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FALLOUT LORE ARCHIVE</w:t>
      </w:r>
    </w:p>
    <w:p>
      <w:pPr>
        <w:jc w:val="center"/>
      </w:pPr>
      <w:r>
        <w:rPr>
          <w:b/>
          <w:sz w:val="34"/>
        </w:rPr>
        <w:t>Conceptual Data Schema — Consolidated v0.1</w:t>
      </w:r>
    </w:p>
    <w:p>
      <w:pPr>
        <w:jc w:val="center"/>
      </w:pPr>
      <w:r>
        <w:rPr>
          <w:i/>
          <w:sz w:val="22"/>
        </w:rPr>
        <w:t>Implementation reference for the first working prototype</w:t>
      </w:r>
    </w:p>
    <w:p/>
    <w:p>
      <w:pPr>
        <w:jc w:val="center"/>
      </w:pPr>
      <w:r>
        <w:t>Compiled from the schema-design response produced for the Fallout Lore Archive project.</w:t>
        <w:br/>
        <w:t>This document consolidates the architecture, field model, edge-case handling and implementation direction into a single reference.</w:t>
      </w:r>
    </w:p>
    <w:p>
      <w:r>
        <w:br w:type="page"/>
      </w:r>
    </w:p>
    <w:p>
      <w:pPr>
        <w:pStyle w:val="Heading1"/>
      </w:pPr>
      <w:r>
        <w:t>1. Executive Summary</w:t>
      </w:r>
    </w:p>
    <w:p>
      <w:r>
        <w:t>The Fallout Lore Archive should use an assertion-centred knowledge model. Stable lore entities represent things that exist or can be navigated independently; substantive facts are stored as evidence-bearing assertions. A relationship is therefore not a separate competing fact system: it is an assertion whose object is another entity.</w:t>
      </w:r>
    </w:p>
    <w:p>
      <w:r>
        <w:t>This structure is intended to drive search, entity pages, the interactive timeline, map views, faction and character histories, source browsing and arbitrary graph traversal from one coherent dataset. Uncertainty, contradictions, continuity differences and imperfect geography must be preserved rather than flattened into falsely precise values.</w:t>
      </w:r>
    </w:p>
    <w:p>
      <w:pPr>
        <w:pStyle w:val="Heading2"/>
      </w:pPr>
      <w:r>
        <w:t>1.1 Core architectural rule</w:t>
      </w:r>
    </w:p>
    <w:p>
      <w:pPr>
        <w:pStyle w:val="CodeBlock"/>
      </w:pPr>
      <w:r>
        <w:t>Entity  →  Assertion  →  typed value or Entity</w:t>
        <w:br/>
        <w:t xml:space="preserve">                 ↘ EvidenceLink → SourceItem → SourceWork</w:t>
        <w:br/>
        <w:br/>
        <w:t>Relationship = Assertion where object.kind == entity_reference</w:t>
      </w:r>
    </w:p>
    <w:p>
      <w:pPr>
        <w:pStyle w:val="Heading2"/>
      </w:pPr>
      <w:r>
        <w:t>1.2 Primary design principles</w:t>
      </w:r>
    </w:p>
    <w:p>
      <w:pPr>
        <w:pStyle w:val="ListBullet"/>
      </w:pPr>
      <w:r>
        <w:t>Use stable immutable IDs; names are presentation data, not identity.</w:t>
      </w:r>
    </w:p>
    <w:p>
      <w:pPr>
        <w:pStyle w:val="ListBullet"/>
      </w:pPr>
      <w:r>
        <w:t>Keep very little historical lore directly on Entity records.</w:t>
      </w:r>
    </w:p>
    <w:p>
      <w:pPr>
        <w:pStyle w:val="ListBullet"/>
      </w:pPr>
      <w:r>
        <w:t>Represent changing facts through time-scoped assertions rather than 'current' fields.</w:t>
      </w:r>
    </w:p>
    <w:p>
      <w:pPr>
        <w:pStyle w:val="ListBullet"/>
      </w:pPr>
      <w:r>
        <w:t>Preserve source provenance for substantive claims.</w:t>
      </w:r>
    </w:p>
    <w:p>
      <w:pPr>
        <w:pStyle w:val="ListBullet"/>
      </w:pPr>
      <w:r>
        <w:t>Keep source statements, world claims and editorial inference distinct.</w:t>
      </w:r>
    </w:p>
    <w:p>
      <w:pPr>
        <w:pStyle w:val="ListBullet"/>
      </w:pPr>
      <w:r>
        <w:t>Preserve conflicting assertions instead of silently reconciling them.</w:t>
      </w:r>
    </w:p>
    <w:p>
      <w:pPr>
        <w:pStyle w:val="ListBullet"/>
      </w:pPr>
      <w:r>
        <w:t>Treat approximate dates and locations as approximate; never manufacture precision.</w:t>
      </w:r>
    </w:p>
    <w:p>
      <w:pPr>
        <w:pStyle w:val="ListBullet"/>
      </w:pPr>
      <w:r>
        <w:t>Keep continuity, material status and epistemic status as independent dimensions.</w:t>
      </w:r>
    </w:p>
    <w:p>
      <w:pPr>
        <w:pStyle w:val="ListBullet"/>
      </w:pPr>
      <w:r>
        <w:t>Store canonical source data as human-reviewable JSON, then compile to SQLite for runtime use.</w:t>
      </w:r>
    </w:p>
    <w:p>
      <w:pPr>
        <w:pStyle w:val="ListBullet"/>
      </w:pPr>
      <w:r>
        <w:t>Use controlled predicates and controlled vocabularies to prevent schema drift.</w:t>
      </w:r>
    </w:p>
    <w:p>
      <w:pPr>
        <w:pStyle w:val="Heading1"/>
      </w:pPr>
      <w:r>
        <w:t>2. Entity Taxonomy</w:t>
      </w:r>
    </w:p>
    <w:p>
      <w:r>
        <w:t>The original domain list contains both lore entities and source/provenance objects. The consolidated model uses a small set of broad top-level lore entity classes and relies on subtypes rather than creating dozens of independent schemas.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vAlign w:val="center"/>
          </w:tcPr>
          <w:p>
            <w:r/>
            <w:r>
              <w:rPr>
                <w:rFonts w:ascii="Aptos" w:hAnsi="Aptos"/>
                <w:b/>
                <w:sz w:val="18"/>
              </w:rPr>
              <w:t>Type</w:t>
            </w:r>
          </w:p>
        </w:tc>
        <w:tc>
          <w:tcPr>
            <w:tcW w:type="dxa" w:w="3360"/>
            <w:shd w:fill="D9E2F3"/>
            <w:vAlign w:val="center"/>
          </w:tcPr>
          <w:p>
            <w:r/>
            <w:r>
              <w:rPr>
                <w:rFonts w:ascii="Aptos" w:hAnsi="Aptos"/>
                <w:b/>
                <w:sz w:val="18"/>
              </w:rPr>
              <w:t>Purpose</w:t>
            </w:r>
          </w:p>
        </w:tc>
        <w:tc>
          <w:tcPr>
            <w:tcW w:type="dxa" w:w="3360"/>
            <w:shd w:fill="D9E2F3"/>
            <w:vAlign w:val="center"/>
          </w:tcPr>
          <w:p>
            <w:r/>
            <w:r>
              <w:rPr>
                <w:rFonts w:ascii="Aptos" w:hAnsi="Aptos"/>
                <w:b/>
                <w:sz w:val="18"/>
              </w:rPr>
              <w:t>Example subtypes</w:t>
            </w:r>
          </w:p>
        </w:tc>
      </w:tr>
      <w:tr>
        <w:tc>
          <w:tcPr>
            <w:tcW w:type="dxa" w:w="3360"/>
            <w:vAlign w:val="top"/>
          </w:tcPr>
          <w:p>
            <w:r/>
            <w:r>
              <w:rPr>
                <w:rFonts w:ascii="Aptos" w:hAnsi="Aptos"/>
                <w:b w:val="0"/>
                <w:sz w:val="18"/>
              </w:rPr>
              <w:t>Individual</w:t>
            </w:r>
          </w:p>
        </w:tc>
        <w:tc>
          <w:tcPr>
            <w:tcW w:type="dxa" w:w="3360"/>
            <w:vAlign w:val="top"/>
          </w:tcPr>
          <w:p>
            <w:r/>
            <w:r>
              <w:rPr>
                <w:rFonts w:ascii="Aptos" w:hAnsi="Aptos"/>
                <w:b w:val="0"/>
                <w:sz w:val="18"/>
              </w:rPr>
              <w:t>Named actor</w:t>
            </w:r>
          </w:p>
        </w:tc>
        <w:tc>
          <w:tcPr>
            <w:tcW w:type="dxa" w:w="3360"/>
            <w:vAlign w:val="top"/>
          </w:tcPr>
          <w:p>
            <w:r/>
            <w:r>
              <w:rPr>
                <w:rFonts w:ascii="Aptos" w:hAnsi="Aptos"/>
                <w:b w:val="0"/>
                <w:sz w:val="18"/>
              </w:rPr>
              <w:t>character/person; robot; AI; named creature; other individual</w:t>
            </w:r>
          </w:p>
        </w:tc>
      </w:tr>
      <w:tr>
        <w:tc>
          <w:tcPr>
            <w:tcW w:type="dxa" w:w="3360"/>
            <w:vAlign w:val="top"/>
          </w:tcPr>
          <w:p>
            <w:r/>
            <w:r>
              <w:rPr>
                <w:rFonts w:ascii="Aptos" w:hAnsi="Aptos"/>
                <w:b w:val="0"/>
                <w:sz w:val="18"/>
              </w:rPr>
              <w:t>Organisation</w:t>
            </w:r>
          </w:p>
        </w:tc>
        <w:tc>
          <w:tcPr>
            <w:tcW w:type="dxa" w:w="3360"/>
            <w:vAlign w:val="top"/>
          </w:tcPr>
          <w:p>
            <w:r/>
            <w:r>
              <w:rPr>
                <w:rFonts w:ascii="Aptos" w:hAnsi="Aptos"/>
                <w:b w:val="0"/>
                <w:sz w:val="18"/>
              </w:rPr>
              <w:t>Persistent collective body</w:t>
            </w:r>
          </w:p>
        </w:tc>
        <w:tc>
          <w:tcPr>
            <w:tcW w:type="dxa" w:w="3360"/>
            <w:vAlign w:val="top"/>
          </w:tcPr>
          <w:p>
            <w:r/>
            <w:r>
              <w:rPr>
                <w:rFonts w:ascii="Aptos" w:hAnsi="Aptos"/>
                <w:b w:val="0"/>
                <w:sz w:val="18"/>
              </w:rPr>
              <w:t>faction; government; military organisation; company; institution; chapter/branch; tribe; programme/project</w:t>
            </w:r>
          </w:p>
        </w:tc>
      </w:tr>
      <w:tr>
        <w:tc>
          <w:tcPr>
            <w:tcW w:type="dxa" w:w="3360"/>
            <w:vAlign w:val="top"/>
          </w:tcPr>
          <w:p>
            <w:r/>
            <w:r>
              <w:rPr>
                <w:rFonts w:ascii="Aptos" w:hAnsi="Aptos"/>
                <w:b w:val="0"/>
                <w:sz w:val="18"/>
              </w:rPr>
              <w:t>Place</w:t>
            </w:r>
          </w:p>
        </w:tc>
        <w:tc>
          <w:tcPr>
            <w:tcW w:type="dxa" w:w="3360"/>
            <w:vAlign w:val="top"/>
          </w:tcPr>
          <w:p>
            <w:r/>
            <w:r>
              <w:rPr>
                <w:rFonts w:ascii="Aptos" w:hAnsi="Aptos"/>
                <w:b w:val="0"/>
                <w:sz w:val="18"/>
              </w:rPr>
              <w:t>Spatially identifiable location</w:t>
            </w:r>
          </w:p>
        </w:tc>
        <w:tc>
          <w:tcPr>
            <w:tcW w:type="dxa" w:w="3360"/>
            <w:vAlign w:val="top"/>
          </w:tcPr>
          <w:p>
            <w:r/>
            <w:r>
              <w:rPr>
                <w:rFonts w:ascii="Aptos" w:hAnsi="Aptos"/>
                <w:b w:val="0"/>
                <w:sz w:val="18"/>
              </w:rPr>
              <w:t>region; settlement; Vault; facility; structure; interior; natural feature; route</w:t>
            </w:r>
          </w:p>
        </w:tc>
      </w:tr>
      <w:tr>
        <w:tc>
          <w:tcPr>
            <w:tcW w:type="dxa" w:w="3360"/>
            <w:vAlign w:val="top"/>
          </w:tcPr>
          <w:p>
            <w:r/>
            <w:r>
              <w:rPr>
                <w:rFonts w:ascii="Aptos" w:hAnsi="Aptos"/>
                <w:b w:val="0"/>
                <w:sz w:val="18"/>
              </w:rPr>
              <w:t>Event</w:t>
            </w:r>
          </w:p>
        </w:tc>
        <w:tc>
          <w:tcPr>
            <w:tcW w:type="dxa" w:w="3360"/>
            <w:vAlign w:val="top"/>
          </w:tcPr>
          <w:p>
            <w:r/>
            <w:r>
              <w:rPr>
                <w:rFonts w:ascii="Aptos" w:hAnsi="Aptos"/>
                <w:b w:val="0"/>
                <w:sz w:val="18"/>
              </w:rPr>
              <w:t>Occurrence with independent temporal significance</w:t>
            </w:r>
          </w:p>
        </w:tc>
        <w:tc>
          <w:tcPr>
            <w:tcW w:type="dxa" w:w="3360"/>
            <w:vAlign w:val="top"/>
          </w:tcPr>
          <w:p>
            <w:r/>
            <w:r>
              <w:rPr>
                <w:rFonts w:ascii="Aptos" w:hAnsi="Aptos"/>
                <w:b w:val="0"/>
                <w:sz w:val="18"/>
              </w:rPr>
              <w:t>conflict; battle; founding; political change; expedition; experiment; migration; destruction; birth; death</w:t>
            </w:r>
          </w:p>
        </w:tc>
      </w:tr>
      <w:tr>
        <w:tc>
          <w:tcPr>
            <w:tcW w:type="dxa" w:w="3360"/>
            <w:vAlign w:val="top"/>
          </w:tcPr>
          <w:p>
            <w:r/>
            <w:r>
              <w:rPr>
                <w:rFonts w:ascii="Aptos" w:hAnsi="Aptos"/>
                <w:b w:val="0"/>
                <w:sz w:val="18"/>
              </w:rPr>
              <w:t>BiologicalTaxon</w:t>
            </w:r>
          </w:p>
        </w:tc>
        <w:tc>
          <w:tcPr>
            <w:tcW w:type="dxa" w:w="3360"/>
            <w:vAlign w:val="top"/>
          </w:tcPr>
          <w:p>
            <w:r/>
            <w:r>
              <w:rPr>
                <w:rFonts w:ascii="Aptos" w:hAnsi="Aptos"/>
                <w:b w:val="0"/>
                <w:sz w:val="18"/>
              </w:rPr>
              <w:t>Biological category rather than individual</w:t>
            </w:r>
          </w:p>
        </w:tc>
        <w:tc>
          <w:tcPr>
            <w:tcW w:type="dxa" w:w="3360"/>
            <w:vAlign w:val="top"/>
          </w:tcPr>
          <w:p>
            <w:r/>
            <w:r>
              <w:rPr>
                <w:rFonts w:ascii="Aptos" w:hAnsi="Aptos"/>
                <w:b w:val="0"/>
                <w:sz w:val="18"/>
              </w:rPr>
              <w:t>species; creature type; lineage/strain</w:t>
            </w:r>
          </w:p>
        </w:tc>
      </w:tr>
      <w:tr>
        <w:tc>
          <w:tcPr>
            <w:tcW w:type="dxa" w:w="3360"/>
            <w:vAlign w:val="top"/>
          </w:tcPr>
          <w:p>
            <w:r/>
            <w:r>
              <w:rPr>
                <w:rFonts w:ascii="Aptos" w:hAnsi="Aptos"/>
                <w:b w:val="0"/>
                <w:sz w:val="18"/>
              </w:rPr>
              <w:t>Technology</w:t>
            </w:r>
          </w:p>
        </w:tc>
        <w:tc>
          <w:tcPr>
            <w:tcW w:type="dxa" w:w="3360"/>
            <w:vAlign w:val="top"/>
          </w:tcPr>
          <w:p>
            <w:r/>
            <w:r>
              <w:rPr>
                <w:rFonts w:ascii="Aptos" w:hAnsi="Aptos"/>
                <w:b w:val="0"/>
                <w:sz w:val="18"/>
              </w:rPr>
              <w:t>Abstract technology, system or design family</w:t>
            </w:r>
          </w:p>
        </w:tc>
        <w:tc>
          <w:tcPr>
            <w:tcW w:type="dxa" w:w="3360"/>
            <w:vAlign w:val="top"/>
          </w:tcPr>
          <w:p>
            <w:r/>
            <w:r>
              <w:rPr>
                <w:rFonts w:ascii="Aptos" w:hAnsi="Aptos"/>
                <w:b w:val="0"/>
                <w:sz w:val="18"/>
              </w:rPr>
              <w:t>computing; robotics; weapons; armour; medical; energy; biotechnology; manufacturing</w:t>
            </w:r>
          </w:p>
        </w:tc>
      </w:tr>
      <w:tr>
        <w:tc>
          <w:tcPr>
            <w:tcW w:type="dxa" w:w="3360"/>
            <w:vAlign w:val="top"/>
          </w:tcPr>
          <w:p>
            <w:r/>
            <w:r>
              <w:rPr>
                <w:rFonts w:ascii="Aptos" w:hAnsi="Aptos"/>
                <w:b w:val="0"/>
                <w:sz w:val="18"/>
              </w:rPr>
              <w:t>Artefact</w:t>
            </w:r>
          </w:p>
        </w:tc>
        <w:tc>
          <w:tcPr>
            <w:tcW w:type="dxa" w:w="3360"/>
            <w:vAlign w:val="top"/>
          </w:tcPr>
          <w:p>
            <w:r/>
            <w:r>
              <w:rPr>
                <w:rFonts w:ascii="Aptos" w:hAnsi="Aptos"/>
                <w:b w:val="0"/>
                <w:sz w:val="18"/>
              </w:rPr>
              <w:t>Physical object or object design</w:t>
            </w:r>
          </w:p>
        </w:tc>
        <w:tc>
          <w:tcPr>
            <w:tcW w:type="dxa" w:w="3360"/>
            <w:vAlign w:val="top"/>
          </w:tcPr>
          <w:p>
            <w:r/>
            <w:r>
              <w:rPr>
                <w:rFonts w:ascii="Aptos" w:hAnsi="Aptos"/>
                <w:b w:val="0"/>
                <w:sz w:val="18"/>
              </w:rPr>
              <w:t>weapon model; armour model; item/equipment; vehicle; unique object; in-universe document/media</w:t>
            </w:r>
          </w:p>
        </w:tc>
      </w:tr>
      <w:tr>
        <w:tc>
          <w:tcPr>
            <w:tcW w:type="dxa" w:w="3360"/>
            <w:vAlign w:val="top"/>
          </w:tcPr>
          <w:p>
            <w:r/>
            <w:r>
              <w:rPr>
                <w:rFonts w:ascii="Aptos" w:hAnsi="Aptos"/>
                <w:b w:val="0"/>
                <w:sz w:val="18"/>
              </w:rPr>
              <w:t>SubstanceCondition</w:t>
            </w:r>
          </w:p>
        </w:tc>
        <w:tc>
          <w:tcPr>
            <w:tcW w:type="dxa" w:w="3360"/>
            <w:vAlign w:val="top"/>
          </w:tcPr>
          <w:p>
            <w:r/>
            <w:r>
              <w:rPr>
                <w:rFonts w:ascii="Aptos" w:hAnsi="Aptos"/>
                <w:b w:val="0"/>
                <w:sz w:val="18"/>
              </w:rPr>
              <w:t>Material, agent or condition</w:t>
            </w:r>
          </w:p>
        </w:tc>
        <w:tc>
          <w:tcPr>
            <w:tcW w:type="dxa" w:w="3360"/>
            <w:vAlign w:val="top"/>
          </w:tcPr>
          <w:p>
            <w:r/>
            <w:r>
              <w:rPr>
                <w:rFonts w:ascii="Aptos" w:hAnsi="Aptos"/>
                <w:b w:val="0"/>
                <w:sz w:val="18"/>
              </w:rPr>
              <w:t>biological agent; disease; mutation; chemical; drug; toxin</w:t>
            </w:r>
          </w:p>
        </w:tc>
      </w:tr>
      <w:tr>
        <w:tc>
          <w:tcPr>
            <w:tcW w:type="dxa" w:w="3360"/>
            <w:vAlign w:val="top"/>
          </w:tcPr>
          <w:p>
            <w:r/>
            <w:r>
              <w:rPr>
                <w:rFonts w:ascii="Aptos" w:hAnsi="Aptos"/>
                <w:b w:val="0"/>
                <w:sz w:val="18"/>
              </w:rPr>
              <w:t>Concept</w:t>
            </w:r>
          </w:p>
        </w:tc>
        <w:tc>
          <w:tcPr>
            <w:tcW w:type="dxa" w:w="3360"/>
            <w:vAlign w:val="top"/>
          </w:tcPr>
          <w:p>
            <w:r/>
            <w:r>
              <w:rPr>
                <w:rFonts w:ascii="Aptos" w:hAnsi="Aptos"/>
                <w:b w:val="0"/>
                <w:sz w:val="18"/>
              </w:rPr>
              <w:t>Abstract lore subject</w:t>
            </w:r>
          </w:p>
        </w:tc>
        <w:tc>
          <w:tcPr>
            <w:tcW w:type="dxa" w:w="3360"/>
            <w:vAlign w:val="top"/>
          </w:tcPr>
          <w:p>
            <w:r/>
            <w:r>
              <w:rPr>
                <w:rFonts w:ascii="Aptos" w:hAnsi="Aptos"/>
                <w:b w:val="0"/>
                <w:sz w:val="18"/>
              </w:rPr>
              <w:t>ideology; doctrine; belief; law; scientific/cultural concept</w:t>
            </w:r>
          </w:p>
        </w:tc>
      </w:tr>
      <w:tr>
        <w:tc>
          <w:tcPr>
            <w:tcW w:type="dxa" w:w="3360"/>
            <w:vAlign w:val="top"/>
          </w:tcPr>
          <w:p>
            <w:r/>
            <w:r>
              <w:rPr>
                <w:rFonts w:ascii="Aptos" w:hAnsi="Aptos"/>
                <w:b w:val="0"/>
                <w:sz w:val="18"/>
              </w:rPr>
              <w:t>HistoricalPeriod</w:t>
            </w:r>
          </w:p>
        </w:tc>
        <w:tc>
          <w:tcPr>
            <w:tcW w:type="dxa" w:w="3360"/>
            <w:vAlign w:val="top"/>
          </w:tcPr>
          <w:p>
            <w:r/>
            <w:r>
              <w:rPr>
                <w:rFonts w:ascii="Aptos" w:hAnsi="Aptos"/>
                <w:b w:val="0"/>
                <w:sz w:val="18"/>
              </w:rPr>
              <w:t>Named temporal construct</w:t>
            </w:r>
          </w:p>
        </w:tc>
        <w:tc>
          <w:tcPr>
            <w:tcW w:type="dxa" w:w="3360"/>
            <w:vAlign w:val="top"/>
          </w:tcPr>
          <w:p>
            <w:r/>
            <w:r>
              <w:rPr>
                <w:rFonts w:ascii="Aptos" w:hAnsi="Aptos"/>
                <w:b w:val="0"/>
                <w:sz w:val="18"/>
              </w:rPr>
              <w:t>eras or periods that are themselves browsable lore subjects</w:t>
            </w:r>
          </w:p>
        </w:tc>
      </w:tr>
    </w:tbl>
    <w:p/>
    <w:p>
      <w:pPr>
        <w:pStyle w:val="Heading2"/>
      </w:pPr>
      <w:r>
        <w:t>2.1 What is normally not a lore Entity</w:t>
      </w:r>
    </w:p>
    <w:p>
      <w:pPr>
        <w:pStyle w:val="ListBullet"/>
      </w:pPr>
      <w:r>
        <w:t>Games, DLC and television episodes: SourceWork.</w:t>
      </w:r>
    </w:p>
    <w:p>
      <w:pPr>
        <w:pStyle w:val="ListBullet"/>
      </w:pPr>
      <w:r>
        <w:t>Dialogue lines, terminal entries, notes, quest stages, loading screens and scenes: SourceItem.</w:t>
      </w:r>
    </w:p>
    <w:p>
      <w:pPr>
        <w:pStyle w:val="ListBullet"/>
      </w:pPr>
      <w:r>
        <w:t>Official guides, interviews, developer statements and wiki sections: SourceWork/SourceItem depending on granularity.</w:t>
      </w:r>
    </w:p>
    <w:p>
      <w:pPr>
        <w:pStyle w:val="ListBullet"/>
      </w:pPr>
      <w:r>
        <w:t>A holotape can be both an in-universe Artefact and a SourceItem; link the two identities rather than duplicating them.</w:t>
      </w:r>
    </w:p>
    <w:p>
      <w:pPr>
        <w:pStyle w:val="Heading2"/>
      </w:pPr>
      <w:r>
        <w:t>2.2 Entity fields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2F3"/>
            <w:vAlign w:val="center"/>
          </w:tcPr>
          <w:p>
            <w:r/>
            <w:r>
              <w:rPr>
                <w:rFonts w:ascii="Aptos" w:hAnsi="Aptos"/>
                <w:b/>
                <w:sz w:val="18"/>
              </w:rPr>
              <w:t>Field</w:t>
            </w:r>
          </w:p>
        </w:tc>
        <w:tc>
          <w:tcPr>
            <w:tcW w:type="dxa" w:w="2520"/>
            <w:shd w:fill="D9E2F3"/>
            <w:vAlign w:val="center"/>
          </w:tcPr>
          <w:p>
            <w:r/>
            <w:r>
              <w:rPr>
                <w:rFonts w:ascii="Aptos" w:hAnsi="Aptos"/>
                <w:b/>
                <w:sz w:val="18"/>
              </w:rPr>
              <w:t>Conceptual type</w:t>
            </w:r>
          </w:p>
        </w:tc>
        <w:tc>
          <w:tcPr>
            <w:tcW w:type="dxa" w:w="2520"/>
            <w:shd w:fill="D9E2F3"/>
            <w:vAlign w:val="center"/>
          </w:tcPr>
          <w:p>
            <w:r/>
            <w:r>
              <w:rPr>
                <w:rFonts w:ascii="Aptos" w:hAnsi="Aptos"/>
                <w:b/>
                <w:sz w:val="18"/>
              </w:rPr>
              <w:t>Required</w:t>
            </w:r>
          </w:p>
        </w:tc>
        <w:tc>
          <w:tcPr>
            <w:tcW w:type="dxa" w:w="2520"/>
            <w:shd w:fill="D9E2F3"/>
            <w:vAlign w:val="center"/>
          </w:tcPr>
          <w:p>
            <w:r/>
            <w:r>
              <w:rPr>
                <w:rFonts w:ascii="Aptos" w:hAnsi="Aptos"/>
                <w:b/>
                <w:sz w:val="18"/>
              </w:rPr>
              <w:t>Rule</w:t>
            </w:r>
          </w:p>
        </w:tc>
      </w:tr>
      <w:tr>
        <w:tc>
          <w:tcPr>
            <w:tcW w:type="dxa" w:w="2520"/>
            <w:vAlign w:val="top"/>
          </w:tcPr>
          <w:p>
            <w:r/>
            <w:r>
              <w:rPr>
                <w:rFonts w:ascii="Aptos" w:hAnsi="Aptos"/>
                <w:b w:val="0"/>
                <w:sz w:val="18"/>
              </w:rPr>
              <w:t>id</w:t>
            </w:r>
          </w:p>
        </w:tc>
        <w:tc>
          <w:tcPr>
            <w:tcW w:type="dxa" w:w="2520"/>
            <w:vAlign w:val="top"/>
          </w:tcPr>
          <w:p>
            <w:r/>
            <w:r>
              <w:rPr>
                <w:rFonts w:ascii="Aptos" w:hAnsi="Aptos"/>
                <w:b w:val="0"/>
                <w:sz w:val="18"/>
              </w:rPr>
              <w:t>Stable ID</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Immutable.</w:t>
            </w:r>
          </w:p>
        </w:tc>
      </w:tr>
      <w:tr>
        <w:tc>
          <w:tcPr>
            <w:tcW w:type="dxa" w:w="2520"/>
            <w:vAlign w:val="top"/>
          </w:tcPr>
          <w:p>
            <w:r/>
            <w:r>
              <w:rPr>
                <w:rFonts w:ascii="Aptos" w:hAnsi="Aptos"/>
                <w:b w:val="0"/>
                <w:sz w:val="18"/>
              </w:rPr>
              <w:t>type</w:t>
            </w:r>
          </w:p>
        </w:tc>
        <w:tc>
          <w:tcPr>
            <w:tcW w:type="dxa" w:w="2520"/>
            <w:vAlign w:val="top"/>
          </w:tcPr>
          <w:p>
            <w:r/>
            <w:r>
              <w:rPr>
                <w:rFonts w:ascii="Aptos" w:hAnsi="Aptos"/>
                <w:b w:val="0"/>
                <w:sz w:val="18"/>
              </w:rPr>
              <w:t>Controlled term</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Must be from entity taxonomy.</w:t>
            </w:r>
          </w:p>
        </w:tc>
      </w:tr>
      <w:tr>
        <w:tc>
          <w:tcPr>
            <w:tcW w:type="dxa" w:w="2520"/>
            <w:vAlign w:val="top"/>
          </w:tcPr>
          <w:p>
            <w:r/>
            <w:r>
              <w:rPr>
                <w:rFonts w:ascii="Aptos" w:hAnsi="Aptos"/>
                <w:b w:val="0"/>
                <w:sz w:val="18"/>
              </w:rPr>
              <w:t>subtype</w:t>
            </w:r>
          </w:p>
        </w:tc>
        <w:tc>
          <w:tcPr>
            <w:tcW w:type="dxa" w:w="2520"/>
            <w:vAlign w:val="top"/>
          </w:tcPr>
          <w:p>
            <w:r/>
            <w:r>
              <w:rPr>
                <w:rFonts w:ascii="Aptos" w:hAnsi="Aptos"/>
                <w:b w:val="0"/>
                <w:sz w:val="18"/>
              </w:rPr>
              <w:t>Controlled term</w:t>
            </w:r>
          </w:p>
        </w:tc>
        <w:tc>
          <w:tcPr>
            <w:tcW w:type="dxa" w:w="2520"/>
            <w:vAlign w:val="top"/>
          </w:tcPr>
          <w:p>
            <w:r/>
            <w:r>
              <w:rPr>
                <w:rFonts w:ascii="Aptos" w:hAnsi="Aptos"/>
                <w:b w:val="0"/>
                <w:sz w:val="18"/>
              </w:rPr>
              <w:t>Usually</w:t>
            </w:r>
          </w:p>
        </w:tc>
        <w:tc>
          <w:tcPr>
            <w:tcW w:type="dxa" w:w="2520"/>
            <w:vAlign w:val="top"/>
          </w:tcPr>
          <w:p>
            <w:r/>
            <w:r>
              <w:rPr>
                <w:rFonts w:ascii="Aptos" w:hAnsi="Aptos"/>
                <w:b w:val="0"/>
                <w:sz w:val="18"/>
              </w:rPr>
              <w:t>Must be valid for the entity type.</w:t>
            </w:r>
          </w:p>
        </w:tc>
      </w:tr>
      <w:tr>
        <w:tc>
          <w:tcPr>
            <w:tcW w:type="dxa" w:w="2520"/>
            <w:vAlign w:val="top"/>
          </w:tcPr>
          <w:p>
            <w:r/>
            <w:r>
              <w:rPr>
                <w:rFonts w:ascii="Aptos" w:hAnsi="Aptos"/>
                <w:b w:val="0"/>
                <w:sz w:val="18"/>
              </w:rPr>
              <w:t>display_name</w:t>
            </w:r>
          </w:p>
        </w:tc>
        <w:tc>
          <w:tcPr>
            <w:tcW w:type="dxa" w:w="2520"/>
            <w:vAlign w:val="top"/>
          </w:tcPr>
          <w:p>
            <w:r/>
            <w:r>
              <w:rPr>
                <w:rFonts w:ascii="Aptos" w:hAnsi="Aptos"/>
                <w:b w:val="0"/>
                <w:sz w:val="18"/>
              </w:rPr>
              <w:t>String</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Presentation only; not identity.</w:t>
            </w:r>
          </w:p>
        </w:tc>
      </w:tr>
      <w:tr>
        <w:tc>
          <w:tcPr>
            <w:tcW w:type="dxa" w:w="2520"/>
            <w:vAlign w:val="top"/>
          </w:tcPr>
          <w:p>
            <w:r/>
            <w:r>
              <w:rPr>
                <w:rFonts w:ascii="Aptos" w:hAnsi="Aptos"/>
                <w:b w:val="0"/>
                <w:sz w:val="18"/>
              </w:rPr>
              <w:t>summary</w:t>
            </w:r>
          </w:p>
        </w:tc>
        <w:tc>
          <w:tcPr>
            <w:tcW w:type="dxa" w:w="2520"/>
            <w:vAlign w:val="top"/>
          </w:tcPr>
          <w:p>
            <w:r/>
            <w:r>
              <w:rPr>
                <w:rFonts w:ascii="Aptos" w:hAnsi="Aptos"/>
                <w:b w:val="0"/>
                <w:sz w:val="18"/>
              </w:rPr>
              <w:t>Editorial text</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Neutral project-written summary.</w:t>
            </w:r>
          </w:p>
        </w:tc>
      </w:tr>
      <w:tr>
        <w:tc>
          <w:tcPr>
            <w:tcW w:type="dxa" w:w="2520"/>
            <w:vAlign w:val="top"/>
          </w:tcPr>
          <w:p>
            <w:r/>
            <w:r>
              <w:rPr>
                <w:rFonts w:ascii="Aptos" w:hAnsi="Aptos"/>
                <w:b w:val="0"/>
                <w:sz w:val="18"/>
              </w:rPr>
              <w:t>description</w:t>
            </w:r>
          </w:p>
        </w:tc>
        <w:tc>
          <w:tcPr>
            <w:tcW w:type="dxa" w:w="2520"/>
            <w:vAlign w:val="top"/>
          </w:tcPr>
          <w:p>
            <w:r/>
            <w:r>
              <w:rPr>
                <w:rFonts w:ascii="Aptos" w:hAnsi="Aptos"/>
                <w:b w:val="0"/>
                <w:sz w:val="18"/>
              </w:rPr>
              <w:t>Editorial text/reference</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Must not become the sole hidden store of substantive facts.</w:t>
            </w:r>
          </w:p>
        </w:tc>
      </w:tr>
      <w:tr>
        <w:tc>
          <w:tcPr>
            <w:tcW w:type="dxa" w:w="2520"/>
            <w:vAlign w:val="top"/>
          </w:tcPr>
          <w:p>
            <w:r/>
            <w:r>
              <w:rPr>
                <w:rFonts w:ascii="Aptos" w:hAnsi="Aptos"/>
                <w:b w:val="0"/>
                <w:sz w:val="18"/>
              </w:rPr>
              <w:t>tags</w:t>
            </w:r>
          </w:p>
        </w:tc>
        <w:tc>
          <w:tcPr>
            <w:tcW w:type="dxa" w:w="2520"/>
            <w:vAlign w:val="top"/>
          </w:tcPr>
          <w:p>
            <w:r/>
            <w:r>
              <w:rPr>
                <w:rFonts w:ascii="Aptos" w:hAnsi="Aptos"/>
                <w:b w:val="0"/>
                <w:sz w:val="18"/>
              </w:rPr>
              <w:t>Controlled references</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Zero or more.</w:t>
            </w:r>
          </w:p>
        </w:tc>
      </w:tr>
      <w:tr>
        <w:tc>
          <w:tcPr>
            <w:tcW w:type="dxa" w:w="2520"/>
            <w:vAlign w:val="top"/>
          </w:tcPr>
          <w:p>
            <w:r/>
            <w:r>
              <w:rPr>
                <w:rFonts w:ascii="Aptos" w:hAnsi="Aptos"/>
                <w:b w:val="0"/>
                <w:sz w:val="18"/>
              </w:rPr>
              <w:t>identity_scope</w:t>
            </w:r>
          </w:p>
        </w:tc>
        <w:tc>
          <w:tcPr>
            <w:tcW w:type="dxa" w:w="2520"/>
            <w:vAlign w:val="top"/>
          </w:tcPr>
          <w:p>
            <w:r/>
            <w:r>
              <w:rPr>
                <w:rFonts w:ascii="Aptos" w:hAnsi="Aptos"/>
                <w:b w:val="0"/>
                <w:sz w:val="18"/>
              </w:rPr>
              <w:t>Continuity references</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Not a canon boolean.</w:t>
            </w:r>
          </w:p>
        </w:tc>
      </w:tr>
      <w:tr>
        <w:tc>
          <w:tcPr>
            <w:tcW w:type="dxa" w:w="2520"/>
            <w:vAlign w:val="top"/>
          </w:tcPr>
          <w:p>
            <w:r/>
            <w:r>
              <w:rPr>
                <w:rFonts w:ascii="Aptos" w:hAnsi="Aptos"/>
                <w:b w:val="0"/>
                <w:sz w:val="18"/>
              </w:rPr>
              <w:t>record_status</w:t>
            </w:r>
          </w:p>
        </w:tc>
        <w:tc>
          <w:tcPr>
            <w:tcW w:type="dxa" w:w="2520"/>
            <w:vAlign w:val="top"/>
          </w:tcPr>
          <w:p>
            <w:r/>
            <w:r>
              <w:rPr>
                <w:rFonts w:ascii="Aptos" w:hAnsi="Aptos"/>
                <w:b w:val="0"/>
                <w:sz w:val="18"/>
              </w:rPr>
              <w:t>Enum</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Candidate/reviewed/etc.</w:t>
            </w:r>
          </w:p>
        </w:tc>
      </w:tr>
      <w:tr>
        <w:tc>
          <w:tcPr>
            <w:tcW w:type="dxa" w:w="2520"/>
            <w:vAlign w:val="top"/>
          </w:tcPr>
          <w:p>
            <w:r/>
            <w:r>
              <w:rPr>
                <w:rFonts w:ascii="Aptos" w:hAnsi="Aptos"/>
                <w:b w:val="0"/>
                <w:sz w:val="18"/>
              </w:rPr>
              <w:t>metadata</w:t>
            </w:r>
          </w:p>
        </w:tc>
        <w:tc>
          <w:tcPr>
            <w:tcW w:type="dxa" w:w="2520"/>
            <w:vAlign w:val="top"/>
          </w:tcPr>
          <w:p>
            <w:r/>
            <w:r>
              <w:rPr>
                <w:rFonts w:ascii="Aptos" w:hAnsi="Aptos"/>
                <w:b w:val="0"/>
                <w:sz w:val="18"/>
              </w:rPr>
              <w:t>RecordMetadata</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Maintenance metadata only.</w:t>
            </w:r>
          </w:p>
        </w:tc>
      </w:tr>
    </w:tbl>
    <w:p/>
    <w:p>
      <w:r>
        <w:t>Aliases, birth/death dates, memberships, ownership, coordinates, historical names, appearances, source references, relationships and canon certainty should generally not be duplicated on Entity because they can vary by time, continuity or evidence.</w:t>
      </w:r>
    </w:p>
    <w:p>
      <w:pPr>
        <w:pStyle w:val="Heading1"/>
      </w:pPr>
      <w:r>
        <w:t>3. Assertion-Centred Knowledge Model</w:t>
      </w:r>
    </w:p>
    <w:p>
      <w:r>
        <w:t>Assertion is the central reusable structure. It expresses a proposition about a subject. Its object may be another Entity or a typed literal value. Each assertion can carry its own temporal context, continuity scope, epistemic status, evidence and editorial notes.</w:t>
      </w:r>
    </w:p>
    <w:p>
      <w:pPr>
        <w:pStyle w:val="CodeBlock"/>
      </w:pPr>
      <w:r>
        <w:t>{</w:t>
        <w:br/>
        <w:t xml:space="preserve">  "subject": "ent.roger_maxson",</w:t>
        <w:br/>
        <w:t xml:space="preserve">  "predicate": "founded",</w:t>
        <w:br/>
        <w:t xml:space="preserve">  "object": {"entity": "ent.brotherhood_of_steel"},</w:t>
        <w:br/>
        <w:t xml:space="preserve">  "assertion_mode": "world_claim",</w:t>
        <w:br/>
        <w:t xml:space="preserve">  "epistemic_status": "explicit",</w:t>
        <w:br/>
        <w:t xml:space="preserve">  "evidence": ["ev.maxson_source_1"]</w:t>
        <w:br/>
        <w:t>}</w:t>
      </w:r>
    </w:p>
    <w:p>
      <w:pPr>
        <w:pStyle w:val="Heading2"/>
      </w:pPr>
      <w:r>
        <w:t>3.1 Assertion fields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2F3"/>
            <w:vAlign w:val="center"/>
          </w:tcPr>
          <w:p>
            <w:r/>
            <w:r>
              <w:rPr>
                <w:rFonts w:ascii="Aptos" w:hAnsi="Aptos"/>
                <w:b/>
                <w:sz w:val="18"/>
              </w:rPr>
              <w:t>Field</w:t>
            </w:r>
          </w:p>
        </w:tc>
        <w:tc>
          <w:tcPr>
            <w:tcW w:type="dxa" w:w="2520"/>
            <w:shd w:fill="D9E2F3"/>
            <w:vAlign w:val="center"/>
          </w:tcPr>
          <w:p>
            <w:r/>
            <w:r>
              <w:rPr>
                <w:rFonts w:ascii="Aptos" w:hAnsi="Aptos"/>
                <w:b/>
                <w:sz w:val="18"/>
              </w:rPr>
              <w:t>Type</w:t>
            </w:r>
          </w:p>
        </w:tc>
        <w:tc>
          <w:tcPr>
            <w:tcW w:type="dxa" w:w="2520"/>
            <w:shd w:fill="D9E2F3"/>
            <w:vAlign w:val="center"/>
          </w:tcPr>
          <w:p>
            <w:r/>
            <w:r>
              <w:rPr>
                <w:rFonts w:ascii="Aptos" w:hAnsi="Aptos"/>
                <w:b/>
                <w:sz w:val="18"/>
              </w:rPr>
              <w:t>Required</w:t>
            </w:r>
          </w:p>
        </w:tc>
        <w:tc>
          <w:tcPr>
            <w:tcW w:type="dxa" w:w="2520"/>
            <w:shd w:fill="D9E2F3"/>
            <w:vAlign w:val="center"/>
          </w:tcPr>
          <w:p>
            <w:r/>
            <w:r>
              <w:rPr>
                <w:rFonts w:ascii="Aptos" w:hAnsi="Aptos"/>
                <w:b/>
                <w:sz w:val="18"/>
              </w:rPr>
              <w:t>Notes</w:t>
            </w:r>
          </w:p>
        </w:tc>
      </w:tr>
      <w:tr>
        <w:tc>
          <w:tcPr>
            <w:tcW w:type="dxa" w:w="2520"/>
            <w:vAlign w:val="top"/>
          </w:tcPr>
          <w:p>
            <w:r/>
            <w:r>
              <w:rPr>
                <w:rFonts w:ascii="Aptos" w:hAnsi="Aptos"/>
                <w:b w:val="0"/>
                <w:sz w:val="18"/>
              </w:rPr>
              <w:t>id</w:t>
            </w:r>
          </w:p>
        </w:tc>
        <w:tc>
          <w:tcPr>
            <w:tcW w:type="dxa" w:w="2520"/>
            <w:vAlign w:val="top"/>
          </w:tcPr>
          <w:p>
            <w:r/>
            <w:r>
              <w:rPr>
                <w:rFonts w:ascii="Aptos" w:hAnsi="Aptos"/>
                <w:b w:val="0"/>
                <w:sz w:val="18"/>
              </w:rPr>
              <w:t>Stable ID</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Immutable.</w:t>
            </w:r>
          </w:p>
        </w:tc>
      </w:tr>
      <w:tr>
        <w:tc>
          <w:tcPr>
            <w:tcW w:type="dxa" w:w="2520"/>
            <w:vAlign w:val="top"/>
          </w:tcPr>
          <w:p>
            <w:r/>
            <w:r>
              <w:rPr>
                <w:rFonts w:ascii="Aptos" w:hAnsi="Aptos"/>
                <w:b w:val="0"/>
                <w:sz w:val="18"/>
              </w:rPr>
              <w:t>subject_id</w:t>
            </w:r>
          </w:p>
        </w:tc>
        <w:tc>
          <w:tcPr>
            <w:tcW w:type="dxa" w:w="2520"/>
            <w:vAlign w:val="top"/>
          </w:tcPr>
          <w:p>
            <w:r/>
            <w:r>
              <w:rPr>
                <w:rFonts w:ascii="Aptos" w:hAnsi="Aptos"/>
                <w:b w:val="0"/>
                <w:sz w:val="18"/>
              </w:rPr>
              <w:t>Entity ref</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The thing the assertion is about.</w:t>
            </w:r>
          </w:p>
        </w:tc>
      </w:tr>
      <w:tr>
        <w:tc>
          <w:tcPr>
            <w:tcW w:type="dxa" w:w="2520"/>
            <w:vAlign w:val="top"/>
          </w:tcPr>
          <w:p>
            <w:r/>
            <w:r>
              <w:rPr>
                <w:rFonts w:ascii="Aptos" w:hAnsi="Aptos"/>
                <w:b w:val="0"/>
                <w:sz w:val="18"/>
              </w:rPr>
              <w:t>predicate_id</w:t>
            </w:r>
          </w:p>
        </w:tc>
        <w:tc>
          <w:tcPr>
            <w:tcW w:type="dxa" w:w="2520"/>
            <w:vAlign w:val="top"/>
          </w:tcPr>
          <w:p>
            <w:r/>
            <w:r>
              <w:rPr>
                <w:rFonts w:ascii="Aptos" w:hAnsi="Aptos"/>
                <w:b w:val="0"/>
                <w:sz w:val="18"/>
              </w:rPr>
              <w:t>PredicateDefinition ref</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Controlled vocabulary only.</w:t>
            </w:r>
          </w:p>
        </w:tc>
      </w:tr>
      <w:tr>
        <w:tc>
          <w:tcPr>
            <w:tcW w:type="dxa" w:w="2520"/>
            <w:vAlign w:val="top"/>
          </w:tcPr>
          <w:p>
            <w:r/>
            <w:r>
              <w:rPr>
                <w:rFonts w:ascii="Aptos" w:hAnsi="Aptos"/>
                <w:b w:val="0"/>
                <w:sz w:val="18"/>
              </w:rPr>
              <w:t>object</w:t>
            </w:r>
          </w:p>
        </w:tc>
        <w:tc>
          <w:tcPr>
            <w:tcW w:type="dxa" w:w="2520"/>
            <w:vAlign w:val="top"/>
          </w:tcPr>
          <w:p>
            <w:r/>
            <w:r>
              <w:rPr>
                <w:rFonts w:ascii="Aptos" w:hAnsi="Aptos"/>
                <w:b w:val="0"/>
                <w:sz w:val="18"/>
              </w:rPr>
              <w:t>Typed value</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Exactly one value kind.</w:t>
            </w:r>
          </w:p>
        </w:tc>
      </w:tr>
      <w:tr>
        <w:tc>
          <w:tcPr>
            <w:tcW w:type="dxa" w:w="2520"/>
            <w:vAlign w:val="top"/>
          </w:tcPr>
          <w:p>
            <w:r/>
            <w:r>
              <w:rPr>
                <w:rFonts w:ascii="Aptos" w:hAnsi="Aptos"/>
                <w:b w:val="0"/>
                <w:sz w:val="18"/>
              </w:rPr>
              <w:t>assertion_mode</w:t>
            </w:r>
          </w:p>
        </w:tc>
        <w:tc>
          <w:tcPr>
            <w:tcW w:type="dxa" w:w="2520"/>
            <w:vAlign w:val="top"/>
          </w:tcPr>
          <w:p>
            <w:r/>
            <w:r>
              <w:rPr>
                <w:rFonts w:ascii="Aptos" w:hAnsi="Aptos"/>
                <w:b w:val="0"/>
                <w:sz w:val="18"/>
              </w:rPr>
              <w:t>Enum</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world_claim / source_statement / editorial_inference / editorial_hypothesis.</w:t>
            </w:r>
          </w:p>
        </w:tc>
      </w:tr>
      <w:tr>
        <w:tc>
          <w:tcPr>
            <w:tcW w:type="dxa" w:w="2520"/>
            <w:vAlign w:val="top"/>
          </w:tcPr>
          <w:p>
            <w:r/>
            <w:r>
              <w:rPr>
                <w:rFonts w:ascii="Aptos" w:hAnsi="Aptos"/>
                <w:b w:val="0"/>
                <w:sz w:val="18"/>
              </w:rPr>
              <w:t>valid_time</w:t>
            </w:r>
          </w:p>
        </w:tc>
        <w:tc>
          <w:tcPr>
            <w:tcW w:type="dxa" w:w="2520"/>
            <w:vAlign w:val="top"/>
          </w:tcPr>
          <w:p>
            <w:r/>
            <w:r>
              <w:rPr>
                <w:rFonts w:ascii="Aptos" w:hAnsi="Aptos"/>
                <w:b w:val="0"/>
                <w:sz w:val="18"/>
              </w:rPr>
              <w:t>TemporalValue</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When the asserted state or relationship holds.</w:t>
            </w:r>
          </w:p>
        </w:tc>
      </w:tr>
      <w:tr>
        <w:tc>
          <w:tcPr>
            <w:tcW w:type="dxa" w:w="2520"/>
            <w:vAlign w:val="top"/>
          </w:tcPr>
          <w:p>
            <w:r/>
            <w:r>
              <w:rPr>
                <w:rFonts w:ascii="Aptos" w:hAnsi="Aptos"/>
                <w:b w:val="0"/>
                <w:sz w:val="18"/>
              </w:rPr>
              <w:t>continuity_scope</w:t>
            </w:r>
          </w:p>
        </w:tc>
        <w:tc>
          <w:tcPr>
            <w:tcW w:type="dxa" w:w="2520"/>
            <w:vAlign w:val="top"/>
          </w:tcPr>
          <w:p>
            <w:r/>
            <w:r>
              <w:rPr>
                <w:rFonts w:ascii="Aptos" w:hAnsi="Aptos"/>
                <w:b w:val="0"/>
                <w:sz w:val="18"/>
              </w:rPr>
              <w:t>Continuity refs</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Applicable narrative context.</w:t>
            </w:r>
          </w:p>
        </w:tc>
      </w:tr>
      <w:tr>
        <w:tc>
          <w:tcPr>
            <w:tcW w:type="dxa" w:w="2520"/>
            <w:vAlign w:val="top"/>
          </w:tcPr>
          <w:p>
            <w:r/>
            <w:r>
              <w:rPr>
                <w:rFonts w:ascii="Aptos" w:hAnsi="Aptos"/>
                <w:b w:val="0"/>
                <w:sz w:val="18"/>
              </w:rPr>
              <w:t>epistemic_status</w:t>
            </w:r>
          </w:p>
        </w:tc>
        <w:tc>
          <w:tcPr>
            <w:tcW w:type="dxa" w:w="2520"/>
            <w:vAlign w:val="top"/>
          </w:tcPr>
          <w:p>
            <w:r/>
            <w:r>
              <w:rPr>
                <w:rFonts w:ascii="Aptos" w:hAnsi="Aptos"/>
                <w:b w:val="0"/>
                <w:sz w:val="18"/>
              </w:rPr>
              <w:t>Enum</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Human-reviewable certainty/evidence classification.</w:t>
            </w:r>
          </w:p>
        </w:tc>
      </w:tr>
      <w:tr>
        <w:tc>
          <w:tcPr>
            <w:tcW w:type="dxa" w:w="2520"/>
            <w:vAlign w:val="top"/>
          </w:tcPr>
          <w:p>
            <w:r/>
            <w:r>
              <w:rPr>
                <w:rFonts w:ascii="Aptos" w:hAnsi="Aptos"/>
                <w:b w:val="0"/>
                <w:sz w:val="18"/>
              </w:rPr>
              <w:t>evidence</w:t>
            </w:r>
          </w:p>
        </w:tc>
        <w:tc>
          <w:tcPr>
            <w:tcW w:type="dxa" w:w="2520"/>
            <w:vAlign w:val="top"/>
          </w:tcPr>
          <w:p>
            <w:r/>
            <w:r>
              <w:rPr>
                <w:rFonts w:ascii="Aptos" w:hAnsi="Aptos"/>
                <w:b w:val="0"/>
                <w:sz w:val="18"/>
              </w:rPr>
              <w:t>EvidenceLink refs</w:t>
            </w:r>
          </w:p>
        </w:tc>
        <w:tc>
          <w:tcPr>
            <w:tcW w:type="dxa" w:w="2520"/>
            <w:vAlign w:val="top"/>
          </w:tcPr>
          <w:p>
            <w:r/>
            <w:r>
              <w:rPr>
                <w:rFonts w:ascii="Aptos" w:hAnsi="Aptos"/>
                <w:b w:val="0"/>
                <w:sz w:val="18"/>
              </w:rPr>
              <w:t>Usually</w:t>
            </w:r>
          </w:p>
        </w:tc>
        <w:tc>
          <w:tcPr>
            <w:tcW w:type="dxa" w:w="2520"/>
            <w:vAlign w:val="top"/>
          </w:tcPr>
          <w:p>
            <w:r/>
            <w:r>
              <w:rPr>
                <w:rFonts w:ascii="Aptos" w:hAnsi="Aptos"/>
                <w:b w:val="0"/>
                <w:sz w:val="18"/>
              </w:rPr>
              <w:t>Zero or many source links.</w:t>
            </w:r>
          </w:p>
        </w:tc>
      </w:tr>
      <w:tr>
        <w:tc>
          <w:tcPr>
            <w:tcW w:type="dxa" w:w="2520"/>
            <w:vAlign w:val="top"/>
          </w:tcPr>
          <w:p>
            <w:r/>
            <w:r>
              <w:rPr>
                <w:rFonts w:ascii="Aptos" w:hAnsi="Aptos"/>
                <w:b w:val="0"/>
                <w:sz w:val="18"/>
              </w:rPr>
              <w:t>derived_from</w:t>
            </w:r>
          </w:p>
        </w:tc>
        <w:tc>
          <w:tcPr>
            <w:tcW w:type="dxa" w:w="2520"/>
            <w:vAlign w:val="top"/>
          </w:tcPr>
          <w:p>
            <w:r/>
            <w:r>
              <w:rPr>
                <w:rFonts w:ascii="Aptos" w:hAnsi="Aptos"/>
                <w:b w:val="0"/>
                <w:sz w:val="18"/>
              </w:rPr>
              <w:t>Assertion refs</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Inference trail.</w:t>
            </w:r>
          </w:p>
        </w:tc>
      </w:tr>
      <w:tr>
        <w:tc>
          <w:tcPr>
            <w:tcW w:type="dxa" w:w="2520"/>
            <w:vAlign w:val="top"/>
          </w:tcPr>
          <w:p>
            <w:r/>
            <w:r>
              <w:rPr>
                <w:rFonts w:ascii="Aptos" w:hAnsi="Aptos"/>
                <w:b w:val="0"/>
                <w:sz w:val="18"/>
              </w:rPr>
              <w:t>qualifiers</w:t>
            </w:r>
          </w:p>
        </w:tc>
        <w:tc>
          <w:tcPr>
            <w:tcW w:type="dxa" w:w="2520"/>
            <w:vAlign w:val="top"/>
          </w:tcPr>
          <w:p>
            <w:r/>
            <w:r>
              <w:rPr>
                <w:rFonts w:ascii="Aptos" w:hAnsi="Aptos"/>
                <w:b w:val="0"/>
                <w:sz w:val="18"/>
              </w:rPr>
              <w:t>Structured values</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Must remain controlled, not a free-form dumping ground.</w:t>
            </w:r>
          </w:p>
        </w:tc>
      </w:tr>
      <w:tr>
        <w:tc>
          <w:tcPr>
            <w:tcW w:type="dxa" w:w="2520"/>
            <w:vAlign w:val="top"/>
          </w:tcPr>
          <w:p>
            <w:r/>
            <w:r>
              <w:rPr>
                <w:rFonts w:ascii="Aptos" w:hAnsi="Aptos"/>
                <w:b w:val="0"/>
                <w:sz w:val="18"/>
              </w:rPr>
              <w:t>notes</w:t>
            </w:r>
          </w:p>
        </w:tc>
        <w:tc>
          <w:tcPr>
            <w:tcW w:type="dxa" w:w="2520"/>
            <w:vAlign w:val="top"/>
          </w:tcPr>
          <w:p>
            <w:r/>
            <w:r>
              <w:rPr>
                <w:rFonts w:ascii="Aptos" w:hAnsi="Aptos"/>
                <w:b w:val="0"/>
                <w:sz w:val="18"/>
              </w:rPr>
              <w:t>Editorial text</w:t>
            </w:r>
          </w:p>
        </w:tc>
        <w:tc>
          <w:tcPr>
            <w:tcW w:type="dxa" w:w="2520"/>
            <w:vAlign w:val="top"/>
          </w:tcPr>
          <w:p>
            <w:r/>
            <w:r>
              <w:rPr>
                <w:rFonts w:ascii="Aptos" w:hAnsi="Aptos"/>
                <w:b w:val="0"/>
                <w:sz w:val="18"/>
              </w:rPr>
              <w:t>Optional</w:t>
            </w:r>
          </w:p>
        </w:tc>
        <w:tc>
          <w:tcPr>
            <w:tcW w:type="dxa" w:w="2520"/>
            <w:vAlign w:val="top"/>
          </w:tcPr>
          <w:p>
            <w:r/>
            <w:r>
              <w:rPr>
                <w:rFonts w:ascii="Aptos" w:hAnsi="Aptos"/>
                <w:b w:val="0"/>
                <w:sz w:val="18"/>
              </w:rPr>
              <w:t>Editorial explanation.</w:t>
            </w:r>
          </w:p>
        </w:tc>
      </w:tr>
      <w:tr>
        <w:tc>
          <w:tcPr>
            <w:tcW w:type="dxa" w:w="2520"/>
            <w:vAlign w:val="top"/>
          </w:tcPr>
          <w:p>
            <w:r/>
            <w:r>
              <w:rPr>
                <w:rFonts w:ascii="Aptos" w:hAnsi="Aptos"/>
                <w:b w:val="0"/>
                <w:sz w:val="18"/>
              </w:rPr>
              <w:t>metadata</w:t>
            </w:r>
          </w:p>
        </w:tc>
        <w:tc>
          <w:tcPr>
            <w:tcW w:type="dxa" w:w="2520"/>
            <w:vAlign w:val="top"/>
          </w:tcPr>
          <w:p>
            <w:r/>
            <w:r>
              <w:rPr>
                <w:rFonts w:ascii="Aptos" w:hAnsi="Aptos"/>
                <w:b w:val="0"/>
                <w:sz w:val="18"/>
              </w:rPr>
              <w:t>RecordMetadata</w:t>
            </w:r>
          </w:p>
        </w:tc>
        <w:tc>
          <w:tcPr>
            <w:tcW w:type="dxa" w:w="2520"/>
            <w:vAlign w:val="top"/>
          </w:tcPr>
          <w:p>
            <w:r/>
            <w:r>
              <w:rPr>
                <w:rFonts w:ascii="Aptos" w:hAnsi="Aptos"/>
                <w:b w:val="0"/>
                <w:sz w:val="18"/>
              </w:rPr>
              <w:t>Yes</w:t>
            </w:r>
          </w:p>
        </w:tc>
        <w:tc>
          <w:tcPr>
            <w:tcW w:type="dxa" w:w="2520"/>
            <w:vAlign w:val="top"/>
          </w:tcPr>
          <w:p>
            <w:r/>
            <w:r>
              <w:rPr>
                <w:rFonts w:ascii="Aptos" w:hAnsi="Aptos"/>
                <w:b w:val="0"/>
                <w:sz w:val="18"/>
              </w:rPr>
              <w:t>Maintenance only.</w:t>
            </w:r>
          </w:p>
        </w:tc>
      </w:tr>
    </w:tbl>
    <w:p/>
    <w:p>
      <w:pPr>
        <w:pStyle w:val="Heading2"/>
      </w:pPr>
      <w:r>
        <w:t>3.2 Relationship assertions</w:t>
      </w:r>
    </w:p>
    <w:p>
      <w:r>
        <w:t>A Relationship is an Assertion whose object is an Entity reference. No second relationship copy should exist. Graph traversal, reverse navigation and display labels are driven by PredicateDefinition.</w:t>
      </w:r>
    </w:p>
    <w:p>
      <w:pPr>
        <w:pStyle w:val="CodeBlock"/>
      </w:pPr>
      <w:r>
        <w:t>Roger Maxson → founded → Brotherhood of Steel</w:t>
        <w:br/>
        <w:t>Individual → member_of → Organisation</w:t>
        <w:br/>
        <w:t>Organisation → controls → Place</w:t>
        <w:br/>
        <w:t>Event → occurred_at → Place</w:t>
      </w:r>
    </w:p>
    <w:p>
      <w:pPr>
        <w:pStyle w:val="Heading2"/>
      </w:pPr>
      <w:r>
        <w:t>3.3 Source statements versus world claims</w:t>
      </w:r>
    </w:p>
    <w:p>
      <w:r>
        <w:t>The model must distinguish evidence that a speaker said something from evidence that the statement is objectively true. An unreliable NPC, propaganda source or disputed account can therefore be indexed without being promoted automatically into world truth.</w:t>
      </w:r>
    </w:p>
    <w:p>
      <w:pPr>
        <w:pStyle w:val="Heading1"/>
      </w:pPr>
      <w:r>
        <w:t>4. Predicate Registry</w:t>
      </w:r>
    </w:p>
    <w:p>
      <w:r>
        <w:t>A generic assertion model only works if predicates are tightly controlled. PredicateDefinition prevents synonymous or malformed predicates from proliferating during manual or AI-assisted ingestion.</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Field</w:t>
            </w:r>
          </w:p>
        </w:tc>
        <w:tc>
          <w:tcPr>
            <w:tcW w:type="dxa" w:w="5040"/>
            <w:shd w:fill="D9E2F3"/>
            <w:vAlign w:val="center"/>
          </w:tcPr>
          <w:p>
            <w:r/>
            <w:r>
              <w:rPr>
                <w:rFonts w:ascii="Aptos" w:hAnsi="Aptos"/>
                <w:b/>
                <w:sz w:val="18"/>
              </w:rPr>
              <w:t>Purpose</w:t>
            </w:r>
          </w:p>
        </w:tc>
      </w:tr>
      <w:tr>
        <w:tc>
          <w:tcPr>
            <w:tcW w:type="dxa" w:w="5040"/>
            <w:vAlign w:val="top"/>
          </w:tcPr>
          <w:p>
            <w:r/>
            <w:r>
              <w:rPr>
                <w:rFonts w:ascii="Aptos" w:hAnsi="Aptos"/>
                <w:b w:val="0"/>
                <w:sz w:val="18"/>
              </w:rPr>
              <w:t>id</w:t>
            </w:r>
          </w:p>
        </w:tc>
        <w:tc>
          <w:tcPr>
            <w:tcW w:type="dxa" w:w="5040"/>
            <w:vAlign w:val="top"/>
          </w:tcPr>
          <w:p>
            <w:r/>
            <w:r>
              <w:rPr>
                <w:rFonts w:ascii="Aptos" w:hAnsi="Aptos"/>
                <w:b w:val="0"/>
                <w:sz w:val="18"/>
              </w:rPr>
              <w:t>Stable controlled term ID.</w:t>
            </w:r>
          </w:p>
        </w:tc>
      </w:tr>
      <w:tr>
        <w:tc>
          <w:tcPr>
            <w:tcW w:type="dxa" w:w="5040"/>
            <w:vAlign w:val="top"/>
          </w:tcPr>
          <w:p>
            <w:r/>
            <w:r>
              <w:rPr>
                <w:rFonts w:ascii="Aptos" w:hAnsi="Aptos"/>
                <w:b w:val="0"/>
                <w:sz w:val="18"/>
              </w:rPr>
              <w:t>label</w:t>
            </w:r>
          </w:p>
        </w:tc>
        <w:tc>
          <w:tcPr>
            <w:tcW w:type="dxa" w:w="5040"/>
            <w:vAlign w:val="top"/>
          </w:tcPr>
          <w:p>
            <w:r/>
            <w:r>
              <w:rPr>
                <w:rFonts w:ascii="Aptos" w:hAnsi="Aptos"/>
                <w:b w:val="0"/>
                <w:sz w:val="18"/>
              </w:rPr>
              <w:t>Human-readable presentation label.</w:t>
            </w:r>
          </w:p>
        </w:tc>
      </w:tr>
      <w:tr>
        <w:tc>
          <w:tcPr>
            <w:tcW w:type="dxa" w:w="5040"/>
            <w:vAlign w:val="top"/>
          </w:tcPr>
          <w:p>
            <w:r/>
            <w:r>
              <w:rPr>
                <w:rFonts w:ascii="Aptos" w:hAnsi="Aptos"/>
                <w:b w:val="0"/>
                <w:sz w:val="18"/>
              </w:rPr>
              <w:t>inverse_id</w:t>
            </w:r>
          </w:p>
        </w:tc>
        <w:tc>
          <w:tcPr>
            <w:tcW w:type="dxa" w:w="5040"/>
            <w:vAlign w:val="top"/>
          </w:tcPr>
          <w:p>
            <w:r/>
            <w:r>
              <w:rPr>
                <w:rFonts w:ascii="Aptos" w:hAnsi="Aptos"/>
                <w:b w:val="0"/>
                <w:sz w:val="18"/>
              </w:rPr>
              <w:t>Optional derived reverse relationship.</w:t>
            </w:r>
          </w:p>
        </w:tc>
      </w:tr>
      <w:tr>
        <w:tc>
          <w:tcPr>
            <w:tcW w:type="dxa" w:w="5040"/>
            <w:vAlign w:val="top"/>
          </w:tcPr>
          <w:p>
            <w:r/>
            <w:r>
              <w:rPr>
                <w:rFonts w:ascii="Aptos" w:hAnsi="Aptos"/>
                <w:b w:val="0"/>
                <w:sz w:val="18"/>
              </w:rPr>
              <w:t>subject_types</w:t>
            </w:r>
          </w:p>
        </w:tc>
        <w:tc>
          <w:tcPr>
            <w:tcW w:type="dxa" w:w="5040"/>
            <w:vAlign w:val="top"/>
          </w:tcPr>
          <w:p>
            <w:r/>
            <w:r>
              <w:rPr>
                <w:rFonts w:ascii="Aptos" w:hAnsi="Aptos"/>
                <w:b w:val="0"/>
                <w:sz w:val="18"/>
              </w:rPr>
              <w:t>Allowed subject entity types.</w:t>
            </w:r>
          </w:p>
        </w:tc>
      </w:tr>
      <w:tr>
        <w:tc>
          <w:tcPr>
            <w:tcW w:type="dxa" w:w="5040"/>
            <w:vAlign w:val="top"/>
          </w:tcPr>
          <w:p>
            <w:r/>
            <w:r>
              <w:rPr>
                <w:rFonts w:ascii="Aptos" w:hAnsi="Aptos"/>
                <w:b w:val="0"/>
                <w:sz w:val="18"/>
              </w:rPr>
              <w:t>object_types</w:t>
            </w:r>
          </w:p>
        </w:tc>
        <w:tc>
          <w:tcPr>
            <w:tcW w:type="dxa" w:w="5040"/>
            <w:vAlign w:val="top"/>
          </w:tcPr>
          <w:p>
            <w:r/>
            <w:r>
              <w:rPr>
                <w:rFonts w:ascii="Aptos" w:hAnsi="Aptos"/>
                <w:b w:val="0"/>
                <w:sz w:val="18"/>
              </w:rPr>
              <w:t>Allowed entity or value types.</w:t>
            </w:r>
          </w:p>
        </w:tc>
      </w:tr>
      <w:tr>
        <w:tc>
          <w:tcPr>
            <w:tcW w:type="dxa" w:w="5040"/>
            <w:vAlign w:val="top"/>
          </w:tcPr>
          <w:p>
            <w:r/>
            <w:r>
              <w:rPr>
                <w:rFonts w:ascii="Aptos" w:hAnsi="Aptos"/>
                <w:b w:val="0"/>
                <w:sz w:val="18"/>
              </w:rPr>
              <w:t>symmetric</w:t>
            </w:r>
          </w:p>
        </w:tc>
        <w:tc>
          <w:tcPr>
            <w:tcW w:type="dxa" w:w="5040"/>
            <w:vAlign w:val="top"/>
          </w:tcPr>
          <w:p>
            <w:r/>
            <w:r>
              <w:rPr>
                <w:rFonts w:ascii="Aptos" w:hAnsi="Aptos"/>
                <w:b w:val="0"/>
                <w:sz w:val="18"/>
              </w:rPr>
              <w:t>Whether reverse traversal is semantically identical.</w:t>
            </w:r>
          </w:p>
        </w:tc>
      </w:tr>
      <w:tr>
        <w:tc>
          <w:tcPr>
            <w:tcW w:type="dxa" w:w="5040"/>
            <w:vAlign w:val="top"/>
          </w:tcPr>
          <w:p>
            <w:r/>
            <w:r>
              <w:rPr>
                <w:rFonts w:ascii="Aptos" w:hAnsi="Aptos"/>
                <w:b w:val="0"/>
                <w:sz w:val="18"/>
              </w:rPr>
              <w:t>temporal_allowed</w:t>
            </w:r>
          </w:p>
        </w:tc>
        <w:tc>
          <w:tcPr>
            <w:tcW w:type="dxa" w:w="5040"/>
            <w:vAlign w:val="top"/>
          </w:tcPr>
          <w:p>
            <w:r/>
            <w:r>
              <w:rPr>
                <w:rFonts w:ascii="Aptos" w:hAnsi="Aptos"/>
                <w:b w:val="0"/>
                <w:sz w:val="18"/>
              </w:rPr>
              <w:t>Whether a valid-time context is meaningful.</w:t>
            </w:r>
          </w:p>
        </w:tc>
      </w:tr>
      <w:tr>
        <w:tc>
          <w:tcPr>
            <w:tcW w:type="dxa" w:w="5040"/>
            <w:vAlign w:val="top"/>
          </w:tcPr>
          <w:p>
            <w:r/>
            <w:r>
              <w:rPr>
                <w:rFonts w:ascii="Aptos" w:hAnsi="Aptos"/>
                <w:b w:val="0"/>
                <w:sz w:val="18"/>
              </w:rPr>
              <w:t>transitive</w:t>
            </w:r>
          </w:p>
        </w:tc>
        <w:tc>
          <w:tcPr>
            <w:tcW w:type="dxa" w:w="5040"/>
            <w:vAlign w:val="top"/>
          </w:tcPr>
          <w:p>
            <w:r/>
            <w:r>
              <w:rPr>
                <w:rFonts w:ascii="Aptos" w:hAnsi="Aptos"/>
                <w:b w:val="0"/>
                <w:sz w:val="18"/>
              </w:rPr>
              <w:t>Explicitly true/false/unspecified; do not assume.</w:t>
            </w:r>
          </w:p>
        </w:tc>
      </w:tr>
      <w:tr>
        <w:tc>
          <w:tcPr>
            <w:tcW w:type="dxa" w:w="5040"/>
            <w:vAlign w:val="top"/>
          </w:tcPr>
          <w:p>
            <w:r/>
            <w:r>
              <w:rPr>
                <w:rFonts w:ascii="Aptos" w:hAnsi="Aptos"/>
                <w:b w:val="0"/>
                <w:sz w:val="18"/>
              </w:rPr>
              <w:t>cardinality_rule</w:t>
            </w:r>
          </w:p>
        </w:tc>
        <w:tc>
          <w:tcPr>
            <w:tcW w:type="dxa" w:w="5040"/>
            <w:vAlign w:val="top"/>
          </w:tcPr>
          <w:p>
            <w:r/>
            <w:r>
              <w:rPr>
                <w:rFonts w:ascii="Aptos" w:hAnsi="Aptos"/>
                <w:b w:val="0"/>
                <w:sz w:val="18"/>
              </w:rPr>
              <w:t>Optional validation constraint.</w:t>
            </w:r>
          </w:p>
        </w:tc>
      </w:tr>
      <w:tr>
        <w:tc>
          <w:tcPr>
            <w:tcW w:type="dxa" w:w="5040"/>
            <w:vAlign w:val="top"/>
          </w:tcPr>
          <w:p>
            <w:r/>
            <w:r>
              <w:rPr>
                <w:rFonts w:ascii="Aptos" w:hAnsi="Aptos"/>
                <w:b w:val="0"/>
                <w:sz w:val="18"/>
              </w:rPr>
              <w:t>presentation_group</w:t>
            </w:r>
          </w:p>
        </w:tc>
        <w:tc>
          <w:tcPr>
            <w:tcW w:type="dxa" w:w="5040"/>
            <w:vAlign w:val="top"/>
          </w:tcPr>
          <w:p>
            <w:r/>
            <w:r>
              <w:rPr>
                <w:rFonts w:ascii="Aptos" w:hAnsi="Aptos"/>
                <w:b w:val="0"/>
                <w:sz w:val="18"/>
              </w:rPr>
              <w:t>Optional UI grouping.</w:t>
            </w:r>
          </w:p>
        </w:tc>
      </w:tr>
    </w:tbl>
    <w:p/>
    <w:p>
      <w:r>
        <w:t>Initial example predicates:</w:t>
      </w:r>
    </w:p>
    <w:p>
      <w:pPr>
        <w:pStyle w:val="CodeBlock"/>
      </w:pPr>
      <w:r>
        <w:t>member_of, founded, parent_of, controls, located_within, occurred_at,</w:t>
        <w:br/>
        <w:t>participated_in, developed, created_by, split_from, successor_of,</w:t>
        <w:br/>
        <w:t>allied_with, hostile_to, chapter_of, branch_of, subordinate_to</w:t>
      </w:r>
    </w:p>
    <w:p>
      <w:pPr>
        <w:pStyle w:val="Heading1"/>
      </w:pPr>
      <w:r>
        <w:t>5. Temporal Model</w:t>
      </w:r>
    </w:p>
    <w:p>
      <w:r>
        <w:t>Dates must preserve the precision actually supported by the source. Missing components stay missing; 2077 is not converted into 2077-01-01.</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2F3"/>
            <w:vAlign w:val="center"/>
          </w:tcPr>
          <w:p>
            <w:r/>
            <w:r>
              <w:rPr>
                <w:rFonts w:ascii="Aptos" w:hAnsi="Aptos"/>
                <w:b/>
                <w:sz w:val="18"/>
              </w:rPr>
              <w:t>Temporal kind</w:t>
            </w:r>
          </w:p>
        </w:tc>
        <w:tc>
          <w:tcPr>
            <w:tcW w:type="dxa" w:w="3360"/>
            <w:shd w:fill="D9E2F3"/>
            <w:vAlign w:val="center"/>
          </w:tcPr>
          <w:p>
            <w:r/>
            <w:r>
              <w:rPr>
                <w:rFonts w:ascii="Aptos" w:hAnsi="Aptos"/>
                <w:b/>
                <w:sz w:val="18"/>
              </w:rPr>
              <w:t>Example</w:t>
            </w:r>
          </w:p>
        </w:tc>
        <w:tc>
          <w:tcPr>
            <w:tcW w:type="dxa" w:w="3360"/>
            <w:shd w:fill="D9E2F3"/>
            <w:vAlign w:val="center"/>
          </w:tcPr>
          <w:p>
            <w:r/>
            <w:r>
              <w:rPr>
                <w:rFonts w:ascii="Aptos" w:hAnsi="Aptos"/>
                <w:b/>
                <w:sz w:val="18"/>
              </w:rPr>
              <w:t>Representation rule</w:t>
            </w:r>
          </w:p>
        </w:tc>
      </w:tr>
      <w:tr>
        <w:tc>
          <w:tcPr>
            <w:tcW w:type="dxa" w:w="3360"/>
            <w:vAlign w:val="top"/>
          </w:tcPr>
          <w:p>
            <w:r/>
            <w:r>
              <w:rPr>
                <w:rFonts w:ascii="Aptos" w:hAnsi="Aptos"/>
                <w:b w:val="0"/>
                <w:sz w:val="18"/>
              </w:rPr>
              <w:t>Exact point</w:t>
            </w:r>
          </w:p>
        </w:tc>
        <w:tc>
          <w:tcPr>
            <w:tcW w:type="dxa" w:w="3360"/>
            <w:vAlign w:val="top"/>
          </w:tcPr>
          <w:p>
            <w:r/>
            <w:r>
              <w:rPr>
                <w:rFonts w:ascii="Aptos" w:hAnsi="Aptos"/>
                <w:b w:val="0"/>
                <w:sz w:val="18"/>
              </w:rPr>
              <w:t>23 October 2077</w:t>
            </w:r>
          </w:p>
        </w:tc>
        <w:tc>
          <w:tcPr>
            <w:tcW w:type="dxa" w:w="3360"/>
            <w:vAlign w:val="top"/>
          </w:tcPr>
          <w:p>
            <w:r/>
            <w:r>
              <w:rPr>
                <w:rFonts w:ascii="Aptos" w:hAnsi="Aptos"/>
                <w:b w:val="0"/>
                <w:sz w:val="18"/>
              </w:rPr>
              <w:t>Year/month/day populated; precision=day.</w:t>
            </w:r>
          </w:p>
        </w:tc>
      </w:tr>
      <w:tr>
        <w:tc>
          <w:tcPr>
            <w:tcW w:type="dxa" w:w="3360"/>
            <w:vAlign w:val="top"/>
          </w:tcPr>
          <w:p>
            <w:r/>
            <w:r>
              <w:rPr>
                <w:rFonts w:ascii="Aptos" w:hAnsi="Aptos"/>
                <w:b w:val="0"/>
                <w:sz w:val="18"/>
              </w:rPr>
              <w:t>Partial point</w:t>
            </w:r>
          </w:p>
        </w:tc>
        <w:tc>
          <w:tcPr>
            <w:tcW w:type="dxa" w:w="3360"/>
            <w:vAlign w:val="top"/>
          </w:tcPr>
          <w:p>
            <w:r/>
            <w:r>
              <w:rPr>
                <w:rFonts w:ascii="Aptos" w:hAnsi="Aptos"/>
                <w:b w:val="0"/>
                <w:sz w:val="18"/>
              </w:rPr>
              <w:t>October 2077</w:t>
            </w:r>
          </w:p>
        </w:tc>
        <w:tc>
          <w:tcPr>
            <w:tcW w:type="dxa" w:w="3360"/>
            <w:vAlign w:val="top"/>
          </w:tcPr>
          <w:p>
            <w:r/>
            <w:r>
              <w:rPr>
                <w:rFonts w:ascii="Aptos" w:hAnsi="Aptos"/>
                <w:b w:val="0"/>
                <w:sz w:val="18"/>
              </w:rPr>
              <w:t>Year/month only; precision=month.</w:t>
            </w:r>
          </w:p>
        </w:tc>
      </w:tr>
      <w:tr>
        <w:tc>
          <w:tcPr>
            <w:tcW w:type="dxa" w:w="3360"/>
            <w:vAlign w:val="top"/>
          </w:tcPr>
          <w:p>
            <w:r/>
            <w:r>
              <w:rPr>
                <w:rFonts w:ascii="Aptos" w:hAnsi="Aptos"/>
                <w:b w:val="0"/>
                <w:sz w:val="18"/>
              </w:rPr>
              <w:t>Year</w:t>
            </w:r>
          </w:p>
        </w:tc>
        <w:tc>
          <w:tcPr>
            <w:tcW w:type="dxa" w:w="3360"/>
            <w:vAlign w:val="top"/>
          </w:tcPr>
          <w:p>
            <w:r/>
            <w:r>
              <w:rPr>
                <w:rFonts w:ascii="Aptos" w:hAnsi="Aptos"/>
                <w:b w:val="0"/>
                <w:sz w:val="18"/>
              </w:rPr>
              <w:t>2077</w:t>
            </w:r>
          </w:p>
        </w:tc>
        <w:tc>
          <w:tcPr>
            <w:tcW w:type="dxa" w:w="3360"/>
            <w:vAlign w:val="top"/>
          </w:tcPr>
          <w:p>
            <w:r/>
            <w:r>
              <w:rPr>
                <w:rFonts w:ascii="Aptos" w:hAnsi="Aptos"/>
                <w:b w:val="0"/>
                <w:sz w:val="18"/>
              </w:rPr>
              <w:t>Year only; precision=year.</w:t>
            </w:r>
          </w:p>
        </w:tc>
      </w:tr>
      <w:tr>
        <w:tc>
          <w:tcPr>
            <w:tcW w:type="dxa" w:w="3360"/>
            <w:vAlign w:val="top"/>
          </w:tcPr>
          <w:p>
            <w:r/>
            <w:r>
              <w:rPr>
                <w:rFonts w:ascii="Aptos" w:hAnsi="Aptos"/>
                <w:b w:val="0"/>
                <w:sz w:val="18"/>
              </w:rPr>
              <w:t>Approximate</w:t>
            </w:r>
          </w:p>
        </w:tc>
        <w:tc>
          <w:tcPr>
            <w:tcW w:type="dxa" w:w="3360"/>
            <w:vAlign w:val="top"/>
          </w:tcPr>
          <w:p>
            <w:r/>
            <w:r>
              <w:rPr>
                <w:rFonts w:ascii="Aptos" w:hAnsi="Aptos"/>
                <w:b w:val="0"/>
                <w:sz w:val="18"/>
              </w:rPr>
              <w:t>circa 2077</w:t>
            </w:r>
          </w:p>
        </w:tc>
        <w:tc>
          <w:tcPr>
            <w:tcW w:type="dxa" w:w="3360"/>
            <w:vAlign w:val="top"/>
          </w:tcPr>
          <w:p>
            <w:r/>
            <w:r>
              <w:rPr>
                <w:rFonts w:ascii="Aptos" w:hAnsi="Aptos"/>
                <w:b w:val="0"/>
                <w:sz w:val="18"/>
              </w:rPr>
              <w:t>Nominal year + approximate qualifier; do not invent an uncertainty radius.</w:t>
            </w:r>
          </w:p>
        </w:tc>
      </w:tr>
      <w:tr>
        <w:tc>
          <w:tcPr>
            <w:tcW w:type="dxa" w:w="3360"/>
            <w:vAlign w:val="top"/>
          </w:tcPr>
          <w:p>
            <w:r/>
            <w:r>
              <w:rPr>
                <w:rFonts w:ascii="Aptos" w:hAnsi="Aptos"/>
                <w:b w:val="0"/>
                <w:sz w:val="18"/>
              </w:rPr>
              <w:t>Interval</w:t>
            </w:r>
          </w:p>
        </w:tc>
        <w:tc>
          <w:tcPr>
            <w:tcW w:type="dxa" w:w="3360"/>
            <w:vAlign w:val="top"/>
          </w:tcPr>
          <w:p>
            <w:r/>
            <w:r>
              <w:rPr>
                <w:rFonts w:ascii="Aptos" w:hAnsi="Aptos"/>
                <w:b w:val="0"/>
                <w:sz w:val="18"/>
              </w:rPr>
              <w:t>2077–2080</w:t>
            </w:r>
          </w:p>
        </w:tc>
        <w:tc>
          <w:tcPr>
            <w:tcW w:type="dxa" w:w="3360"/>
            <w:vAlign w:val="top"/>
          </w:tcPr>
          <w:p>
            <w:r/>
            <w:r>
              <w:rPr>
                <w:rFonts w:ascii="Aptos" w:hAnsi="Aptos"/>
                <w:b w:val="0"/>
                <w:sz w:val="18"/>
              </w:rPr>
              <w:t>Start and end PartialDate.</w:t>
            </w:r>
          </w:p>
        </w:tc>
      </w:tr>
      <w:tr>
        <w:tc>
          <w:tcPr>
            <w:tcW w:type="dxa" w:w="3360"/>
            <w:vAlign w:val="top"/>
          </w:tcPr>
          <w:p>
            <w:r/>
            <w:r>
              <w:rPr>
                <w:rFonts w:ascii="Aptos" w:hAnsi="Aptos"/>
                <w:b w:val="0"/>
                <w:sz w:val="18"/>
              </w:rPr>
              <w:t>Relative</w:t>
            </w:r>
          </w:p>
        </w:tc>
        <w:tc>
          <w:tcPr>
            <w:tcW w:type="dxa" w:w="3360"/>
            <w:vAlign w:val="top"/>
          </w:tcPr>
          <w:p>
            <w:r/>
            <w:r>
              <w:rPr>
                <w:rFonts w:ascii="Aptos" w:hAnsi="Aptos"/>
                <w:b w:val="0"/>
                <w:sz w:val="18"/>
              </w:rPr>
              <w:t>after Event X, before Event Y</w:t>
            </w:r>
          </w:p>
        </w:tc>
        <w:tc>
          <w:tcPr>
            <w:tcW w:type="dxa" w:w="3360"/>
            <w:vAlign w:val="top"/>
          </w:tcPr>
          <w:p>
            <w:r/>
            <w:r>
              <w:rPr>
                <w:rFonts w:ascii="Aptos" w:hAnsi="Aptos"/>
                <w:b w:val="0"/>
                <w:sz w:val="18"/>
              </w:rPr>
              <w:t>Relative constraints referencing entities/events.</w:t>
            </w:r>
          </w:p>
        </w:tc>
      </w:tr>
      <w:tr>
        <w:tc>
          <w:tcPr>
            <w:tcW w:type="dxa" w:w="3360"/>
            <w:vAlign w:val="top"/>
          </w:tcPr>
          <w:p>
            <w:r/>
            <w:r>
              <w:rPr>
                <w:rFonts w:ascii="Aptos" w:hAnsi="Aptos"/>
                <w:b w:val="0"/>
                <w:sz w:val="18"/>
              </w:rPr>
              <w:t>Unknown</w:t>
            </w:r>
          </w:p>
        </w:tc>
        <w:tc>
          <w:tcPr>
            <w:tcW w:type="dxa" w:w="3360"/>
            <w:vAlign w:val="top"/>
          </w:tcPr>
          <w:p>
            <w:r/>
            <w:r>
              <w:rPr>
                <w:rFonts w:ascii="Aptos" w:hAnsi="Aptos"/>
                <w:b w:val="0"/>
                <w:sz w:val="18"/>
              </w:rPr>
              <w:t>Date unavailable</w:t>
            </w:r>
          </w:p>
        </w:tc>
        <w:tc>
          <w:tcPr>
            <w:tcW w:type="dxa" w:w="3360"/>
            <w:vAlign w:val="top"/>
          </w:tcPr>
          <w:p>
            <w:r/>
            <w:r>
              <w:rPr>
                <w:rFonts w:ascii="Aptos" w:hAnsi="Aptos"/>
                <w:b w:val="0"/>
                <w:sz w:val="18"/>
              </w:rPr>
              <w:t>Explicit unknown kind.</w:t>
            </w:r>
          </w:p>
        </w:tc>
      </w:tr>
    </w:tbl>
    <w:p/>
    <w:p>
      <w:pPr>
        <w:pStyle w:val="CodeBlock"/>
      </w:pPr>
      <w:r>
        <w:t>{</w:t>
        <w:br/>
        <w:t xml:space="preserve">  "kind": "relative",</w:t>
        <w:br/>
        <w:t xml:space="preserve">  "relative_constraints": [</w:t>
        <w:br/>
        <w:t xml:space="preserve">    {"relation": "after", "entity": "event_x"},</w:t>
        <w:br/>
        <w:t xml:space="preserve">    {"relation": "before", "entity": "event_y"}</w:t>
        <w:br/>
        <w:t xml:space="preserve">  ]</w:t>
        <w:br/>
        <w:t>}</w:t>
      </w:r>
    </w:p>
    <w:p>
      <w:pPr>
        <w:pStyle w:val="Heading2"/>
      </w:pPr>
      <w:r>
        <w:t>5.1 Timeline sorting</w:t>
      </w:r>
    </w:p>
    <w:p>
      <w:pPr>
        <w:pStyle w:val="ListBullet"/>
      </w:pPr>
      <w:r>
        <w:t>Compiler-derived bounds may be used internally for filtering but must never be presented as source-stated dates.</w:t>
      </w:r>
    </w:p>
    <w:p>
      <w:pPr>
        <w:pStyle w:val="ListBullet"/>
      </w:pPr>
      <w:r>
        <w:t>Approximate dates sort around their nominal value and are visibly marked as approximate.</w:t>
      </w:r>
    </w:p>
    <w:p>
      <w:pPr>
        <w:pStyle w:val="ListBullet"/>
      </w:pPr>
      <w:r>
        <w:t>Relative-only dates should use constraints for ordering; if absolute placement is impossible, keep them in relative/undated chronology.</w:t>
      </w:r>
    </w:p>
    <w:p>
      <w:pPr>
        <w:pStyle w:val="ListBullet"/>
      </w:pPr>
      <w:r>
        <w:t>Contradictory dates remain separate assertions and may be displayed as alternatives or a conflict envelope.</w:t>
      </w:r>
    </w:p>
    <w:p>
      <w:pPr>
        <w:pStyle w:val="Heading2"/>
      </w:pPr>
      <w:r>
        <w:t>5.2 `valid_time` versus temporal object</w:t>
      </w:r>
    </w:p>
    <w:p>
      <w:r>
        <w:t>These serve different semantics and should remain distinct. A temporal value used as the object is the value being asserted (e.g. Event → occurred_at_time → 23 October 2077). `valid_time` describes when another assertion or relationship held (e.g. Character → member_of → Organisation, valid during 2077–2080).</w:t>
      </w:r>
    </w:p>
    <w:p>
      <w:pPr>
        <w:pStyle w:val="Heading1"/>
      </w:pPr>
      <w:r>
        <w:t>6. Changing State Over Time</w:t>
      </w:r>
    </w:p>
    <w:p>
      <w:r>
        <w:t>Avoid destructive current-state fields such as current_owner or current_faction.</w:t>
      </w:r>
    </w:p>
    <w:p>
      <w:pPr>
        <w:pStyle w:val="CodeBlock"/>
      </w:pPr>
      <w:r>
        <w:t>Settlement → controlled_by → Faction A   valid: period X</w:t>
        <w:br/>
        <w:t>Settlement → controlled_by → Faction B   valid: period Y</w:t>
      </w:r>
    </w:p>
    <w:p>
      <w:r>
        <w:t>Events and state assertions are complementary. An Event explains that a change occurred; a temporal Assertion records the state that held during a period and directly supports year-slider queries.</w:t>
      </w:r>
    </w:p>
    <w:p>
      <w:pPr>
        <w:pStyle w:val="ListBullet"/>
      </w:pPr>
      <w:r>
        <w:t>faction membership</w:t>
      </w:r>
    </w:p>
    <w:p>
      <w:pPr>
        <w:pStyle w:val="ListBullet"/>
      </w:pPr>
      <w:r>
        <w:t>leadership</w:t>
      </w:r>
    </w:p>
    <w:p>
      <w:pPr>
        <w:pStyle w:val="ListBullet"/>
      </w:pPr>
      <w:r>
        <w:t>political control</w:t>
      </w:r>
    </w:p>
    <w:p>
      <w:pPr>
        <w:pStyle w:val="ListBullet"/>
      </w:pPr>
      <w:r>
        <w:t>territorial ownership</w:t>
      </w:r>
    </w:p>
    <w:p>
      <w:pPr>
        <w:pStyle w:val="ListBullet"/>
      </w:pPr>
      <w:r>
        <w:t>population</w:t>
      </w:r>
    </w:p>
    <w:p>
      <w:pPr>
        <w:pStyle w:val="ListBullet"/>
      </w:pPr>
      <w:r>
        <w:t>historical names</w:t>
      </w:r>
    </w:p>
    <w:p>
      <w:pPr>
        <w:pStyle w:val="ListBullet"/>
      </w:pPr>
      <w:r>
        <w:t>settlement condition</w:t>
      </w:r>
    </w:p>
    <w:p>
      <w:pPr>
        <w:pStyle w:val="ListBullet"/>
      </w:pPr>
      <w:r>
        <w:t>diplomatic relations</w:t>
      </w:r>
    </w:p>
    <w:p>
      <w:pPr>
        <w:pStyle w:val="ListBullet"/>
      </w:pPr>
      <w:r>
        <w:t>rank</w:t>
      </w:r>
    </w:p>
    <w:p>
      <w:pPr>
        <w:pStyle w:val="Heading1"/>
      </w:pPr>
      <w:r>
        <w:t>7. Geography and Maps</w:t>
      </w:r>
    </w:p>
    <w:p>
      <w:r>
        <w:t>Place identity must be separated from map position. A Place can have zero or more SpatialRepresentations in different MapContexts.</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Spatial representation</w:t>
            </w:r>
          </w:p>
        </w:tc>
        <w:tc>
          <w:tcPr>
            <w:tcW w:type="dxa" w:w="5040"/>
            <w:shd w:fill="D9E2F3"/>
            <w:vAlign w:val="center"/>
          </w:tcPr>
          <w:p>
            <w:r/>
            <w:r>
              <w:rPr>
                <w:rFonts w:ascii="Aptos" w:hAnsi="Aptos"/>
                <w:b/>
                <w:sz w:val="18"/>
              </w:rPr>
              <w:t>Use</w:t>
            </w:r>
          </w:p>
        </w:tc>
      </w:tr>
      <w:tr>
        <w:tc>
          <w:tcPr>
            <w:tcW w:type="dxa" w:w="5040"/>
            <w:vAlign w:val="top"/>
          </w:tcPr>
          <w:p>
            <w:r/>
            <w:r>
              <w:rPr>
                <w:rFonts w:ascii="Aptos" w:hAnsi="Aptos"/>
                <w:b w:val="0"/>
                <w:sz w:val="18"/>
              </w:rPr>
              <w:t>exact point</w:t>
            </w:r>
          </w:p>
        </w:tc>
        <w:tc>
          <w:tcPr>
            <w:tcW w:type="dxa" w:w="5040"/>
            <w:vAlign w:val="top"/>
          </w:tcPr>
          <w:p>
            <w:r/>
            <w:r>
              <w:rPr>
                <w:rFonts w:ascii="Aptos" w:hAnsi="Aptos"/>
                <w:b w:val="0"/>
                <w:sz w:val="18"/>
              </w:rPr>
              <w:t>Explicitly located real-world or game-space point.</w:t>
            </w:r>
          </w:p>
        </w:tc>
      </w:tr>
      <w:tr>
        <w:tc>
          <w:tcPr>
            <w:tcW w:type="dxa" w:w="5040"/>
            <w:vAlign w:val="top"/>
          </w:tcPr>
          <w:p>
            <w:r/>
            <w:r>
              <w:rPr>
                <w:rFonts w:ascii="Aptos" w:hAnsi="Aptos"/>
                <w:b w:val="0"/>
                <w:sz w:val="18"/>
              </w:rPr>
              <w:t>approximate point</w:t>
            </w:r>
          </w:p>
        </w:tc>
        <w:tc>
          <w:tcPr>
            <w:tcW w:type="dxa" w:w="5040"/>
            <w:vAlign w:val="top"/>
          </w:tcPr>
          <w:p>
            <w:r/>
            <w:r>
              <w:rPr>
                <w:rFonts w:ascii="Aptos" w:hAnsi="Aptos"/>
                <w:b w:val="0"/>
                <w:sz w:val="18"/>
              </w:rPr>
              <w:t>Approximate location where point rendering is still useful.</w:t>
            </w:r>
          </w:p>
        </w:tc>
      </w:tr>
      <w:tr>
        <w:tc>
          <w:tcPr>
            <w:tcW w:type="dxa" w:w="5040"/>
            <w:vAlign w:val="top"/>
          </w:tcPr>
          <w:p>
            <w:r/>
            <w:r>
              <w:rPr>
                <w:rFonts w:ascii="Aptos" w:hAnsi="Aptos"/>
                <w:b w:val="0"/>
                <w:sz w:val="18"/>
              </w:rPr>
              <w:t>polygon</w:t>
            </w:r>
          </w:p>
        </w:tc>
        <w:tc>
          <w:tcPr>
            <w:tcW w:type="dxa" w:w="5040"/>
            <w:vAlign w:val="top"/>
          </w:tcPr>
          <w:p>
            <w:r/>
            <w:r>
              <w:rPr>
                <w:rFonts w:ascii="Aptos" w:hAnsi="Aptos"/>
                <w:b w:val="0"/>
                <w:sz w:val="18"/>
              </w:rPr>
              <w:t>Area with defensible boundary.</w:t>
            </w:r>
          </w:p>
        </w:tc>
      </w:tr>
      <w:tr>
        <w:tc>
          <w:tcPr>
            <w:tcW w:type="dxa" w:w="5040"/>
            <w:vAlign w:val="top"/>
          </w:tcPr>
          <w:p>
            <w:r/>
            <w:r>
              <w:rPr>
                <w:rFonts w:ascii="Aptos" w:hAnsi="Aptos"/>
                <w:b w:val="0"/>
                <w:sz w:val="18"/>
              </w:rPr>
              <w:t>bounding area</w:t>
            </w:r>
          </w:p>
        </w:tc>
        <w:tc>
          <w:tcPr>
            <w:tcW w:type="dxa" w:w="5040"/>
            <w:vAlign w:val="top"/>
          </w:tcPr>
          <w:p>
            <w:r/>
            <w:r>
              <w:rPr>
                <w:rFonts w:ascii="Aptos" w:hAnsi="Aptos"/>
                <w:b w:val="0"/>
                <w:sz w:val="18"/>
              </w:rPr>
              <w:t>Broad uncertain region.</w:t>
            </w:r>
          </w:p>
        </w:tc>
      </w:tr>
      <w:tr>
        <w:tc>
          <w:tcPr>
            <w:tcW w:type="dxa" w:w="5040"/>
            <w:vAlign w:val="top"/>
          </w:tcPr>
          <w:p>
            <w:r/>
            <w:r>
              <w:rPr>
                <w:rFonts w:ascii="Aptos" w:hAnsi="Aptos"/>
                <w:b w:val="0"/>
                <w:sz w:val="18"/>
              </w:rPr>
              <w:t>line/route</w:t>
            </w:r>
          </w:p>
        </w:tc>
        <w:tc>
          <w:tcPr>
            <w:tcW w:type="dxa" w:w="5040"/>
            <w:vAlign w:val="top"/>
          </w:tcPr>
          <w:p>
            <w:r/>
            <w:r>
              <w:rPr>
                <w:rFonts w:ascii="Aptos" w:hAnsi="Aptos"/>
                <w:b w:val="0"/>
                <w:sz w:val="18"/>
              </w:rPr>
              <w:t>Route or path.</w:t>
            </w:r>
          </w:p>
        </w:tc>
      </w:tr>
      <w:tr>
        <w:tc>
          <w:tcPr>
            <w:tcW w:type="dxa" w:w="5040"/>
            <w:vAlign w:val="top"/>
          </w:tcPr>
          <w:p>
            <w:r/>
            <w:r>
              <w:rPr>
                <w:rFonts w:ascii="Aptos" w:hAnsi="Aptos"/>
                <w:b w:val="0"/>
                <w:sz w:val="18"/>
              </w:rPr>
              <w:t>game-world coordinate</w:t>
            </w:r>
          </w:p>
        </w:tc>
        <w:tc>
          <w:tcPr>
            <w:tcW w:type="dxa" w:w="5040"/>
            <w:vAlign w:val="top"/>
          </w:tcPr>
          <w:p>
            <w:r/>
            <w:r>
              <w:rPr>
                <w:rFonts w:ascii="Aptos" w:hAnsi="Aptos"/>
                <w:b w:val="0"/>
                <w:sz w:val="18"/>
              </w:rPr>
              <w:t>Coordinates in a particular game's map space.</w:t>
            </w:r>
          </w:p>
        </w:tc>
      </w:tr>
      <w:tr>
        <w:tc>
          <w:tcPr>
            <w:tcW w:type="dxa" w:w="5040"/>
            <w:vAlign w:val="top"/>
          </w:tcPr>
          <w:p>
            <w:r/>
            <w:r>
              <w:rPr>
                <w:rFonts w:ascii="Aptos" w:hAnsi="Aptos"/>
                <w:b w:val="0"/>
                <w:sz w:val="18"/>
              </w:rPr>
              <w:t>inferred real-world coordinate</w:t>
            </w:r>
          </w:p>
        </w:tc>
        <w:tc>
          <w:tcPr>
            <w:tcW w:type="dxa" w:w="5040"/>
            <w:vAlign w:val="top"/>
          </w:tcPr>
          <w:p>
            <w:r/>
            <w:r>
              <w:rPr>
                <w:rFonts w:ascii="Aptos" w:hAnsi="Aptos"/>
                <w:b w:val="0"/>
                <w:sz w:val="18"/>
              </w:rPr>
              <w:t>Editorially mapped location with explicit basis.</w:t>
            </w:r>
          </w:p>
        </w:tc>
      </w:tr>
      <w:tr>
        <w:tc>
          <w:tcPr>
            <w:tcW w:type="dxa" w:w="5040"/>
            <w:vAlign w:val="top"/>
          </w:tcPr>
          <w:p>
            <w:r/>
            <w:r>
              <w:rPr>
                <w:rFonts w:ascii="Aptos" w:hAnsi="Aptos"/>
                <w:b w:val="0"/>
                <w:sz w:val="18"/>
              </w:rPr>
              <w:t>parent-region-only</w:t>
            </w:r>
          </w:p>
        </w:tc>
        <w:tc>
          <w:tcPr>
            <w:tcW w:type="dxa" w:w="5040"/>
            <w:vAlign w:val="top"/>
          </w:tcPr>
          <w:p>
            <w:r/>
            <w:r>
              <w:rPr>
                <w:rFonts w:ascii="Aptos" w:hAnsi="Aptos"/>
                <w:b w:val="0"/>
                <w:sz w:val="18"/>
              </w:rPr>
              <w:t>Only broader containing region is defensible.</w:t>
            </w:r>
          </w:p>
        </w:tc>
      </w:tr>
      <w:tr>
        <w:tc>
          <w:tcPr>
            <w:tcW w:type="dxa" w:w="5040"/>
            <w:vAlign w:val="top"/>
          </w:tcPr>
          <w:p>
            <w:r/>
            <w:r>
              <w:rPr>
                <w:rFonts w:ascii="Aptos" w:hAnsi="Aptos"/>
                <w:b w:val="0"/>
                <w:sz w:val="18"/>
              </w:rPr>
              <w:t>unknown</w:t>
            </w:r>
          </w:p>
        </w:tc>
        <w:tc>
          <w:tcPr>
            <w:tcW w:type="dxa" w:w="5040"/>
            <w:vAlign w:val="top"/>
          </w:tcPr>
          <w:p>
            <w:r/>
            <w:r>
              <w:rPr>
                <w:rFonts w:ascii="Aptos" w:hAnsi="Aptos"/>
                <w:b w:val="0"/>
                <w:sz w:val="18"/>
              </w:rPr>
              <w:t>No defensible geometry.</w:t>
            </w:r>
          </w:p>
        </w:tc>
      </w:tr>
    </w:tbl>
    <w:p/>
    <w:p>
      <w:pPr>
        <w:pStyle w:val="Heading2"/>
      </w:pPr>
      <w:r>
        <w:t>7.1 SpatialRepresentation fields</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Field</w:t>
            </w:r>
          </w:p>
        </w:tc>
        <w:tc>
          <w:tcPr>
            <w:tcW w:type="dxa" w:w="5040"/>
            <w:shd w:fill="D9E2F3"/>
            <w:vAlign w:val="center"/>
          </w:tcPr>
          <w:p>
            <w:r/>
            <w:r>
              <w:rPr>
                <w:rFonts w:ascii="Aptos" w:hAnsi="Aptos"/>
                <w:b/>
                <w:sz w:val="18"/>
              </w:rPr>
              <w:t>Rule</w:t>
            </w:r>
          </w:p>
        </w:tc>
      </w:tr>
      <w:tr>
        <w:tc>
          <w:tcPr>
            <w:tcW w:type="dxa" w:w="5040"/>
            <w:vAlign w:val="top"/>
          </w:tcPr>
          <w:p>
            <w:r/>
            <w:r>
              <w:rPr>
                <w:rFonts w:ascii="Aptos" w:hAnsi="Aptos"/>
                <w:b w:val="0"/>
                <w:sz w:val="18"/>
              </w:rPr>
              <w:t>id</w:t>
            </w:r>
          </w:p>
        </w:tc>
        <w:tc>
          <w:tcPr>
            <w:tcW w:type="dxa" w:w="5040"/>
            <w:vAlign w:val="top"/>
          </w:tcPr>
          <w:p>
            <w:r/>
            <w:r>
              <w:rPr>
                <w:rFonts w:ascii="Aptos" w:hAnsi="Aptos"/>
                <w:b w:val="0"/>
                <w:sz w:val="18"/>
              </w:rPr>
              <w:t>Stable ID.</w:t>
            </w:r>
          </w:p>
        </w:tc>
      </w:tr>
      <w:tr>
        <w:tc>
          <w:tcPr>
            <w:tcW w:type="dxa" w:w="5040"/>
            <w:vAlign w:val="top"/>
          </w:tcPr>
          <w:p>
            <w:r/>
            <w:r>
              <w:rPr>
                <w:rFonts w:ascii="Aptos" w:hAnsi="Aptos"/>
                <w:b w:val="0"/>
                <w:sz w:val="18"/>
              </w:rPr>
              <w:t>place_id</w:t>
            </w:r>
          </w:p>
        </w:tc>
        <w:tc>
          <w:tcPr>
            <w:tcW w:type="dxa" w:w="5040"/>
            <w:vAlign w:val="top"/>
          </w:tcPr>
          <w:p>
            <w:r/>
            <w:r>
              <w:rPr>
                <w:rFonts w:ascii="Aptos" w:hAnsi="Aptos"/>
                <w:b w:val="0"/>
                <w:sz w:val="18"/>
              </w:rPr>
              <w:t>Place Entity reference.</w:t>
            </w:r>
          </w:p>
        </w:tc>
      </w:tr>
      <w:tr>
        <w:tc>
          <w:tcPr>
            <w:tcW w:type="dxa" w:w="5040"/>
            <w:vAlign w:val="top"/>
          </w:tcPr>
          <w:p>
            <w:r/>
            <w:r>
              <w:rPr>
                <w:rFonts w:ascii="Aptos" w:hAnsi="Aptos"/>
                <w:b w:val="0"/>
                <w:sz w:val="18"/>
              </w:rPr>
              <w:t>map_context_id</w:t>
            </w:r>
          </w:p>
        </w:tc>
        <w:tc>
          <w:tcPr>
            <w:tcW w:type="dxa" w:w="5040"/>
            <w:vAlign w:val="top"/>
          </w:tcPr>
          <w:p>
            <w:r/>
            <w:r>
              <w:rPr>
                <w:rFonts w:ascii="Aptos" w:hAnsi="Aptos"/>
                <w:b w:val="0"/>
                <w:sz w:val="18"/>
              </w:rPr>
              <w:t>Coordinate system/map space.</w:t>
            </w:r>
          </w:p>
        </w:tc>
      </w:tr>
      <w:tr>
        <w:tc>
          <w:tcPr>
            <w:tcW w:type="dxa" w:w="5040"/>
            <w:vAlign w:val="top"/>
          </w:tcPr>
          <w:p>
            <w:r/>
            <w:r>
              <w:rPr>
                <w:rFonts w:ascii="Aptos" w:hAnsi="Aptos"/>
                <w:b w:val="0"/>
                <w:sz w:val="18"/>
              </w:rPr>
              <w:t>geometry_kind</w:t>
            </w:r>
          </w:p>
        </w:tc>
        <w:tc>
          <w:tcPr>
            <w:tcW w:type="dxa" w:w="5040"/>
            <w:vAlign w:val="top"/>
          </w:tcPr>
          <w:p>
            <w:r/>
            <w:r>
              <w:rPr>
                <w:rFonts w:ascii="Aptos" w:hAnsi="Aptos"/>
                <w:b w:val="0"/>
                <w:sz w:val="18"/>
              </w:rPr>
              <w:t>Controlled enum.</w:t>
            </w:r>
          </w:p>
        </w:tc>
      </w:tr>
      <w:tr>
        <w:tc>
          <w:tcPr>
            <w:tcW w:type="dxa" w:w="5040"/>
            <w:vAlign w:val="top"/>
          </w:tcPr>
          <w:p>
            <w:r/>
            <w:r>
              <w:rPr>
                <w:rFonts w:ascii="Aptos" w:hAnsi="Aptos"/>
                <w:b w:val="0"/>
                <w:sz w:val="18"/>
              </w:rPr>
              <w:t>geometry</w:t>
            </w:r>
          </w:p>
        </w:tc>
        <w:tc>
          <w:tcPr>
            <w:tcW w:type="dxa" w:w="5040"/>
            <w:vAlign w:val="top"/>
          </w:tcPr>
          <w:p>
            <w:r/>
            <w:r>
              <w:rPr>
                <w:rFonts w:ascii="Aptos" w:hAnsi="Aptos"/>
                <w:b w:val="0"/>
                <w:sz w:val="18"/>
              </w:rPr>
              <w:t>Conditional spatial value.</w:t>
            </w:r>
          </w:p>
        </w:tc>
      </w:tr>
      <w:tr>
        <w:tc>
          <w:tcPr>
            <w:tcW w:type="dxa" w:w="5040"/>
            <w:vAlign w:val="top"/>
          </w:tcPr>
          <w:p>
            <w:r/>
            <w:r>
              <w:rPr>
                <w:rFonts w:ascii="Aptos" w:hAnsi="Aptos"/>
                <w:b w:val="0"/>
                <w:sz w:val="18"/>
              </w:rPr>
              <w:t>precision</w:t>
            </w:r>
          </w:p>
        </w:tc>
        <w:tc>
          <w:tcPr>
            <w:tcW w:type="dxa" w:w="5040"/>
            <w:vAlign w:val="top"/>
          </w:tcPr>
          <w:p>
            <w:r/>
            <w:r>
              <w:rPr>
                <w:rFonts w:ascii="Aptos" w:hAnsi="Aptos"/>
                <w:b w:val="0"/>
                <w:sz w:val="18"/>
              </w:rPr>
              <w:t>Geometric precision; separate from evidential confidence.</w:t>
            </w:r>
          </w:p>
        </w:tc>
      </w:tr>
      <w:tr>
        <w:tc>
          <w:tcPr>
            <w:tcW w:type="dxa" w:w="5040"/>
            <w:vAlign w:val="top"/>
          </w:tcPr>
          <w:p>
            <w:r/>
            <w:r>
              <w:rPr>
                <w:rFonts w:ascii="Aptos" w:hAnsi="Aptos"/>
                <w:b w:val="0"/>
                <w:sz w:val="18"/>
              </w:rPr>
              <w:t>confidence</w:t>
            </w:r>
          </w:p>
        </w:tc>
        <w:tc>
          <w:tcPr>
            <w:tcW w:type="dxa" w:w="5040"/>
            <w:vAlign w:val="top"/>
          </w:tcPr>
          <w:p>
            <w:r/>
            <w:r>
              <w:rPr>
                <w:rFonts w:ascii="Aptos" w:hAnsi="Aptos"/>
                <w:b w:val="0"/>
                <w:sz w:val="18"/>
              </w:rPr>
              <w:t>How strongly the representation is supported.</w:t>
            </w:r>
          </w:p>
        </w:tc>
      </w:tr>
      <w:tr>
        <w:tc>
          <w:tcPr>
            <w:tcW w:type="dxa" w:w="5040"/>
            <w:vAlign w:val="top"/>
          </w:tcPr>
          <w:p>
            <w:r/>
            <w:r>
              <w:rPr>
                <w:rFonts w:ascii="Aptos" w:hAnsi="Aptos"/>
                <w:b w:val="0"/>
                <w:sz w:val="18"/>
              </w:rPr>
              <w:t>basis</w:t>
            </w:r>
          </w:p>
        </w:tc>
        <w:tc>
          <w:tcPr>
            <w:tcW w:type="dxa" w:w="5040"/>
            <w:vAlign w:val="top"/>
          </w:tcPr>
          <w:p>
            <w:r/>
            <w:r>
              <w:rPr>
                <w:rFonts w:ascii="Aptos" w:hAnsi="Aptos"/>
                <w:b w:val="0"/>
                <w:sz w:val="18"/>
              </w:rPr>
              <w:t>Explicit source, real-world correspondence, game-map conversion, triangulation, inference, editorial approximation, etc.</w:t>
            </w:r>
          </w:p>
        </w:tc>
      </w:tr>
      <w:tr>
        <w:tc>
          <w:tcPr>
            <w:tcW w:type="dxa" w:w="5040"/>
            <w:vAlign w:val="top"/>
          </w:tcPr>
          <w:p>
            <w:r/>
            <w:r>
              <w:rPr>
                <w:rFonts w:ascii="Aptos" w:hAnsi="Aptos"/>
                <w:b w:val="0"/>
                <w:sz w:val="18"/>
              </w:rPr>
              <w:t>valid_time</w:t>
            </w:r>
          </w:p>
        </w:tc>
        <w:tc>
          <w:tcPr>
            <w:tcW w:type="dxa" w:w="5040"/>
            <w:vAlign w:val="top"/>
          </w:tcPr>
          <w:p>
            <w:r/>
            <w:r>
              <w:rPr>
                <w:rFonts w:ascii="Aptos" w:hAnsi="Aptos"/>
                <w:b w:val="0"/>
                <w:sz w:val="18"/>
              </w:rPr>
              <w:t>Optional for moving/changing places.</w:t>
            </w:r>
          </w:p>
        </w:tc>
      </w:tr>
      <w:tr>
        <w:tc>
          <w:tcPr>
            <w:tcW w:type="dxa" w:w="5040"/>
            <w:vAlign w:val="top"/>
          </w:tcPr>
          <w:p>
            <w:r/>
            <w:r>
              <w:rPr>
                <w:rFonts w:ascii="Aptos" w:hAnsi="Aptos"/>
                <w:b w:val="0"/>
                <w:sz w:val="18"/>
              </w:rPr>
              <w:t>evidence</w:t>
            </w:r>
          </w:p>
        </w:tc>
        <w:tc>
          <w:tcPr>
            <w:tcW w:type="dxa" w:w="5040"/>
            <w:vAlign w:val="top"/>
          </w:tcPr>
          <w:p>
            <w:r/>
            <w:r>
              <w:rPr>
                <w:rFonts w:ascii="Aptos" w:hAnsi="Aptos"/>
                <w:b w:val="0"/>
                <w:sz w:val="18"/>
              </w:rPr>
              <w:t>Normally required where a placement is inferred.</w:t>
            </w:r>
          </w:p>
        </w:tc>
      </w:tr>
      <w:tr>
        <w:tc>
          <w:tcPr>
            <w:tcW w:type="dxa" w:w="5040"/>
            <w:vAlign w:val="top"/>
          </w:tcPr>
          <w:p>
            <w:r/>
            <w:r>
              <w:rPr>
                <w:rFonts w:ascii="Aptos" w:hAnsi="Aptos"/>
                <w:b w:val="0"/>
                <w:sz w:val="18"/>
              </w:rPr>
              <w:t>notes</w:t>
            </w:r>
          </w:p>
        </w:tc>
        <w:tc>
          <w:tcPr>
            <w:tcW w:type="dxa" w:w="5040"/>
            <w:vAlign w:val="top"/>
          </w:tcPr>
          <w:p>
            <w:r/>
            <w:r>
              <w:rPr>
                <w:rFonts w:ascii="Aptos" w:hAnsi="Aptos"/>
                <w:b w:val="0"/>
                <w:sz w:val="18"/>
              </w:rPr>
              <w:t>Editorial explanation.</w:t>
            </w:r>
          </w:p>
        </w:tc>
      </w:tr>
    </w:tbl>
    <w:p/>
    <w:p>
      <w:pPr>
        <w:pStyle w:val="Heading2"/>
      </w:pPr>
      <w:r>
        <w:t>7.2 Nested and mobile places</w:t>
      </w:r>
    </w:p>
    <w:p>
      <w:pPr>
        <w:pStyle w:val="CodeBlock"/>
      </w:pPr>
      <w:r>
        <w:t>Vault 81 → contains → Residential level → contains → Clinic</w:t>
      </w:r>
    </w:p>
    <w:p>
      <w:r>
        <w:t>Interior areas do not need fabricated global coordinates. Mobile entities can instead have multiple time-scoped located_at assertions and, when useful, movement Events or route representations.</w:t>
      </w:r>
    </w:p>
    <w:p>
      <w:pPr>
        <w:pStyle w:val="Heading1"/>
      </w:pPr>
      <w:r>
        <w:t>8. Names and Aliases</w:t>
      </w:r>
    </w:p>
    <w:p>
      <w:r>
        <w:t>Use a first-class NameUsage record rather than a flat alias array.</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Field</w:t>
            </w:r>
          </w:p>
        </w:tc>
        <w:tc>
          <w:tcPr>
            <w:tcW w:type="dxa" w:w="5040"/>
            <w:shd w:fill="D9E2F3"/>
            <w:vAlign w:val="center"/>
          </w:tcPr>
          <w:p>
            <w:r/>
            <w:r>
              <w:rPr>
                <w:rFonts w:ascii="Aptos" w:hAnsi="Aptos"/>
                <w:b/>
                <w:sz w:val="18"/>
              </w:rPr>
              <w:t>Purpose</w:t>
            </w:r>
          </w:p>
        </w:tc>
      </w:tr>
      <w:tr>
        <w:tc>
          <w:tcPr>
            <w:tcW w:type="dxa" w:w="5040"/>
            <w:vAlign w:val="top"/>
          </w:tcPr>
          <w:p>
            <w:r/>
            <w:r>
              <w:rPr>
                <w:rFonts w:ascii="Aptos" w:hAnsi="Aptos"/>
                <w:b w:val="0"/>
                <w:sz w:val="18"/>
              </w:rPr>
              <w:t>id</w:t>
            </w:r>
          </w:p>
        </w:tc>
        <w:tc>
          <w:tcPr>
            <w:tcW w:type="dxa" w:w="5040"/>
            <w:vAlign w:val="top"/>
          </w:tcPr>
          <w:p>
            <w:r/>
            <w:r>
              <w:rPr>
                <w:rFonts w:ascii="Aptos" w:hAnsi="Aptos"/>
                <w:b w:val="0"/>
                <w:sz w:val="18"/>
              </w:rPr>
              <w:t>Stable record ID.</w:t>
            </w:r>
          </w:p>
        </w:tc>
      </w:tr>
      <w:tr>
        <w:tc>
          <w:tcPr>
            <w:tcW w:type="dxa" w:w="5040"/>
            <w:vAlign w:val="top"/>
          </w:tcPr>
          <w:p>
            <w:r/>
            <w:r>
              <w:rPr>
                <w:rFonts w:ascii="Aptos" w:hAnsi="Aptos"/>
                <w:b w:val="0"/>
                <w:sz w:val="18"/>
              </w:rPr>
              <w:t>entity_id</w:t>
            </w:r>
          </w:p>
        </w:tc>
        <w:tc>
          <w:tcPr>
            <w:tcW w:type="dxa" w:w="5040"/>
            <w:vAlign w:val="top"/>
          </w:tcPr>
          <w:p>
            <w:r/>
            <w:r>
              <w:rPr>
                <w:rFonts w:ascii="Aptos" w:hAnsi="Aptos"/>
                <w:b w:val="0"/>
                <w:sz w:val="18"/>
              </w:rPr>
              <w:t>Entity identity.</w:t>
            </w:r>
          </w:p>
        </w:tc>
      </w:tr>
      <w:tr>
        <w:tc>
          <w:tcPr>
            <w:tcW w:type="dxa" w:w="5040"/>
            <w:vAlign w:val="top"/>
          </w:tcPr>
          <w:p>
            <w:r/>
            <w:r>
              <w:rPr>
                <w:rFonts w:ascii="Aptos" w:hAnsi="Aptos"/>
                <w:b w:val="0"/>
                <w:sz w:val="18"/>
              </w:rPr>
              <w:t>name</w:t>
            </w:r>
          </w:p>
        </w:tc>
        <w:tc>
          <w:tcPr>
            <w:tcW w:type="dxa" w:w="5040"/>
            <w:vAlign w:val="top"/>
          </w:tcPr>
          <w:p>
            <w:r/>
            <w:r>
              <w:rPr>
                <w:rFonts w:ascii="Aptos" w:hAnsi="Aptos"/>
                <w:b w:val="0"/>
                <w:sz w:val="18"/>
              </w:rPr>
              <w:t>Name text.</w:t>
            </w:r>
          </w:p>
        </w:tc>
      </w:tr>
      <w:tr>
        <w:tc>
          <w:tcPr>
            <w:tcW w:type="dxa" w:w="5040"/>
            <w:vAlign w:val="top"/>
          </w:tcPr>
          <w:p>
            <w:r/>
            <w:r>
              <w:rPr>
                <w:rFonts w:ascii="Aptos" w:hAnsi="Aptos"/>
                <w:b w:val="0"/>
                <w:sz w:val="18"/>
              </w:rPr>
              <w:t>kind</w:t>
            </w:r>
          </w:p>
        </w:tc>
        <w:tc>
          <w:tcPr>
            <w:tcW w:type="dxa" w:w="5040"/>
            <w:vAlign w:val="top"/>
          </w:tcPr>
          <w:p>
            <w:r/>
            <w:r>
              <w:rPr>
                <w:rFonts w:ascii="Aptos" w:hAnsi="Aptos"/>
                <w:b w:val="0"/>
                <w:sz w:val="18"/>
              </w:rPr>
              <w:t>Preferred name, nickname, title, birth name, former name, abbreviation, spelling variant, faction designation, historical name.</w:t>
            </w:r>
          </w:p>
        </w:tc>
      </w:tr>
      <w:tr>
        <w:tc>
          <w:tcPr>
            <w:tcW w:type="dxa" w:w="5040"/>
            <w:vAlign w:val="top"/>
          </w:tcPr>
          <w:p>
            <w:r/>
            <w:r>
              <w:rPr>
                <w:rFonts w:ascii="Aptos" w:hAnsi="Aptos"/>
                <w:b w:val="0"/>
                <w:sz w:val="18"/>
              </w:rPr>
              <w:t>language</w:t>
            </w:r>
          </w:p>
        </w:tc>
        <w:tc>
          <w:tcPr>
            <w:tcW w:type="dxa" w:w="5040"/>
            <w:vAlign w:val="top"/>
          </w:tcPr>
          <w:p>
            <w:r/>
            <w:r>
              <w:rPr>
                <w:rFonts w:ascii="Aptos" w:hAnsi="Aptos"/>
                <w:b w:val="0"/>
                <w:sz w:val="18"/>
              </w:rPr>
              <w:t>Optional language code.</w:t>
            </w:r>
          </w:p>
        </w:tc>
      </w:tr>
      <w:tr>
        <w:tc>
          <w:tcPr>
            <w:tcW w:type="dxa" w:w="5040"/>
            <w:vAlign w:val="top"/>
          </w:tcPr>
          <w:p>
            <w:r/>
            <w:r>
              <w:rPr>
                <w:rFonts w:ascii="Aptos" w:hAnsi="Aptos"/>
                <w:b w:val="0"/>
                <w:sz w:val="18"/>
              </w:rPr>
              <w:t>preferred</w:t>
            </w:r>
          </w:p>
        </w:tc>
        <w:tc>
          <w:tcPr>
            <w:tcW w:type="dxa" w:w="5040"/>
            <w:vAlign w:val="top"/>
          </w:tcPr>
          <w:p>
            <w:r/>
            <w:r>
              <w:rPr>
                <w:rFonts w:ascii="Aptos" w:hAnsi="Aptos"/>
                <w:b w:val="0"/>
                <w:sz w:val="18"/>
              </w:rPr>
              <w:t>Optional display preference.</w:t>
            </w:r>
          </w:p>
        </w:tc>
      </w:tr>
      <w:tr>
        <w:tc>
          <w:tcPr>
            <w:tcW w:type="dxa" w:w="5040"/>
            <w:vAlign w:val="top"/>
          </w:tcPr>
          <w:p>
            <w:r/>
            <w:r>
              <w:rPr>
                <w:rFonts w:ascii="Aptos" w:hAnsi="Aptos"/>
                <w:b w:val="0"/>
                <w:sz w:val="18"/>
              </w:rPr>
              <w:t>temporal</w:t>
            </w:r>
          </w:p>
        </w:tc>
        <w:tc>
          <w:tcPr>
            <w:tcW w:type="dxa" w:w="5040"/>
            <w:vAlign w:val="top"/>
          </w:tcPr>
          <w:p>
            <w:r/>
            <w:r>
              <w:rPr>
                <w:rFonts w:ascii="Aptos" w:hAnsi="Aptos"/>
                <w:b w:val="0"/>
                <w:sz w:val="18"/>
              </w:rPr>
              <w:t>Optional period of use.</w:t>
            </w:r>
          </w:p>
        </w:tc>
      </w:tr>
      <w:tr>
        <w:tc>
          <w:tcPr>
            <w:tcW w:type="dxa" w:w="5040"/>
            <w:vAlign w:val="top"/>
          </w:tcPr>
          <w:p>
            <w:r/>
            <w:r>
              <w:rPr>
                <w:rFonts w:ascii="Aptos" w:hAnsi="Aptos"/>
                <w:b w:val="0"/>
                <w:sz w:val="18"/>
              </w:rPr>
              <w:t>continuity</w:t>
            </w:r>
          </w:p>
        </w:tc>
        <w:tc>
          <w:tcPr>
            <w:tcW w:type="dxa" w:w="5040"/>
            <w:vAlign w:val="top"/>
          </w:tcPr>
          <w:p>
            <w:r/>
            <w:r>
              <w:rPr>
                <w:rFonts w:ascii="Aptos" w:hAnsi="Aptos"/>
                <w:b w:val="0"/>
                <w:sz w:val="18"/>
              </w:rPr>
              <w:t>Optional scope.</w:t>
            </w:r>
          </w:p>
        </w:tc>
      </w:tr>
      <w:tr>
        <w:tc>
          <w:tcPr>
            <w:tcW w:type="dxa" w:w="5040"/>
            <w:vAlign w:val="top"/>
          </w:tcPr>
          <w:p>
            <w:r/>
            <w:r>
              <w:rPr>
                <w:rFonts w:ascii="Aptos" w:hAnsi="Aptos"/>
                <w:b w:val="0"/>
                <w:sz w:val="18"/>
              </w:rPr>
              <w:t>evidence</w:t>
            </w:r>
          </w:p>
        </w:tc>
        <w:tc>
          <w:tcPr>
            <w:tcW w:type="dxa" w:w="5040"/>
            <w:vAlign w:val="top"/>
          </w:tcPr>
          <w:p>
            <w:r/>
            <w:r>
              <w:rPr>
                <w:rFonts w:ascii="Aptos" w:hAnsi="Aptos"/>
                <w:b w:val="0"/>
                <w:sz w:val="18"/>
              </w:rPr>
              <w:t>Supporting EvidenceLinks.</w:t>
            </w:r>
          </w:p>
        </w:tc>
      </w:tr>
      <w:tr>
        <w:tc>
          <w:tcPr>
            <w:tcW w:type="dxa" w:w="5040"/>
            <w:vAlign w:val="top"/>
          </w:tcPr>
          <w:p>
            <w:r/>
            <w:r>
              <w:rPr>
                <w:rFonts w:ascii="Aptos" w:hAnsi="Aptos"/>
                <w:b w:val="0"/>
                <w:sz w:val="18"/>
              </w:rPr>
              <w:t>notes</w:t>
            </w:r>
          </w:p>
        </w:tc>
        <w:tc>
          <w:tcPr>
            <w:tcW w:type="dxa" w:w="5040"/>
            <w:vAlign w:val="top"/>
          </w:tcPr>
          <w:p>
            <w:r/>
            <w:r>
              <w:rPr>
                <w:rFonts w:ascii="Aptos" w:hAnsi="Aptos"/>
                <w:b w:val="0"/>
                <w:sz w:val="18"/>
              </w:rPr>
              <w:t>Editorial context.</w:t>
            </w:r>
          </w:p>
        </w:tc>
      </w:tr>
    </w:tbl>
    <w:p/>
    <w:p>
      <w:r>
        <w:t>Alias collisions should feed duplicate-entity detection rather than silently creating separate entities.</w:t>
      </w:r>
    </w:p>
    <w:p>
      <w:pPr>
        <w:pStyle w:val="Heading1"/>
      </w:pPr>
      <w:r>
        <w:t>9. Sources and Provenance</w:t>
      </w:r>
    </w:p>
    <w:p>
      <w:pPr>
        <w:pStyle w:val="Heading2"/>
      </w:pPr>
      <w:r>
        <w:t>9.1 SourceWork</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Field</w:t>
            </w:r>
          </w:p>
        </w:tc>
        <w:tc>
          <w:tcPr>
            <w:tcW w:type="dxa" w:w="5040"/>
            <w:shd w:fill="D9E2F3"/>
            <w:vAlign w:val="center"/>
          </w:tcPr>
          <w:p>
            <w:r/>
            <w:r>
              <w:rPr>
                <w:rFonts w:ascii="Aptos" w:hAnsi="Aptos"/>
                <w:b/>
                <w:sz w:val="18"/>
              </w:rPr>
              <w:t>Purpose</w:t>
            </w:r>
          </w:p>
        </w:tc>
      </w:tr>
      <w:tr>
        <w:tc>
          <w:tcPr>
            <w:tcW w:type="dxa" w:w="5040"/>
            <w:vAlign w:val="top"/>
          </w:tcPr>
          <w:p>
            <w:r/>
            <w:r>
              <w:rPr>
                <w:rFonts w:ascii="Aptos" w:hAnsi="Aptos"/>
                <w:b w:val="0"/>
                <w:sz w:val="18"/>
              </w:rPr>
              <w:t>id</w:t>
            </w:r>
          </w:p>
        </w:tc>
        <w:tc>
          <w:tcPr>
            <w:tcW w:type="dxa" w:w="5040"/>
            <w:vAlign w:val="top"/>
          </w:tcPr>
          <w:p>
            <w:r/>
            <w:r>
              <w:rPr>
                <w:rFonts w:ascii="Aptos" w:hAnsi="Aptos"/>
                <w:b w:val="0"/>
                <w:sz w:val="18"/>
              </w:rPr>
              <w:t>Stable work identity.</w:t>
            </w:r>
          </w:p>
        </w:tc>
      </w:tr>
      <w:tr>
        <w:tc>
          <w:tcPr>
            <w:tcW w:type="dxa" w:w="5040"/>
            <w:vAlign w:val="top"/>
          </w:tcPr>
          <w:p>
            <w:r/>
            <w:r>
              <w:rPr>
                <w:rFonts w:ascii="Aptos" w:hAnsi="Aptos"/>
                <w:b w:val="0"/>
                <w:sz w:val="18"/>
              </w:rPr>
              <w:t>title</w:t>
            </w:r>
          </w:p>
        </w:tc>
        <w:tc>
          <w:tcPr>
            <w:tcW w:type="dxa" w:w="5040"/>
            <w:vAlign w:val="top"/>
          </w:tcPr>
          <w:p>
            <w:r/>
            <w:r>
              <w:rPr>
                <w:rFonts w:ascii="Aptos" w:hAnsi="Aptos"/>
                <w:b w:val="0"/>
                <w:sz w:val="18"/>
              </w:rPr>
              <w:t>Work title.</w:t>
            </w:r>
          </w:p>
        </w:tc>
      </w:tr>
      <w:tr>
        <w:tc>
          <w:tcPr>
            <w:tcW w:type="dxa" w:w="5040"/>
            <w:vAlign w:val="top"/>
          </w:tcPr>
          <w:p>
            <w:r/>
            <w:r>
              <w:rPr>
                <w:rFonts w:ascii="Aptos" w:hAnsi="Aptos"/>
                <w:b w:val="0"/>
                <w:sz w:val="18"/>
              </w:rPr>
              <w:t>work_type</w:t>
            </w:r>
          </w:p>
        </w:tc>
        <w:tc>
          <w:tcPr>
            <w:tcW w:type="dxa" w:w="5040"/>
            <w:vAlign w:val="top"/>
          </w:tcPr>
          <w:p>
            <w:r/>
            <w:r>
              <w:rPr>
                <w:rFonts w:ascii="Aptos" w:hAnsi="Aptos"/>
                <w:b w:val="0"/>
                <w:sz w:val="18"/>
              </w:rPr>
              <w:t>game / DLC / episode / guide / interview / website / other.</w:t>
            </w:r>
          </w:p>
        </w:tc>
      </w:tr>
      <w:tr>
        <w:tc>
          <w:tcPr>
            <w:tcW w:type="dxa" w:w="5040"/>
            <w:vAlign w:val="top"/>
          </w:tcPr>
          <w:p>
            <w:r/>
            <w:r>
              <w:rPr>
                <w:rFonts w:ascii="Aptos" w:hAnsi="Aptos"/>
                <w:b w:val="0"/>
                <w:sz w:val="18"/>
              </w:rPr>
              <w:t>parent_work_id</w:t>
            </w:r>
          </w:p>
        </w:tc>
        <w:tc>
          <w:tcPr>
            <w:tcW w:type="dxa" w:w="5040"/>
            <w:vAlign w:val="top"/>
          </w:tcPr>
          <w:p>
            <w:r/>
            <w:r>
              <w:rPr>
                <w:rFonts w:ascii="Aptos" w:hAnsi="Aptos"/>
                <w:b w:val="0"/>
                <w:sz w:val="18"/>
              </w:rPr>
              <w:t>Optional containing work.</w:t>
            </w:r>
          </w:p>
        </w:tc>
      </w:tr>
      <w:tr>
        <w:tc>
          <w:tcPr>
            <w:tcW w:type="dxa" w:w="5040"/>
            <w:vAlign w:val="top"/>
          </w:tcPr>
          <w:p>
            <w:r/>
            <w:r>
              <w:rPr>
                <w:rFonts w:ascii="Aptos" w:hAnsi="Aptos"/>
                <w:b w:val="0"/>
                <w:sz w:val="18"/>
              </w:rPr>
              <w:t>release_date</w:t>
            </w:r>
          </w:p>
        </w:tc>
        <w:tc>
          <w:tcPr>
            <w:tcW w:type="dxa" w:w="5040"/>
            <w:vAlign w:val="top"/>
          </w:tcPr>
          <w:p>
            <w:r/>
            <w:r>
              <w:rPr>
                <w:rFonts w:ascii="Aptos" w:hAnsi="Aptos"/>
                <w:b w:val="0"/>
                <w:sz w:val="18"/>
              </w:rPr>
              <w:t>Bibliographic date.</w:t>
            </w:r>
          </w:p>
        </w:tc>
      </w:tr>
      <w:tr>
        <w:tc>
          <w:tcPr>
            <w:tcW w:type="dxa" w:w="5040"/>
            <w:vAlign w:val="top"/>
          </w:tcPr>
          <w:p>
            <w:r/>
            <w:r>
              <w:rPr>
                <w:rFonts w:ascii="Aptos" w:hAnsi="Aptos"/>
                <w:b w:val="0"/>
                <w:sz w:val="18"/>
              </w:rPr>
              <w:t>edition/version</w:t>
            </w:r>
          </w:p>
        </w:tc>
        <w:tc>
          <w:tcPr>
            <w:tcW w:type="dxa" w:w="5040"/>
            <w:vAlign w:val="top"/>
          </w:tcPr>
          <w:p>
            <w:r/>
            <w:r>
              <w:rPr>
                <w:rFonts w:ascii="Aptos" w:hAnsi="Aptos"/>
                <w:b w:val="0"/>
                <w:sz w:val="18"/>
              </w:rPr>
              <w:t>When relevant.</w:t>
            </w:r>
          </w:p>
        </w:tc>
      </w:tr>
      <w:tr>
        <w:tc>
          <w:tcPr>
            <w:tcW w:type="dxa" w:w="5040"/>
            <w:vAlign w:val="top"/>
          </w:tcPr>
          <w:p>
            <w:r/>
            <w:r>
              <w:rPr>
                <w:rFonts w:ascii="Aptos" w:hAnsi="Aptos"/>
                <w:b w:val="0"/>
                <w:sz w:val="18"/>
              </w:rPr>
              <w:t>publisher/creator</w:t>
            </w:r>
          </w:p>
        </w:tc>
        <w:tc>
          <w:tcPr>
            <w:tcW w:type="dxa" w:w="5040"/>
            <w:vAlign w:val="top"/>
          </w:tcPr>
          <w:p>
            <w:r/>
            <w:r>
              <w:rPr>
                <w:rFonts w:ascii="Aptos" w:hAnsi="Aptos"/>
                <w:b w:val="0"/>
                <w:sz w:val="18"/>
              </w:rPr>
              <w:t>Bibliographic metadata.</w:t>
            </w:r>
          </w:p>
        </w:tc>
      </w:tr>
      <w:tr>
        <w:tc>
          <w:tcPr>
            <w:tcW w:type="dxa" w:w="5040"/>
            <w:vAlign w:val="top"/>
          </w:tcPr>
          <w:p>
            <w:r/>
            <w:r>
              <w:rPr>
                <w:rFonts w:ascii="Aptos" w:hAnsi="Aptos"/>
                <w:b w:val="0"/>
                <w:sz w:val="18"/>
              </w:rPr>
              <w:t>material_status</w:t>
            </w:r>
          </w:p>
        </w:tc>
        <w:tc>
          <w:tcPr>
            <w:tcW w:type="dxa" w:w="5040"/>
            <w:vAlign w:val="top"/>
          </w:tcPr>
          <w:p>
            <w:r/>
            <w:r>
              <w:rPr>
                <w:rFonts w:ascii="Aptos" w:hAnsi="Aptos"/>
                <w:b w:val="0"/>
                <w:sz w:val="18"/>
              </w:rPr>
              <w:t>released / cut / unused / promotional / commentary / supplementary / mod/user content.</w:t>
            </w:r>
          </w:p>
        </w:tc>
      </w:tr>
      <w:tr>
        <w:tc>
          <w:tcPr>
            <w:tcW w:type="dxa" w:w="5040"/>
            <w:vAlign w:val="top"/>
          </w:tcPr>
          <w:p>
            <w:r/>
            <w:r>
              <w:rPr>
                <w:rFonts w:ascii="Aptos" w:hAnsi="Aptos"/>
                <w:b w:val="0"/>
                <w:sz w:val="18"/>
              </w:rPr>
              <w:t>continuity_classification</w:t>
            </w:r>
          </w:p>
        </w:tc>
        <w:tc>
          <w:tcPr>
            <w:tcW w:type="dxa" w:w="5040"/>
            <w:vAlign w:val="top"/>
          </w:tcPr>
          <w:p>
            <w:r/>
            <w:r>
              <w:rPr>
                <w:rFonts w:ascii="Aptos" w:hAnsi="Aptos"/>
                <w:b w:val="0"/>
                <w:sz w:val="18"/>
              </w:rPr>
              <w:t>Maintained independently.</w:t>
            </w:r>
          </w:p>
        </w:tc>
      </w:tr>
      <w:tr>
        <w:tc>
          <w:tcPr>
            <w:tcW w:type="dxa" w:w="5040"/>
            <w:vAlign w:val="top"/>
          </w:tcPr>
          <w:p>
            <w:r/>
            <w:r>
              <w:rPr>
                <w:rFonts w:ascii="Aptos" w:hAnsi="Aptos"/>
                <w:b w:val="0"/>
                <w:sz w:val="18"/>
              </w:rPr>
              <w:t>notes</w:t>
            </w:r>
          </w:p>
        </w:tc>
        <w:tc>
          <w:tcPr>
            <w:tcW w:type="dxa" w:w="5040"/>
            <w:vAlign w:val="top"/>
          </w:tcPr>
          <w:p>
            <w:r/>
            <w:r>
              <w:rPr>
                <w:rFonts w:ascii="Aptos" w:hAnsi="Aptos"/>
                <w:b w:val="0"/>
                <w:sz w:val="18"/>
              </w:rPr>
              <w:t>Editorial/source notes.</w:t>
            </w:r>
          </w:p>
        </w:tc>
      </w:tr>
    </w:tbl>
    <w:p/>
    <w:p>
      <w:pPr>
        <w:pStyle w:val="Heading2"/>
      </w:pPr>
      <w:r>
        <w:t>9.2 SourceItem</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Field</w:t>
            </w:r>
          </w:p>
        </w:tc>
        <w:tc>
          <w:tcPr>
            <w:tcW w:type="dxa" w:w="5040"/>
            <w:shd w:fill="D9E2F3"/>
            <w:vAlign w:val="center"/>
          </w:tcPr>
          <w:p>
            <w:r/>
            <w:r>
              <w:rPr>
                <w:rFonts w:ascii="Aptos" w:hAnsi="Aptos"/>
                <w:b/>
                <w:sz w:val="18"/>
              </w:rPr>
              <w:t>Purpose</w:t>
            </w:r>
          </w:p>
        </w:tc>
      </w:tr>
      <w:tr>
        <w:tc>
          <w:tcPr>
            <w:tcW w:type="dxa" w:w="5040"/>
            <w:vAlign w:val="top"/>
          </w:tcPr>
          <w:p>
            <w:r/>
            <w:r>
              <w:rPr>
                <w:rFonts w:ascii="Aptos" w:hAnsi="Aptos"/>
                <w:b w:val="0"/>
                <w:sz w:val="18"/>
              </w:rPr>
              <w:t>id</w:t>
            </w:r>
          </w:p>
        </w:tc>
        <w:tc>
          <w:tcPr>
            <w:tcW w:type="dxa" w:w="5040"/>
            <w:vAlign w:val="top"/>
          </w:tcPr>
          <w:p>
            <w:r/>
            <w:r>
              <w:rPr>
                <w:rFonts w:ascii="Aptos" w:hAnsi="Aptos"/>
                <w:b w:val="0"/>
                <w:sz w:val="18"/>
              </w:rPr>
              <w:t>Stable citation identity.</w:t>
            </w:r>
          </w:p>
        </w:tc>
      </w:tr>
      <w:tr>
        <w:tc>
          <w:tcPr>
            <w:tcW w:type="dxa" w:w="5040"/>
            <w:vAlign w:val="top"/>
          </w:tcPr>
          <w:p>
            <w:r/>
            <w:r>
              <w:rPr>
                <w:rFonts w:ascii="Aptos" w:hAnsi="Aptos"/>
                <w:b w:val="0"/>
                <w:sz w:val="18"/>
              </w:rPr>
              <w:t>work_id</w:t>
            </w:r>
          </w:p>
        </w:tc>
        <w:tc>
          <w:tcPr>
            <w:tcW w:type="dxa" w:w="5040"/>
            <w:vAlign w:val="top"/>
          </w:tcPr>
          <w:p>
            <w:r/>
            <w:r>
              <w:rPr>
                <w:rFonts w:ascii="Aptos" w:hAnsi="Aptos"/>
                <w:b w:val="0"/>
                <w:sz w:val="18"/>
              </w:rPr>
              <w:t>Parent SourceWork.</w:t>
            </w:r>
          </w:p>
        </w:tc>
      </w:tr>
      <w:tr>
        <w:tc>
          <w:tcPr>
            <w:tcW w:type="dxa" w:w="5040"/>
            <w:vAlign w:val="top"/>
          </w:tcPr>
          <w:p>
            <w:r/>
            <w:r>
              <w:rPr>
                <w:rFonts w:ascii="Aptos" w:hAnsi="Aptos"/>
                <w:b w:val="0"/>
                <w:sz w:val="18"/>
              </w:rPr>
              <w:t>source_type</w:t>
            </w:r>
          </w:p>
        </w:tc>
        <w:tc>
          <w:tcPr>
            <w:tcW w:type="dxa" w:w="5040"/>
            <w:vAlign w:val="top"/>
          </w:tcPr>
          <w:p>
            <w:r/>
            <w:r>
              <w:rPr>
                <w:rFonts w:ascii="Aptos" w:hAnsi="Aptos"/>
                <w:b w:val="0"/>
                <w:sz w:val="18"/>
              </w:rPr>
              <w:t>dialogue / terminal / holotape / note / quest stage / scene / guide page / wiki section / etc.</w:t>
            </w:r>
          </w:p>
        </w:tc>
      </w:tr>
      <w:tr>
        <w:tc>
          <w:tcPr>
            <w:tcW w:type="dxa" w:w="5040"/>
            <w:vAlign w:val="top"/>
          </w:tcPr>
          <w:p>
            <w:r/>
            <w:r>
              <w:rPr>
                <w:rFonts w:ascii="Aptos" w:hAnsi="Aptos"/>
                <w:b w:val="0"/>
                <w:sz w:val="18"/>
              </w:rPr>
              <w:t>title</w:t>
            </w:r>
          </w:p>
        </w:tc>
        <w:tc>
          <w:tcPr>
            <w:tcW w:type="dxa" w:w="5040"/>
            <w:vAlign w:val="top"/>
          </w:tcPr>
          <w:p>
            <w:r/>
            <w:r>
              <w:rPr>
                <w:rFonts w:ascii="Aptos" w:hAnsi="Aptos"/>
                <w:b w:val="0"/>
                <w:sz w:val="18"/>
              </w:rPr>
              <w:t>Item label.</w:t>
            </w:r>
          </w:p>
        </w:tc>
      </w:tr>
      <w:tr>
        <w:tc>
          <w:tcPr>
            <w:tcW w:type="dxa" w:w="5040"/>
            <w:vAlign w:val="top"/>
          </w:tcPr>
          <w:p>
            <w:r/>
            <w:r>
              <w:rPr>
                <w:rFonts w:ascii="Aptos" w:hAnsi="Aptos"/>
                <w:b w:val="0"/>
                <w:sz w:val="18"/>
              </w:rPr>
              <w:t>locator</w:t>
            </w:r>
          </w:p>
        </w:tc>
        <w:tc>
          <w:tcPr>
            <w:tcW w:type="dxa" w:w="5040"/>
            <w:vAlign w:val="top"/>
          </w:tcPr>
          <w:p>
            <w:r/>
            <w:r>
              <w:rPr>
                <w:rFonts w:ascii="Aptos" w:hAnsi="Aptos"/>
                <w:b w:val="0"/>
                <w:sz w:val="18"/>
              </w:rPr>
              <w:t>Structured location inside source.</w:t>
            </w:r>
          </w:p>
        </w:tc>
      </w:tr>
      <w:tr>
        <w:tc>
          <w:tcPr>
            <w:tcW w:type="dxa" w:w="5040"/>
            <w:vAlign w:val="top"/>
          </w:tcPr>
          <w:p>
            <w:r/>
            <w:r>
              <w:rPr>
                <w:rFonts w:ascii="Aptos" w:hAnsi="Aptos"/>
                <w:b w:val="0"/>
                <w:sz w:val="18"/>
              </w:rPr>
              <w:t>speaker_id / author_id</w:t>
            </w:r>
          </w:p>
        </w:tc>
        <w:tc>
          <w:tcPr>
            <w:tcW w:type="dxa" w:w="5040"/>
            <w:vAlign w:val="top"/>
          </w:tcPr>
          <w:p>
            <w:r/>
            <w:r>
              <w:rPr>
                <w:rFonts w:ascii="Aptos" w:hAnsi="Aptos"/>
                <w:b w:val="0"/>
                <w:sz w:val="18"/>
              </w:rPr>
              <w:t>Optional Entity refs.</w:t>
            </w:r>
          </w:p>
        </w:tc>
      </w:tr>
      <w:tr>
        <w:tc>
          <w:tcPr>
            <w:tcW w:type="dxa" w:w="5040"/>
            <w:vAlign w:val="top"/>
          </w:tcPr>
          <w:p>
            <w:r/>
            <w:r>
              <w:rPr>
                <w:rFonts w:ascii="Aptos" w:hAnsi="Aptos"/>
                <w:b w:val="0"/>
                <w:sz w:val="18"/>
              </w:rPr>
              <w:t>location_context / quest_context / episode_context</w:t>
            </w:r>
          </w:p>
        </w:tc>
        <w:tc>
          <w:tcPr>
            <w:tcW w:type="dxa" w:w="5040"/>
            <w:vAlign w:val="top"/>
          </w:tcPr>
          <w:p>
            <w:r/>
            <w:r>
              <w:rPr>
                <w:rFonts w:ascii="Aptos" w:hAnsi="Aptos"/>
                <w:b w:val="0"/>
                <w:sz w:val="18"/>
              </w:rPr>
              <w:t>Optional structured locators.</w:t>
            </w:r>
          </w:p>
        </w:tc>
      </w:tr>
      <w:tr>
        <w:tc>
          <w:tcPr>
            <w:tcW w:type="dxa" w:w="5040"/>
            <w:vAlign w:val="top"/>
          </w:tcPr>
          <w:p>
            <w:r/>
            <w:r>
              <w:rPr>
                <w:rFonts w:ascii="Aptos" w:hAnsi="Aptos"/>
                <w:b w:val="0"/>
                <w:sz w:val="18"/>
              </w:rPr>
              <w:t>timestamp / page / section / line</w:t>
            </w:r>
          </w:p>
        </w:tc>
        <w:tc>
          <w:tcPr>
            <w:tcW w:type="dxa" w:w="5040"/>
            <w:vAlign w:val="top"/>
          </w:tcPr>
          <w:p>
            <w:r/>
            <w:r>
              <w:rPr>
                <w:rFonts w:ascii="Aptos" w:hAnsi="Aptos"/>
                <w:b w:val="0"/>
                <w:sz w:val="18"/>
              </w:rPr>
              <w:t>Precise locator where applicable.</w:t>
            </w:r>
          </w:p>
        </w:tc>
      </w:tr>
      <w:tr>
        <w:tc>
          <w:tcPr>
            <w:tcW w:type="dxa" w:w="5040"/>
            <w:vAlign w:val="top"/>
          </w:tcPr>
          <w:p>
            <w:r/>
            <w:r>
              <w:rPr>
                <w:rFonts w:ascii="Aptos" w:hAnsi="Aptos"/>
                <w:b w:val="0"/>
                <w:sz w:val="18"/>
              </w:rPr>
              <w:t>url</w:t>
            </w:r>
          </w:p>
        </w:tc>
        <w:tc>
          <w:tcPr>
            <w:tcW w:type="dxa" w:w="5040"/>
            <w:vAlign w:val="top"/>
          </w:tcPr>
          <w:p>
            <w:r/>
            <w:r>
              <w:rPr>
                <w:rFonts w:ascii="Aptos" w:hAnsi="Aptos"/>
                <w:b w:val="0"/>
                <w:sz w:val="18"/>
              </w:rPr>
              <w:t>Optional lawful public locator.</w:t>
            </w:r>
          </w:p>
        </w:tc>
      </w:tr>
      <w:tr>
        <w:tc>
          <w:tcPr>
            <w:tcW w:type="dxa" w:w="5040"/>
            <w:vAlign w:val="top"/>
          </w:tcPr>
          <w:p>
            <w:r/>
            <w:r>
              <w:rPr>
                <w:rFonts w:ascii="Aptos" w:hAnsi="Aptos"/>
                <w:b w:val="0"/>
                <w:sz w:val="18"/>
              </w:rPr>
              <w:t>retrieved_at</w:t>
            </w:r>
          </w:p>
        </w:tc>
        <w:tc>
          <w:tcPr>
            <w:tcW w:type="dxa" w:w="5040"/>
            <w:vAlign w:val="top"/>
          </w:tcPr>
          <w:p>
            <w:r/>
            <w:r>
              <w:rPr>
                <w:rFonts w:ascii="Aptos" w:hAnsi="Aptos"/>
                <w:b w:val="0"/>
                <w:sz w:val="18"/>
              </w:rPr>
              <w:t>For mutable web sources only.</w:t>
            </w:r>
          </w:p>
        </w:tc>
      </w:tr>
      <w:tr>
        <w:tc>
          <w:tcPr>
            <w:tcW w:type="dxa" w:w="5040"/>
            <w:vAlign w:val="top"/>
          </w:tcPr>
          <w:p>
            <w:r/>
            <w:r>
              <w:rPr>
                <w:rFonts w:ascii="Aptos" w:hAnsi="Aptos"/>
                <w:b w:val="0"/>
                <w:sz w:val="18"/>
              </w:rPr>
              <w:t>source_class</w:t>
            </w:r>
          </w:p>
        </w:tc>
        <w:tc>
          <w:tcPr>
            <w:tcW w:type="dxa" w:w="5040"/>
            <w:vAlign w:val="top"/>
          </w:tcPr>
          <w:p>
            <w:r/>
            <w:r>
              <w:rPr>
                <w:rFonts w:ascii="Aptos" w:hAnsi="Aptos"/>
                <w:b w:val="0"/>
                <w:sz w:val="18"/>
              </w:rPr>
              <w:t>primary / supplementary / secondary / discovery.</w:t>
            </w:r>
          </w:p>
        </w:tc>
      </w:tr>
      <w:tr>
        <w:tc>
          <w:tcPr>
            <w:tcW w:type="dxa" w:w="5040"/>
            <w:vAlign w:val="top"/>
          </w:tcPr>
          <w:p>
            <w:r/>
            <w:r>
              <w:rPr>
                <w:rFonts w:ascii="Aptos" w:hAnsi="Aptos"/>
                <w:b w:val="0"/>
                <w:sz w:val="18"/>
              </w:rPr>
              <w:t>linked_lore_entity</w:t>
            </w:r>
          </w:p>
        </w:tc>
        <w:tc>
          <w:tcPr>
            <w:tcW w:type="dxa" w:w="5040"/>
            <w:vAlign w:val="top"/>
          </w:tcPr>
          <w:p>
            <w:r/>
            <w:r>
              <w:rPr>
                <w:rFonts w:ascii="Aptos" w:hAnsi="Aptos"/>
                <w:b w:val="0"/>
                <w:sz w:val="18"/>
              </w:rPr>
              <w:t>Optional in-universe counterpart.</w:t>
            </w:r>
          </w:p>
        </w:tc>
      </w:tr>
      <w:tr>
        <w:tc>
          <w:tcPr>
            <w:tcW w:type="dxa" w:w="5040"/>
            <w:vAlign w:val="top"/>
          </w:tcPr>
          <w:p>
            <w:r/>
            <w:r>
              <w:rPr>
                <w:rFonts w:ascii="Aptos" w:hAnsi="Aptos"/>
                <w:b w:val="0"/>
                <w:sz w:val="18"/>
              </w:rPr>
              <w:t>text_availability</w:t>
            </w:r>
          </w:p>
        </w:tc>
        <w:tc>
          <w:tcPr>
            <w:tcW w:type="dxa" w:w="5040"/>
            <w:vAlign w:val="top"/>
          </w:tcPr>
          <w:p>
            <w:r/>
            <w:r>
              <w:rPr>
                <w:rFonts w:ascii="Aptos" w:hAnsi="Aptos"/>
                <w:b w:val="0"/>
                <w:sz w:val="18"/>
              </w:rPr>
              <w:t>Copyright-aware status.</w:t>
            </w:r>
          </w:p>
        </w:tc>
      </w:tr>
    </w:tbl>
    <w:p/>
    <w:p>
      <w:pPr>
        <w:pStyle w:val="Heading2"/>
      </w:pPr>
      <w:r>
        <w:t>9.3 EvidenceLink</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Field</w:t>
            </w:r>
          </w:p>
        </w:tc>
        <w:tc>
          <w:tcPr>
            <w:tcW w:type="dxa" w:w="5040"/>
            <w:shd w:fill="D9E2F3"/>
            <w:vAlign w:val="center"/>
          </w:tcPr>
          <w:p>
            <w:r/>
            <w:r>
              <w:rPr>
                <w:rFonts w:ascii="Aptos" w:hAnsi="Aptos"/>
                <w:b/>
                <w:sz w:val="18"/>
              </w:rPr>
              <w:t>Purpose</w:t>
            </w:r>
          </w:p>
        </w:tc>
      </w:tr>
      <w:tr>
        <w:tc>
          <w:tcPr>
            <w:tcW w:type="dxa" w:w="5040"/>
            <w:vAlign w:val="top"/>
          </w:tcPr>
          <w:p>
            <w:r/>
            <w:r>
              <w:rPr>
                <w:rFonts w:ascii="Aptos" w:hAnsi="Aptos"/>
                <w:b w:val="0"/>
                <w:sz w:val="18"/>
              </w:rPr>
              <w:t>id</w:t>
            </w:r>
          </w:p>
        </w:tc>
        <w:tc>
          <w:tcPr>
            <w:tcW w:type="dxa" w:w="5040"/>
            <w:vAlign w:val="top"/>
          </w:tcPr>
          <w:p>
            <w:r/>
            <w:r>
              <w:rPr>
                <w:rFonts w:ascii="Aptos" w:hAnsi="Aptos"/>
                <w:b w:val="0"/>
                <w:sz w:val="18"/>
              </w:rPr>
              <w:t>Stable provenance edge.</w:t>
            </w:r>
          </w:p>
        </w:tc>
      </w:tr>
      <w:tr>
        <w:tc>
          <w:tcPr>
            <w:tcW w:type="dxa" w:w="5040"/>
            <w:vAlign w:val="top"/>
          </w:tcPr>
          <w:p>
            <w:r/>
            <w:r>
              <w:rPr>
                <w:rFonts w:ascii="Aptos" w:hAnsi="Aptos"/>
                <w:b w:val="0"/>
                <w:sz w:val="18"/>
              </w:rPr>
              <w:t>target_id</w:t>
            </w:r>
          </w:p>
        </w:tc>
        <w:tc>
          <w:tcPr>
            <w:tcW w:type="dxa" w:w="5040"/>
            <w:vAlign w:val="top"/>
          </w:tcPr>
          <w:p>
            <w:r/>
            <w:r>
              <w:rPr>
                <w:rFonts w:ascii="Aptos" w:hAnsi="Aptos"/>
                <w:b w:val="0"/>
                <w:sz w:val="18"/>
              </w:rPr>
              <w:t>Assertion or other provable record.</w:t>
            </w:r>
          </w:p>
        </w:tc>
      </w:tr>
      <w:tr>
        <w:tc>
          <w:tcPr>
            <w:tcW w:type="dxa" w:w="5040"/>
            <w:vAlign w:val="top"/>
          </w:tcPr>
          <w:p>
            <w:r/>
            <w:r>
              <w:rPr>
                <w:rFonts w:ascii="Aptos" w:hAnsi="Aptos"/>
                <w:b w:val="0"/>
                <w:sz w:val="18"/>
              </w:rPr>
              <w:t>source_item_id</w:t>
            </w:r>
          </w:p>
        </w:tc>
        <w:tc>
          <w:tcPr>
            <w:tcW w:type="dxa" w:w="5040"/>
            <w:vAlign w:val="top"/>
          </w:tcPr>
          <w:p>
            <w:r/>
            <w:r>
              <w:rPr>
                <w:rFonts w:ascii="Aptos" w:hAnsi="Aptos"/>
                <w:b w:val="0"/>
                <w:sz w:val="18"/>
              </w:rPr>
              <w:t>Evidence SourceItem.</w:t>
            </w:r>
          </w:p>
        </w:tc>
      </w:tr>
      <w:tr>
        <w:tc>
          <w:tcPr>
            <w:tcW w:type="dxa" w:w="5040"/>
            <w:vAlign w:val="top"/>
          </w:tcPr>
          <w:p>
            <w:r/>
            <w:r>
              <w:rPr>
                <w:rFonts w:ascii="Aptos" w:hAnsi="Aptos"/>
                <w:b w:val="0"/>
                <w:sz w:val="18"/>
              </w:rPr>
              <w:t>role</w:t>
            </w:r>
          </w:p>
        </w:tc>
        <w:tc>
          <w:tcPr>
            <w:tcW w:type="dxa" w:w="5040"/>
            <w:vAlign w:val="top"/>
          </w:tcPr>
          <w:p>
            <w:r/>
            <w:r>
              <w:rPr>
                <w:rFonts w:ascii="Aptos" w:hAnsi="Aptos"/>
                <w:b w:val="0"/>
                <w:sz w:val="18"/>
              </w:rPr>
              <w:t>supports / contradicts / contextualises / source_of_inference / reports / discovery_lead.</w:t>
            </w:r>
          </w:p>
        </w:tc>
      </w:tr>
      <w:tr>
        <w:tc>
          <w:tcPr>
            <w:tcW w:type="dxa" w:w="5040"/>
            <w:vAlign w:val="top"/>
          </w:tcPr>
          <w:p>
            <w:r/>
            <w:r>
              <w:rPr>
                <w:rFonts w:ascii="Aptos" w:hAnsi="Aptos"/>
                <w:b w:val="0"/>
                <w:sz w:val="18"/>
              </w:rPr>
              <w:t>directness</w:t>
            </w:r>
          </w:p>
        </w:tc>
        <w:tc>
          <w:tcPr>
            <w:tcW w:type="dxa" w:w="5040"/>
            <w:vAlign w:val="top"/>
          </w:tcPr>
          <w:p>
            <w:r/>
            <w:r>
              <w:rPr>
                <w:rFonts w:ascii="Aptos" w:hAnsi="Aptos"/>
                <w:b w:val="0"/>
                <w:sz w:val="18"/>
              </w:rPr>
              <w:t>explicit / implicit.</w:t>
            </w:r>
          </w:p>
        </w:tc>
      </w:tr>
      <w:tr>
        <w:tc>
          <w:tcPr>
            <w:tcW w:type="dxa" w:w="5040"/>
            <w:vAlign w:val="top"/>
          </w:tcPr>
          <w:p>
            <w:r/>
            <w:r>
              <w:rPr>
                <w:rFonts w:ascii="Aptos" w:hAnsi="Aptos"/>
                <w:b w:val="0"/>
                <w:sz w:val="18"/>
              </w:rPr>
              <w:t>note</w:t>
            </w:r>
          </w:p>
        </w:tc>
        <w:tc>
          <w:tcPr>
            <w:tcW w:type="dxa" w:w="5040"/>
            <w:vAlign w:val="top"/>
          </w:tcPr>
          <w:p>
            <w:r/>
            <w:r>
              <w:rPr>
                <w:rFonts w:ascii="Aptos" w:hAnsi="Aptos"/>
                <w:b w:val="0"/>
                <w:sz w:val="18"/>
              </w:rPr>
              <w:t>Why the source matters.</w:t>
            </w:r>
          </w:p>
        </w:tc>
      </w:tr>
      <w:tr>
        <w:tc>
          <w:tcPr>
            <w:tcW w:type="dxa" w:w="5040"/>
            <w:vAlign w:val="top"/>
          </w:tcPr>
          <w:p>
            <w:r/>
            <w:r>
              <w:rPr>
                <w:rFonts w:ascii="Aptos" w:hAnsi="Aptos"/>
                <w:b w:val="0"/>
                <w:sz w:val="18"/>
              </w:rPr>
              <w:t>quotation</w:t>
            </w:r>
          </w:p>
        </w:tc>
        <w:tc>
          <w:tcPr>
            <w:tcW w:type="dxa" w:w="5040"/>
            <w:vAlign w:val="top"/>
          </w:tcPr>
          <w:p>
            <w:r/>
            <w:r>
              <w:rPr>
                <w:rFonts w:ascii="Aptos" w:hAnsi="Aptos"/>
                <w:b w:val="0"/>
                <w:sz w:val="18"/>
              </w:rPr>
              <w:t>Optional short excerpt only.</w:t>
            </w:r>
          </w:p>
        </w:tc>
      </w:tr>
      <w:tr>
        <w:tc>
          <w:tcPr>
            <w:tcW w:type="dxa" w:w="5040"/>
            <w:vAlign w:val="top"/>
          </w:tcPr>
          <w:p>
            <w:r/>
            <w:r>
              <w:rPr>
                <w:rFonts w:ascii="Aptos" w:hAnsi="Aptos"/>
                <w:b w:val="0"/>
                <w:sz w:val="18"/>
              </w:rPr>
              <w:t>rights_status</w:t>
            </w:r>
          </w:p>
        </w:tc>
        <w:tc>
          <w:tcPr>
            <w:tcW w:type="dxa" w:w="5040"/>
            <w:vAlign w:val="top"/>
          </w:tcPr>
          <w:p>
            <w:r/>
            <w:r>
              <w:rPr>
                <w:rFonts w:ascii="Aptos" w:hAnsi="Aptos"/>
                <w:b w:val="0"/>
                <w:sz w:val="18"/>
              </w:rPr>
              <w:t>If quotation is retained.</w:t>
            </w:r>
          </w:p>
        </w:tc>
      </w:tr>
    </w:tbl>
    <w:p/>
    <w:p>
      <w:pPr>
        <w:pStyle w:val="Heading1"/>
      </w:pPr>
      <w:r>
        <w:t>10. Epistemic Status, Continuity and Material Status</w:t>
      </w:r>
    </w:p>
    <w:p>
      <w:r>
        <w:t>Do not use a single numeric confidence score as lore truth. Numeric confidence can be retained internally for ingestion tasks such as duplicate matching, but published lore status should use human-reviewable categories.</w:t>
      </w:r>
    </w:p>
    <w:p>
      <w:pPr>
        <w:pStyle w:val="CodeBlock"/>
      </w:pPr>
      <w:r>
        <w:t>explicit</w:t>
        <w:br/>
        <w:t>strongly_supported</w:t>
        <w:br/>
        <w:t>inferred</w:t>
        <w:br/>
        <w:t>approximate</w:t>
        <w:br/>
        <w:t>uncertain</w:t>
        <w:br/>
        <w:t>disputed</w:t>
        <w:br/>
        <w:t>contradicted</w:t>
        <w:br/>
        <w:t>unknown</w:t>
        <w:br/>
        <w:t>editorial_hypothesis</w:t>
      </w:r>
    </w:p>
    <w:p>
      <w:r>
        <w:t>Keep the following dimensions independent: where material originated (SourceWork), which narrative continuity an assertion applies to, the material status of that source, and the epistemic strength of the assertion.</w:t>
      </w:r>
    </w:p>
    <w:p>
      <w:pPr>
        <w:pStyle w:val="Heading2"/>
      </w:pPr>
      <w:r>
        <w:t>10.1 Disputes</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Field</w:t>
            </w:r>
          </w:p>
        </w:tc>
        <w:tc>
          <w:tcPr>
            <w:tcW w:type="dxa" w:w="5040"/>
            <w:shd w:fill="D9E2F3"/>
            <w:vAlign w:val="center"/>
          </w:tcPr>
          <w:p>
            <w:r/>
            <w:r>
              <w:rPr>
                <w:rFonts w:ascii="Aptos" w:hAnsi="Aptos"/>
                <w:b/>
                <w:sz w:val="18"/>
              </w:rPr>
              <w:t>Purpose</w:t>
            </w:r>
          </w:p>
        </w:tc>
      </w:tr>
      <w:tr>
        <w:tc>
          <w:tcPr>
            <w:tcW w:type="dxa" w:w="5040"/>
            <w:vAlign w:val="top"/>
          </w:tcPr>
          <w:p>
            <w:r/>
            <w:r>
              <w:rPr>
                <w:rFonts w:ascii="Aptos" w:hAnsi="Aptos"/>
                <w:b w:val="0"/>
                <w:sz w:val="18"/>
              </w:rPr>
              <w:t>id</w:t>
            </w:r>
          </w:p>
        </w:tc>
        <w:tc>
          <w:tcPr>
            <w:tcW w:type="dxa" w:w="5040"/>
            <w:vAlign w:val="top"/>
          </w:tcPr>
          <w:p>
            <w:r/>
            <w:r>
              <w:rPr>
                <w:rFonts w:ascii="Aptos" w:hAnsi="Aptos"/>
                <w:b w:val="0"/>
                <w:sz w:val="18"/>
              </w:rPr>
              <w:t>Stable conflict identity.</w:t>
            </w:r>
          </w:p>
        </w:tc>
      </w:tr>
      <w:tr>
        <w:tc>
          <w:tcPr>
            <w:tcW w:type="dxa" w:w="5040"/>
            <w:vAlign w:val="top"/>
          </w:tcPr>
          <w:p>
            <w:r/>
            <w:r>
              <w:rPr>
                <w:rFonts w:ascii="Aptos" w:hAnsi="Aptos"/>
                <w:b w:val="0"/>
                <w:sz w:val="18"/>
              </w:rPr>
              <w:t>assertion_ids</w:t>
            </w:r>
          </w:p>
        </w:tc>
        <w:tc>
          <w:tcPr>
            <w:tcW w:type="dxa" w:w="5040"/>
            <w:vAlign w:val="top"/>
          </w:tcPr>
          <w:p>
            <w:r/>
            <w:r>
              <w:rPr>
                <w:rFonts w:ascii="Aptos" w:hAnsi="Aptos"/>
                <w:b w:val="0"/>
                <w:sz w:val="18"/>
              </w:rPr>
              <w:t>Two or more competing propositions.</w:t>
            </w:r>
          </w:p>
        </w:tc>
      </w:tr>
      <w:tr>
        <w:tc>
          <w:tcPr>
            <w:tcW w:type="dxa" w:w="5040"/>
            <w:vAlign w:val="top"/>
          </w:tcPr>
          <w:p>
            <w:r/>
            <w:r>
              <w:rPr>
                <w:rFonts w:ascii="Aptos" w:hAnsi="Aptos"/>
                <w:b w:val="0"/>
                <w:sz w:val="18"/>
              </w:rPr>
              <w:t>topic_entity_ids</w:t>
            </w:r>
          </w:p>
        </w:tc>
        <w:tc>
          <w:tcPr>
            <w:tcW w:type="dxa" w:w="5040"/>
            <w:vAlign w:val="top"/>
          </w:tcPr>
          <w:p>
            <w:r/>
            <w:r>
              <w:rPr>
                <w:rFonts w:ascii="Aptos" w:hAnsi="Aptos"/>
                <w:b w:val="0"/>
                <w:sz w:val="18"/>
              </w:rPr>
              <w:t>Affected subjects.</w:t>
            </w:r>
          </w:p>
        </w:tc>
      </w:tr>
      <w:tr>
        <w:tc>
          <w:tcPr>
            <w:tcW w:type="dxa" w:w="5040"/>
            <w:vAlign w:val="top"/>
          </w:tcPr>
          <w:p>
            <w:r/>
            <w:r>
              <w:rPr>
                <w:rFonts w:ascii="Aptos" w:hAnsi="Aptos"/>
                <w:b w:val="0"/>
                <w:sz w:val="18"/>
              </w:rPr>
              <w:t>issue_type</w:t>
            </w:r>
          </w:p>
        </w:tc>
        <w:tc>
          <w:tcPr>
            <w:tcW w:type="dxa" w:w="5040"/>
            <w:vAlign w:val="top"/>
          </w:tcPr>
          <w:p>
            <w:r/>
            <w:r>
              <w:rPr>
                <w:rFonts w:ascii="Aptos" w:hAnsi="Aptos"/>
                <w:b w:val="0"/>
                <w:sz w:val="18"/>
              </w:rPr>
              <w:t>contradiction / ambiguity / chronology / identity / scope / other.</w:t>
            </w:r>
          </w:p>
        </w:tc>
      </w:tr>
      <w:tr>
        <w:tc>
          <w:tcPr>
            <w:tcW w:type="dxa" w:w="5040"/>
            <w:vAlign w:val="top"/>
          </w:tcPr>
          <w:p>
            <w:r/>
            <w:r>
              <w:rPr>
                <w:rFonts w:ascii="Aptos" w:hAnsi="Aptos"/>
                <w:b w:val="0"/>
                <w:sz w:val="18"/>
              </w:rPr>
              <w:t>editorial_status</w:t>
            </w:r>
          </w:p>
        </w:tc>
        <w:tc>
          <w:tcPr>
            <w:tcW w:type="dxa" w:w="5040"/>
            <w:vAlign w:val="top"/>
          </w:tcPr>
          <w:p>
            <w:r/>
            <w:r>
              <w:rPr>
                <w:rFonts w:ascii="Aptos" w:hAnsi="Aptos"/>
                <w:b w:val="0"/>
                <w:sz w:val="18"/>
              </w:rPr>
              <w:t>unresolved / likely_retcon / likely_source_error / perspective_difference / scope_difference / apparent_reconciliation / resolved_by_later_evidence.</w:t>
            </w:r>
          </w:p>
        </w:tc>
      </w:tr>
      <w:tr>
        <w:tc>
          <w:tcPr>
            <w:tcW w:type="dxa" w:w="5040"/>
            <w:vAlign w:val="top"/>
          </w:tcPr>
          <w:p>
            <w:r/>
            <w:r>
              <w:rPr>
                <w:rFonts w:ascii="Aptos" w:hAnsi="Aptos"/>
                <w:b w:val="0"/>
                <w:sz w:val="18"/>
              </w:rPr>
              <w:t>assessment</w:t>
            </w:r>
          </w:p>
        </w:tc>
        <w:tc>
          <w:tcPr>
            <w:tcW w:type="dxa" w:w="5040"/>
            <w:vAlign w:val="top"/>
          </w:tcPr>
          <w:p>
            <w:r/>
            <w:r>
              <w:rPr>
                <w:rFonts w:ascii="Aptos" w:hAnsi="Aptos"/>
                <w:b w:val="0"/>
                <w:sz w:val="18"/>
              </w:rPr>
              <w:t>Neutral editorial explanation.</w:t>
            </w:r>
          </w:p>
        </w:tc>
      </w:tr>
      <w:tr>
        <w:tc>
          <w:tcPr>
            <w:tcW w:type="dxa" w:w="5040"/>
            <w:vAlign w:val="top"/>
          </w:tcPr>
          <w:p>
            <w:r/>
            <w:r>
              <w:rPr>
                <w:rFonts w:ascii="Aptos" w:hAnsi="Aptos"/>
                <w:b w:val="0"/>
                <w:sz w:val="18"/>
              </w:rPr>
              <w:t>assessment_evidence</w:t>
            </w:r>
          </w:p>
        </w:tc>
        <w:tc>
          <w:tcPr>
            <w:tcW w:type="dxa" w:w="5040"/>
            <w:vAlign w:val="top"/>
          </w:tcPr>
          <w:p>
            <w:r/>
            <w:r>
              <w:rPr>
                <w:rFonts w:ascii="Aptos" w:hAnsi="Aptos"/>
                <w:b w:val="0"/>
                <w:sz w:val="18"/>
              </w:rPr>
              <w:t>Sources supporting the assessment.</w:t>
            </w:r>
          </w:p>
        </w:tc>
      </w:tr>
      <w:tr>
        <w:tc>
          <w:tcPr>
            <w:tcW w:type="dxa" w:w="5040"/>
            <w:vAlign w:val="top"/>
          </w:tcPr>
          <w:p>
            <w:r/>
            <w:r>
              <w:rPr>
                <w:rFonts w:ascii="Aptos" w:hAnsi="Aptos"/>
                <w:b w:val="0"/>
                <w:sz w:val="18"/>
              </w:rPr>
              <w:t>metadata</w:t>
            </w:r>
          </w:p>
        </w:tc>
        <w:tc>
          <w:tcPr>
            <w:tcW w:type="dxa" w:w="5040"/>
            <w:vAlign w:val="top"/>
          </w:tcPr>
          <w:p>
            <w:r/>
            <w:r>
              <w:rPr>
                <w:rFonts w:ascii="Aptos" w:hAnsi="Aptos"/>
                <w:b w:val="0"/>
                <w:sz w:val="18"/>
              </w:rPr>
              <w:t>Maintenance.</w:t>
            </w:r>
          </w:p>
        </w:tc>
      </w:tr>
    </w:tbl>
    <w:p/>
    <w:p>
      <w:r>
        <w:t>Even if a dispute is later classified as a retcon or source error, the superseded assertion remains in the dataset.</w:t>
      </w:r>
    </w:p>
    <w:p>
      <w:pPr>
        <w:pStyle w:val="Heading1"/>
      </w:pPr>
      <w:r>
        <w:t>11. Appearances, Spoilers and Editorial Prose</w:t>
      </w:r>
    </w:p>
    <w:p>
      <w:r>
        <w:t>Appearances should be separate from lore assertions. Entity → Appearance → SourceWork can describe appears, mentioned, referenced, pictured, cut appearance or archival appearance. First appearance is derived from qualifying appearances and source release dates.</w:t>
      </w:r>
    </w:p>
    <w:p>
      <w:r>
        <w:t>Spoiler metadata should attach to content units such as assertions, events, appearances, source items or editorial sections rather than being a universal property of an entity.</w:t>
      </w:r>
    </w:p>
    <w:p>
      <w:r>
        <w:t>Curated prose is allowed through EditorialText, but it must reference the structured assertions it is based on so that narrative copy does not become a second hidden lore database.</w:t>
      </w:r>
    </w:p>
    <w:p>
      <w:pPr>
        <w:pStyle w:val="Heading1"/>
      </w:pPr>
      <w:r>
        <w:t>12. Required Edge Cases</w:t>
      </w:r>
    </w:p>
    <w:p>
      <w:pPr>
        <w:pStyle w:val="ListBullet"/>
      </w:pPr>
      <w:r>
        <w:t>One source gives an exact date while another gives only the year.</w:t>
      </w:r>
    </w:p>
    <w:p>
      <w:pPr>
        <w:pStyle w:val="ListBullet"/>
      </w:pPr>
      <w:r>
        <w:t>Two released works give incompatible dates.</w:t>
      </w:r>
    </w:p>
    <w:p>
      <w:pPr>
        <w:pStyle w:val="ListBullet"/>
      </w:pPr>
      <w:r>
        <w:t>An event is only described as occurring before another event.</w:t>
      </w:r>
    </w:p>
    <w:p>
      <w:pPr>
        <w:pStyle w:val="ListBullet"/>
      </w:pPr>
      <w:r>
        <w:t>A character changes faction several times or rejoins the same faction.</w:t>
      </w:r>
    </w:p>
    <w:p>
      <w:pPr>
        <w:pStyle w:val="ListBullet"/>
      </w:pPr>
      <w:r>
        <w:t>A faction splits into successor organisations.</w:t>
      </w:r>
    </w:p>
    <w:p>
      <w:pPr>
        <w:pStyle w:val="ListBullet"/>
      </w:pPr>
      <w:r>
        <w:t>A chapter remains nominally part of a parent organisation while operating autonomously.</w:t>
      </w:r>
    </w:p>
    <w:p>
      <w:pPr>
        <w:pStyle w:val="ListBullet"/>
      </w:pPr>
      <w:r>
        <w:t>Two factions move from alliance to hostility over time.</w:t>
      </w:r>
    </w:p>
    <w:p>
      <w:pPr>
        <w:pStyle w:val="ListBullet"/>
      </w:pPr>
      <w:r>
        <w:t>A settlement changes hands repeatedly.</w:t>
      </w:r>
    </w:p>
    <w:p>
      <w:pPr>
        <w:pStyle w:val="ListBullet"/>
      </w:pPr>
      <w:r>
        <w:t>A settlement is destroyed while the geographical site persists.</w:t>
      </w:r>
    </w:p>
    <w:p>
      <w:pPr>
        <w:pStyle w:val="ListBullet"/>
      </w:pPr>
      <w:r>
        <w:t>A place changes name after occupation.</w:t>
      </w:r>
    </w:p>
    <w:p>
      <w:pPr>
        <w:pStyle w:val="ListBullet"/>
      </w:pPr>
      <w:r>
        <w:t>A real-world position is unknown but the broader region is established.</w:t>
      </w:r>
    </w:p>
    <w:p>
      <w:pPr>
        <w:pStyle w:val="ListBullet"/>
      </w:pPr>
      <w:r>
        <w:t>Game-map placement and dialogue imply competing locations.</w:t>
      </w:r>
    </w:p>
    <w:p>
      <w:pPr>
        <w:pStyle w:val="ListBullet"/>
      </w:pPr>
      <w:r>
        <w:t>Vault → level → room all require independent navigation.</w:t>
      </w:r>
    </w:p>
    <w:p>
      <w:pPr>
        <w:pStyle w:val="ListBullet"/>
      </w:pPr>
      <w:r>
        <w:t>A mobile object occupies several locations over time.</w:t>
      </w:r>
    </w:p>
    <w:p>
      <w:pPr>
        <w:pStyle w:val="ListBullet"/>
      </w:pPr>
      <w:r>
        <w:t>An NPC makes a knowingly false propaganda statement.</w:t>
      </w:r>
    </w:p>
    <w:p>
      <w:pPr>
        <w:pStyle w:val="ListBullet"/>
      </w:pPr>
      <w:r>
        <w:t>Several sources support the same proposition.</w:t>
      </w:r>
    </w:p>
    <w:p>
      <w:pPr>
        <w:pStyle w:val="ListBullet"/>
      </w:pPr>
      <w:r>
        <w:t>A secondary source repeats a claim but the cited primary source cannot be verified.</w:t>
      </w:r>
    </w:p>
    <w:p>
      <w:pPr>
        <w:pStyle w:val="ListBullet"/>
      </w:pPr>
      <w:r>
        <w:t>Cut content supplies information absent from released material.</w:t>
      </w:r>
    </w:p>
    <w:p>
      <w:pPr>
        <w:pStyle w:val="ListBullet"/>
      </w:pPr>
      <w:r>
        <w:t>Supplementary material conflicts with released-game evidence.</w:t>
      </w:r>
    </w:p>
    <w:p>
      <w:pPr>
        <w:pStyle w:val="ListBullet"/>
      </w:pPr>
      <w:r>
        <w:t>Two similarly named characters risk accidental merge.</w:t>
      </w:r>
    </w:p>
    <w:p>
      <w:pPr>
        <w:pStyle w:val="ListBullet"/>
      </w:pPr>
      <w:r>
        <w:t>The author of a terminal or document is uncertain.</w:t>
      </w:r>
    </w:p>
    <w:p>
      <w:pPr>
        <w:pStyle w:val="ListBullet"/>
      </w:pPr>
      <w:r>
        <w:t>Relative temporal constraints form a contradictory cycle.</w:t>
      </w:r>
    </w:p>
    <w:p>
      <w:pPr>
        <w:pStyle w:val="ListBullet"/>
      </w:pPr>
      <w:r>
        <w:t>The same named subject may need separate counterpart identities across incompatible continuities.</w:t>
      </w:r>
    </w:p>
    <w:p>
      <w:pPr>
        <w:pStyle w:val="ListBullet"/>
      </w:pPr>
      <w:r>
        <w:t>Millions of graph edges must remain queryable at runtime without distorting the conceptual model.</w:t>
      </w:r>
    </w:p>
    <w:p>
      <w:pPr>
        <w:pStyle w:val="Heading1"/>
      </w:pPr>
      <w:r>
        <w:t>13. Queries the Schema Must Support</w:t>
      </w:r>
    </w:p>
    <w:p>
      <w:pPr>
        <w:pStyle w:val="ListNumber"/>
      </w:pPr>
      <w:r>
        <w:t>What happened at Mariposa in 2077?</w:t>
      </w:r>
    </w:p>
    <w:p>
      <w:pPr>
        <w:pStyle w:val="ListNumber"/>
      </w:pPr>
      <w:r>
        <w:t>Which factions controlled this location over time?</w:t>
      </w:r>
    </w:p>
    <w:p>
      <w:pPr>
        <w:pStyle w:val="ListNumber"/>
      </w:pPr>
      <w:r>
        <w:t>What sources establish Roger Maxson's early history?</w:t>
      </w:r>
    </w:p>
    <w:p>
      <w:pPr>
        <w:pStyle w:val="ListNumber"/>
      </w:pPr>
      <w:r>
        <w:t>Show Brotherhood-related events between 2077 and 2200.</w:t>
      </w:r>
    </w:p>
    <w:p>
      <w:pPr>
        <w:pStyle w:val="ListNumber"/>
      </w:pPr>
      <w:r>
        <w:t>Show all aliases for one character and the periods in which they were used.</w:t>
      </w:r>
    </w:p>
    <w:p>
      <w:pPr>
        <w:pStyle w:val="ListNumber"/>
      </w:pPr>
      <w:r>
        <w:t>Find lore connected to FEV.</w:t>
      </w:r>
    </w:p>
    <w:p>
      <w:pPr>
        <w:pStyle w:val="ListNumber"/>
      </w:pPr>
      <w:r>
        <w:t>Show contradictory claims concerning an event side by side.</w:t>
      </w:r>
    </w:p>
    <w:p>
      <w:pPr>
        <w:pStyle w:val="ListNumber"/>
      </w:pPr>
      <w:r>
        <w:t>Display the complete history of a location on a timeline.</w:t>
      </w:r>
    </w:p>
    <w:p>
      <w:pPr>
        <w:pStyle w:val="ListNumber"/>
      </w:pPr>
      <w:r>
        <w:t>Display Brotherhood chapters and their organisational relationships recursively.</w:t>
      </w:r>
    </w:p>
    <w:p>
      <w:pPr>
        <w:pStyle w:val="ListNumber"/>
      </w:pPr>
      <w:r>
        <w:t>Show what is known about a place whose real-world coordinates are uncertain.</w:t>
      </w:r>
    </w:p>
    <w:p>
      <w:pPr>
        <w:pStyle w:val="Heading1"/>
      </w:pPr>
      <w:r>
        <w:t>14. Source-of-Truth and Runtime Representation</w:t>
      </w:r>
    </w:p>
    <w:p>
      <w:r>
        <w:t>Use JSON as the canonical editable representation for v0.1. It is deterministic, easy to validate formally, predictable for AI generation and straightforward to transform. Contributor tooling can later hide JSON syntax from non-technical contributors.</w:t>
      </w:r>
    </w:p>
    <w:p>
      <w:pPr>
        <w:pStyle w:val="CodeBlock"/>
      </w:pPr>
      <w:r>
        <w:t>lore/</w:t>
        <w:br/>
        <w:t>├── entities/</w:t>
        <w:br/>
        <w:t>├── assertions/</w:t>
        <w:br/>
        <w:t>├── sources/</w:t>
        <w:br/>
        <w:t>├── disputes/</w:t>
        <w:br/>
        <w:t>├── vocabularies/</w:t>
        <w:br/>
        <w:t>├── continuity/</w:t>
        <w:br/>
        <w:t>└── schema/</w:t>
        <w:br/>
        <w:br/>
        <w:t>validated JSON</w:t>
        <w:br/>
        <w:t xml:space="preserve">     ↓ compiler</w:t>
        <w:br/>
        <w:t>SQLite runtime database</w:t>
        <w:br/>
        <w:t xml:space="preserve">  + search indexes</w:t>
        <w:br/>
        <w:t xml:space="preserve">  + derived inverse relationships</w:t>
        <w:br/>
        <w:t xml:space="preserve">  + timeline indexes</w:t>
        <w:br/>
        <w:t xml:space="preserve">  + map indexes</w:t>
      </w:r>
    </w:p>
    <w:p>
      <w:pPr>
        <w:pStyle w:val="Heading2"/>
      </w:pPr>
      <w:r>
        <w:t>14.1 File granularity</w:t>
      </w:r>
    </w:p>
    <w:p>
      <w:pPr>
        <w:pStyle w:val="ListBullet"/>
      </w:pPr>
      <w:r>
        <w:t>Entities: one entity per file is a reasonable default.</w:t>
      </w:r>
    </w:p>
    <w:p>
      <w:pPr>
        <w:pStyle w:val="ListBullet"/>
      </w:pPr>
      <w:r>
        <w:t>SourceWorks/SourceItems: group sensibly by work.</w:t>
      </w:r>
    </w:p>
    <w:p>
      <w:pPr>
        <w:pStyle w:val="ListBullet"/>
      </w:pPr>
      <w:r>
        <w:t>Assertions: subject-oriented files containing arrays of independently ID'd assertions.</w:t>
      </w:r>
    </w:p>
    <w:p>
      <w:pPr>
        <w:pStyle w:val="ListBullet"/>
      </w:pPr>
      <w:r>
        <w:t>Do not create inverse relationship records when they can be derived safely by the compiler.</w:t>
      </w:r>
    </w:p>
    <w:p>
      <w:pPr>
        <w:pStyle w:val="Heading1"/>
      </w:pPr>
      <w:r>
        <w:t>15. Compact Representative Example</w:t>
      </w:r>
    </w:p>
    <w:p>
      <w:pPr>
        <w:pStyle w:val="CodeBlock"/>
      </w:pPr>
      <w:r>
        <w:t>{</w:t>
        <w:br/>
        <w:t xml:space="preserve">  "entity": {</w:t>
        <w:br/>
        <w:t xml:space="preserve">    "id": "ent.example.faction",</w:t>
        <w:br/>
        <w:t xml:space="preserve">    "type": "organisation",</w:t>
        <w:br/>
        <w:t xml:space="preserve">    "subtype": "faction",</w:t>
        <w:br/>
        <w:t xml:space="preserve">    "display_name": "Example Faction",</w:t>
        <w:br/>
        <w:t xml:space="preserve">    "summary": "Project-written neutral summary.",</w:t>
        <w:br/>
        <w:t xml:space="preserve">    "record_status": "reviewed"</w:t>
        <w:br/>
        <w:t xml:space="preserve">  },</w:t>
        <w:br/>
        <w:t xml:space="preserve">  "assertion": {</w:t>
        <w:br/>
        <w:t xml:space="preserve">    "id": "asrt.example.control",</w:t>
        <w:br/>
        <w:t xml:space="preserve">    "subject": "ent.example.faction",</w:t>
        <w:br/>
        <w:t xml:space="preserve">    "predicate": "controls",</w:t>
        <w:br/>
        <w:t xml:space="preserve">    "object": {"entity": "ent.example.place"},</w:t>
        <w:br/>
        <w:t xml:space="preserve">    "valid_time": {</w:t>
        <w:br/>
        <w:t xml:space="preserve">      "kind": "interval",</w:t>
        <w:br/>
        <w:t xml:space="preserve">      "start": {"year": 2280},</w:t>
        <w:br/>
        <w:t xml:space="preserve">      "end": {"year": 2282},</w:t>
        <w:br/>
        <w:t xml:space="preserve">      "precision": "year"</w:t>
        <w:br/>
        <w:t xml:space="preserve">    },</w:t>
        <w:br/>
        <w:t xml:space="preserve">    "epistemic_status": "explicit",</w:t>
        <w:br/>
        <w:t xml:space="preserve">    "evidence": ["ev.example"]</w:t>
        <w:br/>
        <w:t xml:space="preserve">  }</w:t>
        <w:br/>
        <w:t>}</w:t>
      </w:r>
    </w:p>
    <w:p>
      <w:pPr>
        <w:pStyle w:val="Heading1"/>
      </w:pPr>
      <w:r>
        <w:t>16. Provisional Decisions Still Open</w:t>
      </w:r>
    </w:p>
    <w:tbl>
      <w:tblPr>
        <w:tblStyle w:val="TableGrid"/>
        <w:tblW w:type="auto" w:w="0"/>
        <w:jc w:val="center"/>
        <w:tblLook w:firstColumn="1" w:firstRow="1" w:lastColumn="0" w:lastRow="0" w:noHBand="0" w:noVBand="1" w:val="04A0"/>
      </w:tblPr>
      <w:tblGrid>
        <w:gridCol w:w="5040"/>
        <w:gridCol w:w="5040"/>
      </w:tblGrid>
      <w:tr>
        <w:tc>
          <w:tcPr>
            <w:tcW w:type="dxa" w:w="5040"/>
            <w:shd w:fill="D9E2F3"/>
            <w:vAlign w:val="center"/>
          </w:tcPr>
          <w:p>
            <w:r/>
            <w:r>
              <w:rPr>
                <w:rFonts w:ascii="Aptos" w:hAnsi="Aptos"/>
                <w:b/>
                <w:sz w:val="18"/>
              </w:rPr>
              <w:t>Decision</w:t>
            </w:r>
          </w:p>
        </w:tc>
        <w:tc>
          <w:tcPr>
            <w:tcW w:type="dxa" w:w="5040"/>
            <w:shd w:fill="D9E2F3"/>
            <w:vAlign w:val="center"/>
          </w:tcPr>
          <w:p>
            <w:r/>
            <w:r>
              <w:rPr>
                <w:rFonts w:ascii="Aptos" w:hAnsi="Aptos"/>
                <w:b/>
                <w:sz w:val="18"/>
              </w:rPr>
              <w:t>Current direction</w:t>
            </w:r>
          </w:p>
        </w:tc>
      </w:tr>
      <w:tr>
        <w:tc>
          <w:tcPr>
            <w:tcW w:type="dxa" w:w="5040"/>
            <w:vAlign w:val="top"/>
          </w:tcPr>
          <w:p>
            <w:r/>
            <w:r>
              <w:rPr>
                <w:rFonts w:ascii="Aptos" w:hAnsi="Aptos"/>
                <w:b w:val="0"/>
                <w:sz w:val="18"/>
              </w:rPr>
              <w:t>Fallout-specific continuity taxonomy</w:t>
            </w:r>
          </w:p>
        </w:tc>
        <w:tc>
          <w:tcPr>
            <w:tcW w:type="dxa" w:w="5040"/>
            <w:vAlign w:val="top"/>
          </w:tcPr>
          <w:p>
            <w:r/>
            <w:r>
              <w:rPr>
                <w:rFonts w:ascii="Aptos" w:hAnsi="Aptos"/>
                <w:b w:val="0"/>
                <w:sz w:val="18"/>
              </w:rPr>
              <w:t>Research game/TV treatment, Tactics, Brotherhood of Steel, Fallout Bible, Creation Club, promotional material and developer commentary.</w:t>
            </w:r>
          </w:p>
        </w:tc>
      </w:tr>
      <w:tr>
        <w:tc>
          <w:tcPr>
            <w:tcW w:type="dxa" w:w="5040"/>
            <w:vAlign w:val="top"/>
          </w:tcPr>
          <w:p>
            <w:r/>
            <w:r>
              <w:rPr>
                <w:rFonts w:ascii="Aptos" w:hAnsi="Aptos"/>
                <w:b w:val="0"/>
                <w:sz w:val="18"/>
              </w:rPr>
              <w:t>Stable ID syntax</w:t>
            </w:r>
          </w:p>
        </w:tc>
        <w:tc>
          <w:tcPr>
            <w:tcW w:type="dxa" w:w="5040"/>
            <w:vAlign w:val="top"/>
          </w:tcPr>
          <w:p>
            <w:r/>
            <w:r>
              <w:rPr>
                <w:rFonts w:ascii="Aptos" w:hAnsi="Aptos"/>
                <w:b w:val="0"/>
                <w:sz w:val="18"/>
              </w:rPr>
              <w:t>Must be immutable, record-family prefixed and not dependent solely on display names.</w:t>
            </w:r>
          </w:p>
        </w:tc>
      </w:tr>
      <w:tr>
        <w:tc>
          <w:tcPr>
            <w:tcW w:type="dxa" w:w="5040"/>
            <w:vAlign w:val="top"/>
          </w:tcPr>
          <w:p>
            <w:r/>
            <w:r>
              <w:rPr>
                <w:rFonts w:ascii="Aptos" w:hAnsi="Aptos"/>
                <w:b w:val="0"/>
                <w:sz w:val="18"/>
              </w:rPr>
              <w:t>Identity across incompatible continuities</w:t>
            </w:r>
          </w:p>
        </w:tc>
        <w:tc>
          <w:tcPr>
            <w:tcW w:type="dxa" w:w="5040"/>
            <w:vAlign w:val="top"/>
          </w:tcPr>
          <w:p>
            <w:r/>
            <w:r>
              <w:rPr>
                <w:rFonts w:ascii="Aptos" w:hAnsi="Aptos"/>
                <w:b w:val="0"/>
                <w:sz w:val="18"/>
              </w:rPr>
              <w:t>Use one entity where identity is shared; use separate counterpart entities when merging would erase meaningful incompatibility.</w:t>
            </w:r>
          </w:p>
        </w:tc>
      </w:tr>
      <w:tr>
        <w:tc>
          <w:tcPr>
            <w:tcW w:type="dxa" w:w="5040"/>
            <w:vAlign w:val="top"/>
          </w:tcPr>
          <w:p>
            <w:r/>
            <w:r>
              <w:rPr>
                <w:rFonts w:ascii="Aptos" w:hAnsi="Aptos"/>
                <w:b w:val="0"/>
                <w:sz w:val="18"/>
              </w:rPr>
              <w:t>Event granularity</w:t>
            </w:r>
          </w:p>
        </w:tc>
        <w:tc>
          <w:tcPr>
            <w:tcW w:type="dxa" w:w="5040"/>
            <w:vAlign w:val="top"/>
          </w:tcPr>
          <w:p>
            <w:r/>
            <w:r>
              <w:rPr>
                <w:rFonts w:ascii="Aptos" w:hAnsi="Aptos"/>
                <w:b w:val="0"/>
                <w:sz w:val="18"/>
              </w:rPr>
              <w:t>Prototype data should establish when an occurrence deserves an independent Event entity.</w:t>
            </w:r>
          </w:p>
        </w:tc>
      </w:tr>
      <w:tr>
        <w:tc>
          <w:tcPr>
            <w:tcW w:type="dxa" w:w="5040"/>
            <w:vAlign w:val="top"/>
          </w:tcPr>
          <w:p>
            <w:r/>
            <w:r>
              <w:rPr>
                <w:rFonts w:ascii="Aptos" w:hAnsi="Aptos"/>
                <w:b w:val="0"/>
                <w:sz w:val="18"/>
              </w:rPr>
              <w:t>Predicate vocabulary</w:t>
            </w:r>
          </w:p>
        </w:tc>
        <w:tc>
          <w:tcPr>
            <w:tcW w:type="dxa" w:w="5040"/>
            <w:vAlign w:val="top"/>
          </w:tcPr>
          <w:p>
            <w:r/>
            <w:r>
              <w:rPr>
                <w:rFonts w:ascii="Aptos" w:hAnsi="Aptos"/>
                <w:b w:val="0"/>
                <w:sz w:val="18"/>
              </w:rPr>
              <w:t>Start with a compact controlled registry and expand from real ingestion needs.</w:t>
            </w:r>
          </w:p>
        </w:tc>
      </w:tr>
      <w:tr>
        <w:tc>
          <w:tcPr>
            <w:tcW w:type="dxa" w:w="5040"/>
            <w:vAlign w:val="top"/>
          </w:tcPr>
          <w:p>
            <w:r/>
            <w:r>
              <w:rPr>
                <w:rFonts w:ascii="Aptos" w:hAnsi="Aptos"/>
                <w:b w:val="0"/>
                <w:sz w:val="18"/>
              </w:rPr>
              <w:t>Geographic precision vocabulary</w:t>
            </w:r>
          </w:p>
        </w:tc>
        <w:tc>
          <w:tcPr>
            <w:tcW w:type="dxa" w:w="5040"/>
            <w:vAlign w:val="top"/>
          </w:tcPr>
          <w:p>
            <w:r/>
            <w:r>
              <w:rPr>
                <w:rFonts w:ascii="Aptos" w:hAnsi="Aptos"/>
                <w:b w:val="0"/>
                <w:sz w:val="18"/>
              </w:rPr>
              <w:t>Define exact meanings for exact/site/approximate/locality/regional/inferred/unknown.</w:t>
            </w:r>
          </w:p>
        </w:tc>
      </w:tr>
      <w:tr>
        <w:tc>
          <w:tcPr>
            <w:tcW w:type="dxa" w:w="5040"/>
            <w:vAlign w:val="top"/>
          </w:tcPr>
          <w:p>
            <w:r/>
            <w:r>
              <w:rPr>
                <w:rFonts w:ascii="Aptos" w:hAnsi="Aptos"/>
                <w:b w:val="0"/>
                <w:sz w:val="18"/>
              </w:rPr>
              <w:t>Spoiler model</w:t>
            </w:r>
          </w:p>
        </w:tc>
        <w:tc>
          <w:tcPr>
            <w:tcW w:type="dxa" w:w="5040"/>
            <w:vAlign w:val="top"/>
          </w:tcPr>
          <w:p>
            <w:r/>
            <w:r>
              <w:rPr>
                <w:rFonts w:ascii="Aptos" w:hAnsi="Aptos"/>
                <w:b w:val="0"/>
                <w:sz w:val="18"/>
              </w:rPr>
              <w:t>Architecture supports it; defer detailed thresholds until application behaviour is clearer.</w:t>
            </w:r>
          </w:p>
        </w:tc>
      </w:tr>
      <w:tr>
        <w:tc>
          <w:tcPr>
            <w:tcW w:type="dxa" w:w="5040"/>
            <w:vAlign w:val="top"/>
          </w:tcPr>
          <w:p>
            <w:r/>
            <w:r>
              <w:rPr>
                <w:rFonts w:ascii="Aptos" w:hAnsi="Aptos"/>
                <w:b w:val="0"/>
                <w:sz w:val="18"/>
              </w:rPr>
              <w:t>Source reliability terminology</w:t>
            </w:r>
          </w:p>
        </w:tc>
        <w:tc>
          <w:tcPr>
            <w:tcW w:type="dxa" w:w="5040"/>
            <w:vAlign w:val="top"/>
          </w:tcPr>
          <w:p>
            <w:r/>
            <w:r>
              <w:rPr>
                <w:rFonts w:ascii="Aptos" w:hAnsi="Aptos"/>
                <w:b w:val="0"/>
                <w:sz w:val="18"/>
              </w:rPr>
              <w:t>Avoid a universal quality score; preserve contextual evidence relationships.</w:t>
            </w:r>
          </w:p>
        </w:tc>
      </w:tr>
      <w:tr>
        <w:tc>
          <w:tcPr>
            <w:tcW w:type="dxa" w:w="5040"/>
            <w:vAlign w:val="top"/>
          </w:tcPr>
          <w:p>
            <w:r/>
            <w:r>
              <w:rPr>
                <w:rFonts w:ascii="Aptos" w:hAnsi="Aptos"/>
                <w:b w:val="0"/>
                <w:sz w:val="18"/>
              </w:rPr>
              <w:t>Editorial narrative storage</w:t>
            </w:r>
          </w:p>
        </w:tc>
        <w:tc>
          <w:tcPr>
            <w:tcW w:type="dxa" w:w="5040"/>
            <w:vAlign w:val="top"/>
          </w:tcPr>
          <w:p>
            <w:r/>
            <w:r>
              <w:rPr>
                <w:rFonts w:ascii="Aptos" w:hAnsi="Aptos"/>
                <w:b w:val="0"/>
                <w:sz w:val="18"/>
              </w:rPr>
              <w:t>Prototype use should determine how much prose is stored versus composed from assertions.</w:t>
            </w:r>
          </w:p>
        </w:tc>
      </w:tr>
      <w:tr>
        <w:tc>
          <w:tcPr>
            <w:tcW w:type="dxa" w:w="5040"/>
            <w:vAlign w:val="top"/>
          </w:tcPr>
          <w:p>
            <w:r/>
            <w:r>
              <w:rPr>
                <w:rFonts w:ascii="Aptos" w:hAnsi="Aptos"/>
                <w:b w:val="0"/>
                <w:sz w:val="18"/>
              </w:rPr>
              <w:t>Assertion deduplication</w:t>
            </w:r>
          </w:p>
        </w:tc>
        <w:tc>
          <w:tcPr>
            <w:tcW w:type="dxa" w:w="5040"/>
            <w:vAlign w:val="top"/>
          </w:tcPr>
          <w:p>
            <w:r/>
            <w:r>
              <w:rPr>
                <w:rFonts w:ascii="Aptos" w:hAnsi="Aptos"/>
                <w:b w:val="0"/>
                <w:sz w:val="18"/>
              </w:rPr>
              <w:t>Multiple sources supporting the same proposition should normally attach to one project assertion unless they genuinely assert materially different propositions.</w:t>
            </w:r>
          </w:p>
        </w:tc>
      </w:tr>
    </w:tbl>
    <w:p/>
    <w:p>
      <w:pPr>
        <w:pStyle w:val="Heading1"/>
      </w:pPr>
      <w:r>
        <w:t>17. Implementation Hand-off for Prototype</w:t>
      </w:r>
    </w:p>
    <w:p>
      <w:r>
        <w:t>The schema is intentionally conceptual. The first application prototype does not need every unresolved policy decision settled. Implementation should preserve the architecture while making pragmatic decisions that remain reversible.</w:t>
      </w:r>
    </w:p>
    <w:p>
      <w:pPr>
        <w:pStyle w:val="ListBullet"/>
      </w:pPr>
      <w:r>
        <w:t>Formalise enough JSON Schema to validate the prototype dataset.</w:t>
      </w:r>
    </w:p>
    <w:p>
      <w:pPr>
        <w:pStyle w:val="ListBullet"/>
      </w:pPr>
      <w:r>
        <w:t>Create a small controlled predicate registry based on real sample lore.</w:t>
      </w:r>
    </w:p>
    <w:p>
      <w:pPr>
        <w:pStyle w:val="ListBullet"/>
      </w:pPr>
      <w:r>
        <w:t>Build a tightly interconnected sample dataset rather than attempting exhaustive lore ingestion first.</w:t>
      </w:r>
    </w:p>
    <w:p>
      <w:pPr>
        <w:pStyle w:val="ListBullet"/>
      </w:pPr>
      <w:r>
        <w:t>Compile the JSON data into SQLite for runtime search and traversal.</w:t>
      </w:r>
    </w:p>
    <w:p>
      <w:pPr>
        <w:pStyle w:val="ListBullet"/>
      </w:pPr>
      <w:r>
        <w:t>Derive reverse relationships and timeline/map indexes during the build step.</w:t>
      </w:r>
    </w:p>
    <w:p>
      <w:pPr>
        <w:pStyle w:val="ListBullet"/>
      </w:pPr>
      <w:r>
        <w:t>Keep provenance visible in the UI even when only sample citations are populated.</w:t>
      </w:r>
    </w:p>
    <w:p>
      <w:pPr>
        <w:pStyle w:val="ListBullet"/>
      </w:pPr>
      <w:r>
        <w:t>If implementation exposes a schema weakness, change the schema rather than hard-coding around it.</w:t>
      </w:r>
    </w:p>
    <w:p>
      <w:pPr>
        <w:pStyle w:val="ListBullet"/>
      </w:pPr>
      <w:r>
        <w:t>Document any pragmatic simplifications made for the prototype.</w:t>
      </w:r>
    </w:p>
    <w:p>
      <w:pPr>
        <w:pStyle w:val="Heading1"/>
      </w:pPr>
      <w:r>
        <w:t>18. Architecture in One Sentence</w:t>
      </w:r>
    </w:p>
    <w:p>
      <w:r>
        <w:rPr>
          <w:b/>
        </w:rPr>
        <w:t>Fallout Lore Archive is built around stable lore Entities connected by evidence-bearing Assertions, with Relationships as graph-shaped Assertions, Events as Entities, structured temporal and spatial values, normalised source/evidence records, explicit dispute preservation, and independent continuity/material/epistemic classifications—authored as validated JSON and compiled into SQLite.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Fallout Lore Archive — Conceptual Data Schema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