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21295C"/>
          <w:sz w:val="64"/>
          <w:szCs w:val="64"/>
        </w:rPr>
        <w:t xml:space="preserve">InfoVis</w:t>
      </w:r>
    </w:p>
    <w:p>
      <w:pPr>
        <w:spacing w:before="200"/>
        <w:jc w:val="center"/>
      </w:pPr>
      <w:r>
        <w:rPr>
          <w:rFonts w:ascii="Cambria" w:cs="Cambria" w:eastAsia="Cambria" w:hAnsi="Cambria"/>
          <w:color w:val="065A82"/>
          <w:sz w:val="32"/>
          <w:szCs w:val="32"/>
        </w:rPr>
        <w:t xml:space="preserve">Manual do Usuário e de Operação</w:t>
      </w:r>
    </w:p>
    <w:p>
      <w:pPr>
        <w:spacing w:before="400"/>
        <w:jc w:val="center"/>
      </w:pPr>
      <w:r>
        <w:rPr>
          <w:color w:val="5B6B79"/>
          <w:sz w:val="22"/>
          <w:szCs w:val="22"/>
        </w:rPr>
        <w:t xml:space="preserve">Add-on para Blender de visualização, inspeção e enriquecimento de dados IFC — projetos de dutos flexíveis na engenharia submarina</w:t>
      </w:r>
    </w:p>
    <w:p>
      <w:pPr>
        <w:spacing w:before="1600"/>
        <w:jc w:val="center"/>
      </w:pPr>
      <w:r>
        <w:rPr>
          <w:color w:val="5B6B79"/>
          <w:sz w:val="20"/>
          <w:szCs w:val="20"/>
        </w:rPr>
        <w:t xml:space="preserve">InfoVis — alpha — v0.1.2</w:t>
      </w:r>
    </w:p>
    <w:p>
      <w:pPr>
        <w:jc w:val="center"/>
      </w:pPr>
      <w:r>
        <w:rPr>
          <w:color w:val="5B6B79"/>
          <w:sz w:val="20"/>
          <w:szCs w:val="20"/>
        </w:rPr>
        <w:t xml:space="preserve">CERTI · Projeto de Extensão do IFC para Engenharia Submarina — Petrobras</w:t>
      </w:r>
    </w:p>
    <w:p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spacing w:after="120"/>
      </w:pPr>
      <w:r>
        <w:t xml:space="preserve">O InfoVis é um add-on para Blender voltado à visualização, inspeção e enriquecimento de informações de modelos IFC (Industry Foundation Classes), com integração ao IfcOpenShell/Bonsai e ao bSDD (buildingSMART Data Dictionary).</w:t>
      </w:r>
    </w:p>
    <w:p>
      <w:pPr>
        <w:spacing w:after="120"/>
      </w:pPr>
      <w:r>
        <w:t xml:space="preserve">Ele foi desenvolvido no contexto do projeto de extensão do IFC para a engenharia submarina de Óleo e Gás (sistemas de interligação flexível — risers, flowlines, end fittings, conectores, anulares e demais acessórios), permitindo que as equipes consultem diretamente o modelo IFC federado em vez de depender de documentos isolados (PDFs, planilhas e diagramas unifilares).</w:t>
      </w:r>
    </w:p>
    <w:p>
      <w:pPr>
        <w:pStyle w:val="Heading2"/>
      </w:pPr>
      <w:r>
        <w:t xml:space="preserve">1.1 Principais capacidades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Leitura e navegação da hierarquia de decomposição do modelo IFC (projeto → instalações → tramos → acessórios).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Consulta a classes e propriedades por meio do bSDD (dicionário de classes e property sets do projeto).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Visualização da árvore de decomposição e seleção de elementos na viewport 3D.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Catálogo de tipos de produto IFC e visualização por camadas.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Criação e remoção de conexões físicas entre elementos do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Inspeção e edição de property sets, quantitativos e documentos associados a cada elemento.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Geração de gráficos a partir de dados tabulares (propriedades em forma de tabela/CSV).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Exibição de atributos IFC como rótulos diretamente na viewport.</w:t>
      </w:r>
    </w:p>
    <w:p>
      <w:pPr>
        <w:pStyle w:val="Heading2"/>
      </w:pPr>
      <w:r>
        <w:t xml:space="preserve">1.2 Requisitos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Blender 5.0 ou superior.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Add-on Bonsai/IfcOpenShell instalado e um projeto IFC carregado.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Windows, Linux ou macOS.</w:t>
      </w:r>
    </w:p>
    <w:p>
      <w:pPr>
        <w:pBdr>
          <w:left w:val="single" w:color="1C7293" w:sz="12" w:space="6"/>
        </w:pBdr>
        <w:spacing w:after="160"/>
        <w:ind w:left="120"/>
      </w:pPr>
      <w:r>
        <w:rPr>
          <w:i/>
          <w:iCs/>
          <w:color w:val="5B6B79"/>
          <w:sz w:val="20"/>
          <w:szCs w:val="20"/>
        </w:rPr>
        <w:t xml:space="preserve">Nota: No Windows, o add-on utiliza bibliotecas Python empacotadas (matplotlib, scipy, pandas etc.) incluídas no próprio pacote. Em Linux/macOS, essas dependências são instaladas automaticamente no Python do Blender na primeira inicialização do add-on.</w:t>
      </w:r>
    </w:p>
    <w:p>
      <w:pPr>
        <w:pStyle w:val="Heading1"/>
      </w:pPr>
      <w:r>
        <w:t xml:space="preserve">2. Instalação</w:t>
      </w:r>
    </w:p>
    <w:p>
      <w:pPr>
        <w:pStyle w:val="Heading2"/>
      </w:pPr>
      <w:r>
        <w:t xml:space="preserve">2.1 Instalar a partir do arquivo .zip de release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Obtenha o arquivo .zip do release do InfoVis (ex.: InfoVis-alpha-Win-v0.1.2.zip).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Blender, abra o menu Edit &gt; Preferences &gt; Add-ons.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 em “Install from Disk” (ou “Install...”).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Selecione o arquivo .zip baixado.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Marque a caixa de seleção do add-on “InfoVis” para ativá-lo.</w:t>
      </w:r>
    </w:p>
    <w:p>
      <w:pPr>
        <w:pStyle w:val="Heading2"/>
      </w:pPr>
      <w:r>
        <w:t xml:space="preserve">2.2 Verificando a instalação</w:t>
      </w:r>
    </w:p>
    <w:p>
      <w:pPr>
        <w:spacing w:after="120"/>
      </w:pPr>
      <w:r>
        <w:t xml:space="preserve">Após ativado, o InfoVis adiciona painéis na barra lateral (sidebar) da viewport 3D (tecla N para abrir/fechar a sidebar), organizados em abas próprias. Abra um arquivo IFC com o Bonsai e confirme que as novas abas aparecem na sidebar.</w:t>
      </w:r>
    </w:p>
    <w:p>
      <w:pPr>
        <w:pBdr>
          <w:left w:val="single" w:color="1C7293" w:sz="12" w:space="6"/>
        </w:pBdr>
        <w:spacing w:after="160"/>
        <w:ind w:left="120"/>
      </w:pPr>
      <w:r>
        <w:rPr>
          <w:i/>
          <w:iCs/>
          <w:color w:val="5B6B79"/>
          <w:sz w:val="20"/>
          <w:szCs w:val="20"/>
        </w:rPr>
        <w:t xml:space="preserve">Nota: Caso as abas não apareçam, verifique em Edit &gt; Preferences &gt; Add-ons se o InfoVis está marcado como ativo e se não há mensagens de erro no console do Blender (Window &gt; Toggle System Console, no Windows).</w:t>
      </w:r>
    </w:p>
    <w:p>
      <w:pPr>
        <w:pStyle w:val="Heading1"/>
      </w:pPr>
      <w:r>
        <w:t xml:space="preserve">3. Visão geral da interface</w:t>
      </w:r>
    </w:p>
    <w:p>
      <w:pPr>
        <w:spacing w:after="120"/>
      </w:pPr>
      <w:r>
        <w:t xml:space="preserve">Os painéis do InfoVis ficam na sidebar da viewport 3D (tecla N), organizados em categorias (abas verticais). Cada categoria agrupa painéis relacionados: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65A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Categoria (aba)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65A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Painéis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65A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que serve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O&amp;G-Dictionary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Subsea Classes (bSDD)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Consultar e aplicar classes/propriedades do dicionário bSDD do projeto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O&amp;G-Occurrence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Decompositions, Connections, Properties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Navegar a estrutura do modelo, conectar elementos e editar propriedades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O&amp;G-Catalog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Catalog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Listar tipos de produto IFC e suas instâncias/camadas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InfoVis-Settings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Settings / Info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Configurações gerais, rótulos na viewport e informações do add-on</w:t>
            </w:r>
          </w:p>
        </w:tc>
      </w:tr>
    </w:tbl>
    <w:p>
      <w:pPr>
        <w:spacing w:before="160"/>
      </w:pPr>
    </w:p>
    <w:p>
      <w:pPr>
        <w:pBdr>
          <w:left w:val="single" w:color="1C7293" w:sz="12" w:space="6"/>
        </w:pBdr>
        <w:spacing w:after="160"/>
        <w:ind w:left="120"/>
      </w:pPr>
      <w:r>
        <w:rPr>
          <w:i/>
          <w:iCs/>
          <w:color w:val="5B6B79"/>
          <w:sz w:val="20"/>
          <w:szCs w:val="20"/>
        </w:rPr>
        <w:t xml:space="preserve">Nota: Os nomes das abas podem aparecer com o prefixo completo (ex.: “O&amp;G-Occurrence”) na lateral da viewport 3D, em texto vertical.</w:t>
      </w:r>
    </w:p>
    <w:p>
      <w:pPr>
        <w:pStyle w:val="Heading1"/>
      </w:pPr>
      <w:r>
        <w:t xml:space="preserve">4. Autenticação</w:t>
      </w:r>
    </w:p>
    <w:p>
      <w:pPr>
        <w:spacing w:after="120"/>
      </w:pPr>
      <w:r>
        <w:t xml:space="preserve">Algumas funcionalidades de edição (ex.: opções avançadas de reordenação na árvore de decomposição) exigem login prévio. Painéis protegidos exibem a mensagem “Login necessário” enquanto o usuário não estiver autenticado.</w:t>
      </w:r>
    </w:p>
    <w:p>
      <w:pPr>
        <w:spacing w:after="120"/>
      </w:pPr>
      <w:r>
        <w:t xml:space="preserve">Ao informar a senha de acesso correta, a sessão do Blender passa a ser tratada como autenticada para os recursos protegidos, válida durante a sessão atual (até o Blender ser encerrado).</w:t>
      </w:r>
    </w:p>
    <w:p>
      <w:pPr>
        <w:pBdr>
          <w:left w:val="single" w:color="1C7293" w:sz="12" w:space="6"/>
        </w:pBdr>
        <w:spacing w:after="160"/>
        <w:ind w:left="120"/>
      </w:pPr>
      <w:r>
        <w:rPr>
          <w:i/>
          <w:iCs/>
          <w:color w:val="5B6B79"/>
          <w:sz w:val="20"/>
          <w:szCs w:val="20"/>
        </w:rPr>
        <w:t xml:space="preserve">Nota: A senha de acesso é definida pela equipe de administração do add-on. Em caso de dúvida sobre login, contate o responsável pela configuração do InfoVis no seu ambiente.</w:t>
      </w:r>
    </w:p>
    <w:p>
      <w:pPr>
        <w:pStyle w:val="Heading1"/>
      </w:pPr>
      <w:r>
        <w:t xml:space="preserve">5. Fluxo de trabalho recomendado</w:t>
      </w:r>
    </w:p>
    <w:p>
      <w:pPr>
        <w:spacing w:after="120"/>
      </w:pPr>
      <w:r>
        <w:t xml:space="preserve">Sequência típica de uso do InfoVis para inspecionar e consultar um modelo IFC de um sistema de interligação flexível: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Abra o arquivo IFC do projeto no Bonsai (carregando o modelo na cena do Blender).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Na aba O&amp;G-Occurrence, abra o painel Decompositions e clique em “Load decompositions” para carregar a árvore de composição do projeto.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Navegue pela árvore (Tree decomposition) para localizar tramos (FlexiblePipeSegment) e seus acessórios (end fittings, bend stiffeners, colares, anodos etc.).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Selecione um elemento na árvore para selecioná-lo também na viewport 3D — útil para localizar visualmente o item no arranjo.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Na aba O&amp;G-Occurrence, abra o painel Properties para consultar os property sets e quantitativos do elemento selecionado (ex.: StructureCode, NominalLength, FlangeStandard).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necessário, na aba O&amp;G-Dictionary use o painel Subsea Classes para consultar a definição da classe no bSDD, suas propriedades padrão e, se autenticado, adicionar property sets (templates) ao elemento.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Para revisar conexões físicas entre tramos/acessórios, use o painel Connections (O&amp;G-Occurrence).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Para visão geral por tipo de produto (ex.: todos os EndFitting do modelo) e camadas, use o painel Catalog (O&amp;G-Catalog).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Para análises tabulares (ex.: lista de quantidades por tramo), use a função de gráfico do painel Properties, selecionando as colunas desejadas.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Ative “Show IFC labels” no painel Settings/Info para exibir atributos IFC como rótulos sobre os elementos na viewport, durante apresentações ou conferências visuais.</w:t>
      </w:r>
    </w:p>
    <w:p>
      <w:pPr>
        <w:pStyle w:val="Heading1"/>
      </w:pPr>
      <w:r>
        <w:t xml:space="preserve">6. Detalhamento por painel</w:t>
      </w:r>
    </w:p>
    <w:p>
      <w:pPr>
        <w:pStyle w:val="Heading2"/>
      </w:pPr>
      <w:r>
        <w:t xml:space="preserve">6.1 Decompositions — árvore de composição do projeto</w:t>
      </w:r>
    </w:p>
    <w:p>
      <w:pPr>
        <w:spacing w:after="120"/>
      </w:pPr>
      <w:r>
        <w:t xml:space="preserve">Aba: O&amp;G-Occurrence. Painel inicialmente recolhido.</w:t>
      </w:r>
    </w:p>
    <w:p>
      <w:pPr>
        <w:pStyle w:val="Heading3"/>
      </w:pPr>
      <w:r>
        <w:t xml:space="preserve">Operação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“Load decompositions”: lê a hierarquia espacial e de composição do modelo IFC carregado (Projeto → Site → Building → tramos → acessórios) e monta a árvore de navegação.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“Project Composition”: mostra os containers do projeto (IfcProject, IfcSite, IfcBuilding etc.), com ícones diferentes por tipo de elemento.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“Tree decomposition”: árvore detalhada de decomposição a partir do container selecionado; alterne o tipo de árvore (aggregate/nest) pelas opções de “tree_type”.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Seleção de elementos: ao clicar em um item da árvore, o elemento correspondente é selecionado na viewport 3D. É possível selecionar apenas o elemento ou o elemento e todos os seus componentes (filhos).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Reordenação e movimentação (requer login): mover um elemento para outro container (nest/aggregate) e reordenar elementos dentro de um mesmo container, usando os botões de mover para cima/baixo.</w:t>
      </w:r>
    </w:p>
    <w:p>
      <w:pPr>
        <w:pBdr>
          <w:left w:val="single" w:color="1C7293" w:sz="12" w:space="6"/>
        </w:pBdr>
        <w:spacing w:after="160"/>
        <w:ind w:left="120"/>
      </w:pPr>
      <w:r>
        <w:rPr>
          <w:i/>
          <w:iCs/>
          <w:color w:val="5B6B79"/>
          <w:sz w:val="20"/>
          <w:szCs w:val="20"/>
        </w:rPr>
        <w:t xml:space="preserve">Nota: A opção “show_agg” e o tipo de agregação (“agg_type”) controlam se a árvore mostra relações de agregação (IfcRelAggregates) e/ou aninhamento (IfcRelNests). Para tramos de duto flexível, os acessórios aparecem aninhados (nest) dentro do tramo, em ordem de fluxo.</w:t>
      </w:r>
    </w:p>
    <w:p>
      <w:pPr>
        <w:pStyle w:val="Heading2"/>
      </w:pPr>
      <w:r>
        <w:t xml:space="preserve">6.2 Subsea Classes — dicionário bSDD</w:t>
      </w:r>
    </w:p>
    <w:p>
      <w:pPr>
        <w:spacing w:after="120"/>
      </w:pPr>
      <w:r>
        <w:t xml:space="preserve">Aba: O&amp;G-Dictionary. Painel inicialmente recolhido.</w:t>
      </w:r>
    </w:p>
    <w:p>
      <w:pPr>
        <w:pStyle w:val="Heading3"/>
      </w:pPr>
      <w:r>
        <w:t xml:space="preserve">Operação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Clique em “get classes from bSDD” para carregar a árvore de classes do dicionário configurado para o projeto.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Navegue pela lista de classes (com indentação hierárquica) e selecione a classe correspondente ao elemento que está analisando (ex.: EndFitting, BendRestrictor, AnodeCollarSet).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Use “Get Class Information” para ver a definição/descrição da classe selecionada.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Use “Get Class Properties” para listar as propriedades associadas a essa classe no bSDD.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Com um elemento selecionado na viewport e autenticado, use “Add Properties” para criar/aplicar o property set (template) correspondente à classe no elemento.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“Export IDS” gera um arquivo IDS (Information Delivery Specification, em XML) com as classes e propriedades selecionadas, útil para validação de modelos.</w:t>
      </w:r>
    </w:p>
    <w:p>
      <w:pPr>
        <w:pBdr>
          <w:left w:val="single" w:color="1C7293" w:sz="12" w:space="6"/>
        </w:pBdr>
        <w:spacing w:after="160"/>
        <w:ind w:left="120"/>
      </w:pPr>
      <w:r>
        <w:rPr>
          <w:i/>
          <w:iCs/>
          <w:color w:val="5B6B79"/>
          <w:sz w:val="20"/>
          <w:szCs w:val="20"/>
        </w:rPr>
        <w:t xml:space="preserve">Nota: As classes e propriedades exibidas aqui são as mesmas referenciadas no arquivo de mapeamento da LI (li_mapping.json) — ou seja, é a mesma fonte usada para gerar/checar a Lista de Itens a partir do modelo.</w:t>
      </w:r>
    </w:p>
    <w:p>
      <w:pPr>
        <w:pStyle w:val="Heading2"/>
      </w:pPr>
      <w:r>
        <w:t xml:space="preserve">6.3 Connections — conexões entre elementos</w:t>
      </w:r>
    </w:p>
    <w:p>
      <w:pPr>
        <w:spacing w:after="120"/>
      </w:pPr>
      <w:r>
        <w:t xml:space="preserve">Aba: O&amp;G-Occurrence.</w:t>
      </w:r>
    </w:p>
    <w:p>
      <w:pPr>
        <w:pStyle w:val="Heading3"/>
      </w:pPr>
      <w:r>
        <w:t xml:space="preserve">Operação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 um elemento selecionado, o painel lista as conexões IFC existentes (IfcRelConnectsWithRealizingElements / IfcRelConnectsPorts) desse elemento com outros.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de seleção (eyedropper): permite escolher na viewport o segundo elemento a ser conectado.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“Add connect”: cria a relação de conexão IFC entre o elemento ativo e o elemento selecionado pelo eyedropper.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“Disconnect”: remove uma relação de conexão existente da lista.</w:t>
      </w:r>
    </w:p>
    <w:p>
      <w:pPr>
        <w:pBdr>
          <w:left w:val="single" w:color="1C7293" w:sz="12" w:space="6"/>
        </w:pBdr>
        <w:spacing w:after="160"/>
        <w:ind w:left="120"/>
      </w:pPr>
      <w:r>
        <w:rPr>
          <w:i/>
          <w:iCs/>
          <w:color w:val="5B6B79"/>
          <w:sz w:val="20"/>
          <w:szCs w:val="20"/>
        </w:rPr>
        <w:t xml:space="preserve">Nota: Casos típicos de uso na engenharia submarina: conectar EndFitting ↔ EndFitting entre tramos consecutivos, EndFitting ↔ TopsideConnectionPoint/SubseaConnectionPoint, ou AnodeCollarSet ↔ EndFitting.</w:t>
      </w:r>
    </w:p>
    <w:p>
      <w:pPr>
        <w:pStyle w:val="Heading2"/>
      </w:pPr>
      <w:r>
        <w:t xml:space="preserve">6.4 Catalog — catálogo de tipos e camadas</w:t>
      </w:r>
    </w:p>
    <w:p>
      <w:pPr>
        <w:spacing w:after="120"/>
      </w:pPr>
      <w:r>
        <w:t xml:space="preserve">Aba: O&amp;G-Catalog.</w:t>
      </w:r>
    </w:p>
    <w:p>
      <w:pPr>
        <w:pStyle w:val="Heading3"/>
      </w:pPr>
      <w:r>
        <w:t xml:space="preserve">Operação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“Load products”: agrupa os elementos do modelo por tipo de produto IFC (ElementType), listando os tipos disponíveis (ex.: tipos de FlexiblePipeSegment, EndFitting etc.).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Selecionar um tipo na lista permite visualizar/selecionar o objeto-tipo correspondente.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“Select elements”: seleciona na viewport todas as instâncias (ocorrências) de um determinado tipo.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de camadas: mostra as camadas associadas ao tipo selecionado; é possível selecionar o objeto de uma camada específica.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“Show layers report”: gera um relatório HTML com a composição em camadas do tipo selecionado, útil para conferência de estrutura (ex.: camadas de um riser flexível).</w:t>
      </w:r>
    </w:p>
    <w:p>
      <w:pPr>
        <w:pStyle w:val="Heading2"/>
      </w:pPr>
      <w:r>
        <w:t xml:space="preserve">6.5 Properties — propriedades, quantitativos e documentos</w:t>
      </w:r>
    </w:p>
    <w:p>
      <w:pPr>
        <w:spacing w:after="120"/>
      </w:pPr>
      <w:r>
        <w:t xml:space="preserve">Aba: O&amp;G-Occurrence.</w:t>
      </w:r>
    </w:p>
    <w:p>
      <w:pPr>
        <w:pStyle w:val="Heading3"/>
      </w:pPr>
      <w:r>
        <w:t xml:space="preserve">Operação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 um elemento selecionado na viewport, clique em “Load properties” (ou equivalente) para carregar os property sets (Pset_*) e quantity sets (Qto_*) do elemento.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Pset/Qto é exibido em uma seção que pode ser expandida/recolhida; dentro dela, cada propriedade aparece com seu valor e, quando aplicável, a unidade.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Edição de valores: propriedades do tipo valor único, lista ou enumeração podem ser editadas diretamente no painel (campo de texto, dropdown etc.).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Seção de Documentos: lista documentos IFC associados ao elemento (ex.: desenhos, fichas técnicas). É possível adicionar/editar referências, indicar o caminho do arquivo (file browser) e abrir o documento no visualizador padrão do sistema operacional.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Gráficos: quando uma propriedade contém dados tabulares (ex.: uma tabela ou referência a CSV), o botão de gráfico abre uma janela de configuração para escolher as colunas dos eixos X/Y e gerar um gráfico (matplotlib) — útil, por exemplo, para curvas de comportamento de bend stiffeners.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“Invert axes”: troca os eixos X e Y do gráfico gerado.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“Show table”: alterna a exibição da tabela de dados subjacente ao gráfico.</w:t>
      </w:r>
    </w:p>
    <w:p>
      <w:pPr>
        <w:pBdr>
          <w:left w:val="single" w:color="1C7293" w:sz="12" w:space="6"/>
        </w:pBdr>
        <w:spacing w:after="160"/>
        <w:ind w:left="120"/>
      </w:pPr>
      <w:r>
        <w:rPr>
          <w:i/>
          <w:iCs/>
          <w:color w:val="5B6B79"/>
          <w:sz w:val="20"/>
          <w:szCs w:val="20"/>
        </w:rPr>
        <w:t xml:space="preserve">Nota: As propriedades exibidas aqui correspondem diretamente às colunas “Descrição”, “Envoltória”, “QTD” etc. da LI — ver o documento de mapeamento LI ↔ IFC (li_mapping.json) para a correspondência completa.</w:t>
      </w:r>
    </w:p>
    <w:p>
      <w:pPr>
        <w:pStyle w:val="Heading2"/>
      </w:pPr>
      <w:r>
        <w:t xml:space="preserve">6.6 Settings / Info — configurações e informações</w:t>
      </w:r>
    </w:p>
    <w:p>
      <w:pPr>
        <w:spacing w:after="120"/>
      </w:pPr>
      <w:r>
        <w:t xml:space="preserve">Aba: InfoVis-Settings.</w:t>
      </w:r>
    </w:p>
    <w:p>
      <w:pPr>
        <w:pStyle w:val="Heading3"/>
      </w:pPr>
      <w:r>
        <w:t xml:space="preserve">Operação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Exibe a versão atual do add-on (ex.: InfoVis - alpha - V 0.1.2) e a data da versão.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“Show IFC labels”: ativa/desativa a exibição de atributos IFC como rótulos de texto sobre os elementos na viewport 3D.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“Attributes to display”: define quais atributos (ex.: Name, Tag, Description) aparecem nos rótulos; use os botões “+” e “-” para adicionar/remover atributos da lista.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“Label offset (px)”: ajusta o deslocamento horizontal e vertical dos rótulos em relação ao elemento, em pixels — útil para evitar sobreposição de textos.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Configurações de dicionário bSDD (endpoint e dicionário selecionado) também ficam nesta aba, para apontar o InfoVis ao dicionário correto do projeto.</w:t>
      </w:r>
    </w:p>
    <w:p>
      <w:pPr>
        <w:pStyle w:val="Heading1"/>
      </w:pPr>
      <w:r>
        <w:t xml:space="preserve">7. Dicas e solução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65A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65A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verificar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Painéis não aparecem na sidebar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 que o add-on InfoVis está ativo em Edit &gt; Preferences &gt; Add-ons e que a versão do Blender é 5.0+.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Mensagem “Login necessário”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Faça login com a senha de acesso configurada para liberar os recursos de edição protegidos.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Árvore de decomposição vazia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Clique em “Load decompositions” após abrir/importar o arquivo IFC; confirme que o modelo possui hierarquia espacial (IfcSite/IfcBuilding) preenchida.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Classes do bSDD não carregam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Verifique a configuração de dicionário/endpoint no painel Settings e a conexão de rede com o servidor bSDD.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Gráfico não é gerado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 que a propriedade selecionada contém dados tabulares válidos (linhas/colunas numéricas) antes de abrir a janela de configuração do gráfico.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Rótulos na viewport não aparecem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Ative “Show IFC labels” no painel Settings/Info e confirme que há pelo menos um atributo na lista “Attributes to display”.</w:t>
            </w:r>
          </w:p>
        </w:tc>
      </w:tr>
    </w:tbl>
    <w:p>
      <w:pPr>
        <w:pStyle w:val="Heading1"/>
      </w:pPr>
      <w:r>
        <w:t xml:space="preserve">8. Glossário rápido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65A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65A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IFC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Industry Foundation Classes — formato/esquema de dados aberto para modelos BIM.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bSDD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buildingSMART Data Dictionary — dicionário online de classes e propriedades padronizadas.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Pset / Qto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Property Set / Quantity Set — conjuntos de propriedades e de quantidades associados a um elemento IFC.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Decomposição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Hierarquia de composição/aninhamento dos elementos do modelo (IfcRelAggregates / IfcRelNests).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Tramo (FlexiblePipeSegment)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Trecho de duto flexível, unidade básica de composição da interligação submarina.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End Fitting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Conector de extremidade de um tramo de duto flexível.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Information Delivery Specification — especificação de requisitos de informação em XML, usada para validar modelos IFC.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Lista de Itens — planilha de materiais por tramo, gerada/checada a partir do modelo IFC.</w:t>
            </w:r>
          </w:p>
        </w:tc>
      </w:tr>
    </w:tbl>
    <w:p>
      <w:pPr>
        <w:spacing w:before="240"/>
      </w:pPr>
      <w:r>
        <w:rPr>
          <w:i/>
          <w:iCs/>
          <w:color w:val="5B6B79"/>
          <w:sz w:val="18"/>
          <w:szCs w:val="18"/>
        </w:rPr>
        <w:t xml:space="preserve">InfoVis — CERTI · Projeto de Extensão do IFC para Engenharia Submarina — Petrobras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9"/>
        <w:sz w:val="18"/>
        <w:szCs w:val="18"/>
      </w:rPr>
      <w:t xml:space="preserve">Página </w:t>
    </w:r>
    <w:r>
      <w:rPr>
        <w:color w:val="5B6B7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B6B79"/>
        <w:sz w:val="18"/>
        <w:szCs w:val="18"/>
      </w:rPr>
      <w:t xml:space="preserve"> de </w:t>
    </w:r>
    <w:r>
      <w:rPr>
        <w:color w:val="5B6B7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tabs>
        <w:tab w:val="right" w:pos="9360"/>
      </w:tabs>
    </w:pPr>
    <w:r>
      <w:rPr>
        <w:color w:val="5B6B79"/>
        <w:sz w:val="18"/>
        <w:szCs w:val="18"/>
      </w:rPr>
      <w:t xml:space="preserve">InfoVis — Manual do Usuário</w:t>
    </w:r>
    <w:r>
      <w:rPr>
        <w:color w:val="5B6B79"/>
        <w:sz w:val="18"/>
        <w:szCs w:val="18"/>
      </w:rPr>
      <w:t xml:space="preserve">	CERTI · Projeto de Extensão do IFC — Petrobras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C7293" w:sz="6" w:space="4"/>
      </w:pBdr>
      <w:spacing w:after="160" w:before="320"/>
      <w:outlineLvl w:val="0"/>
    </w:pPr>
    <w:rPr>
      <w:rFonts w:ascii="Cambria" w:cs="Cambria" w:eastAsia="Cambria" w:hAnsi="Cambria"/>
      <w:b/>
      <w:bCs/>
      <w:color w:val="2129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065A8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1C729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InfoVis — Manual do Usuário e de Operação</dc:title>
  <dc:creator>CERTI</dc:creator>
  <dc:description>Manual de operação do add-on InfoVis para Blender (IfcOpenShell / Bonsai)</dc:description>
  <cp:lastModifiedBy>Un-named</cp:lastModifiedBy>
  <cp:revision>1</cp:revision>
  <dcterms:created xsi:type="dcterms:W3CDTF">2026-06-15T12:20:31.215Z</dcterms:created>
  <dcterms:modified xsi:type="dcterms:W3CDTF">2026-06-15T12:20:31.216Z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