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87E" w:rsidRDefault="007243E2">
      <w:pPr>
        <w:spacing w:before="100" w:after="100" w:line="240" w:lineRule="auto"/>
        <w:rPr>
          <w:rFonts w:ascii="Times New Roman" w:eastAsia="Times New Roman" w:hAnsi="Times New Roman" w:cs="Times New Roman"/>
          <w:b/>
          <w:color w:val="000000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 xml:space="preserve">Steps to configure </w:t>
      </w:r>
      <w:proofErr w:type="spellStart"/>
      <w:r w:rsidR="00FE164B">
        <w:rPr>
          <w:rFonts w:ascii="Times New Roman" w:eastAsia="Times New Roman" w:hAnsi="Times New Roman" w:cs="Times New Roman"/>
          <w:b/>
          <w:color w:val="000000"/>
          <w:sz w:val="32"/>
          <w:u w:val="single"/>
        </w:rPr>
        <w:t>ArcFMWebConfigLimited</w:t>
      </w:r>
      <w:proofErr w:type="spellEnd"/>
    </w:p>
    <w:p w:rsidR="001D687E" w:rsidRDefault="007243E2">
      <w:pPr>
        <w:spacing w:before="120" w:after="360" w:line="240" w:lineRule="auto"/>
        <w:rPr>
          <w:rFonts w:ascii="Arial Bold" w:eastAsia="Arial Bold" w:hAnsi="Arial Bold" w:cs="Arial Bold"/>
          <w:b/>
          <w:color w:val="000000"/>
          <w:sz w:val="32"/>
        </w:rPr>
      </w:pPr>
      <w:r>
        <w:rPr>
          <w:rFonts w:ascii="Arial Bold" w:eastAsia="Arial Bold" w:hAnsi="Arial Bold" w:cs="Arial Bold"/>
          <w:b/>
          <w:color w:val="000000"/>
          <w:sz w:val="32"/>
        </w:rPr>
        <w:t>Revision History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47"/>
        <w:gridCol w:w="1155"/>
        <w:gridCol w:w="4323"/>
        <w:gridCol w:w="2575"/>
      </w:tblGrid>
      <w:tr w:rsidR="001D687E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D687E" w:rsidRDefault="001D687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D687E" w:rsidRDefault="007243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Version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D687E" w:rsidRDefault="007243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1D687E" w:rsidRDefault="007243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Author</w:t>
            </w:r>
          </w:p>
        </w:tc>
      </w:tr>
      <w:tr w:rsidR="001D687E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D687E" w:rsidRDefault="00FE16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6/23/</w:t>
            </w:r>
            <w:r w:rsidR="007243E2"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D687E" w:rsidRDefault="007243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D687E" w:rsidRDefault="007243E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Initial Draft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1D687E" w:rsidRDefault="00FE164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Ashish </w:t>
            </w:r>
            <w:proofErr w:type="spellStart"/>
            <w:r>
              <w:rPr>
                <w:rFonts w:ascii="Calibri" w:eastAsia="Calibri" w:hAnsi="Calibri" w:cs="Calibri"/>
              </w:rPr>
              <w:t>Narasimham</w:t>
            </w:r>
            <w:proofErr w:type="spellEnd"/>
          </w:p>
        </w:tc>
      </w:tr>
      <w:tr w:rsidR="002B266B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266B" w:rsidRDefault="002B26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6/12/15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266B" w:rsidRDefault="002B26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266B" w:rsidRDefault="002B266B" w:rsidP="002B26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 updated for 10.2.1a release</w:t>
            </w:r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2B266B" w:rsidRDefault="002B26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Ashish </w:t>
            </w:r>
            <w:proofErr w:type="spellStart"/>
            <w:r>
              <w:rPr>
                <w:rFonts w:ascii="Calibri" w:eastAsia="Calibri" w:hAnsi="Calibri" w:cs="Calibri"/>
              </w:rPr>
              <w:t>Narasimham</w:t>
            </w:r>
            <w:proofErr w:type="spellEnd"/>
          </w:p>
        </w:tc>
      </w:tr>
      <w:tr w:rsidR="00515989"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15989" w:rsidRDefault="005159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6/15/15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15989" w:rsidRDefault="005159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2.1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15989" w:rsidRDefault="00515989" w:rsidP="002B266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Added </w:t>
            </w:r>
            <w:proofErr w:type="spellStart"/>
            <w:r>
              <w:rPr>
                <w:rFonts w:ascii="Calibri" w:eastAsia="Calibri" w:hAnsi="Calibri" w:cs="Calibri"/>
              </w:rPr>
              <w:t>config</w:t>
            </w:r>
            <w:proofErr w:type="spellEnd"/>
            <w:r>
              <w:rPr>
                <w:rFonts w:ascii="Calibri" w:eastAsia="Calibri" w:hAnsi="Calibri" w:cs="Calibri"/>
              </w:rPr>
              <w:t xml:space="preserve"> file </w:t>
            </w:r>
            <w:proofErr w:type="spellStart"/>
            <w:r>
              <w:rPr>
                <w:rFonts w:ascii="Calibri" w:eastAsia="Calibri" w:hAnsi="Calibri" w:cs="Calibri"/>
              </w:rPr>
              <w:t>var</w:t>
            </w:r>
            <w:proofErr w:type="spellEnd"/>
          </w:p>
        </w:tc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515989" w:rsidRDefault="005159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Ashish </w:t>
            </w:r>
            <w:proofErr w:type="spellStart"/>
            <w:r>
              <w:rPr>
                <w:rFonts w:ascii="Calibri" w:eastAsia="Calibri" w:hAnsi="Calibri" w:cs="Calibri"/>
              </w:rPr>
              <w:t>Narasimham</w:t>
            </w:r>
            <w:proofErr w:type="spellEnd"/>
          </w:p>
        </w:tc>
      </w:tr>
    </w:tbl>
    <w:p w:rsidR="008A01E0" w:rsidRDefault="008A01E0" w:rsidP="008A01E0">
      <w:pPr>
        <w:rPr>
          <w:rFonts w:ascii="Calibri" w:eastAsia="Calibri" w:hAnsi="Calibri" w:cs="Calibri"/>
        </w:rPr>
      </w:pPr>
    </w:p>
    <w:p w:rsidR="008A01E0" w:rsidRDefault="008A01E0" w:rsidP="008A01E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mentions of ‘target database’ below refer to the database to which the generic ‘EDPUB’ </w:t>
      </w:r>
      <w:proofErr w:type="spellStart"/>
      <w:r>
        <w:rPr>
          <w:rFonts w:ascii="Calibri" w:eastAsia="Calibri" w:hAnsi="Calibri" w:cs="Calibri"/>
        </w:rPr>
        <w:t>tns</w:t>
      </w:r>
      <w:proofErr w:type="spellEnd"/>
      <w:r>
        <w:rPr>
          <w:rFonts w:ascii="Calibri" w:eastAsia="Calibri" w:hAnsi="Calibri" w:cs="Calibri"/>
        </w:rPr>
        <w:t xml:space="preserve"> name points to for that environment. For example, the Development environment’s EDPUB </w:t>
      </w:r>
      <w:proofErr w:type="spellStart"/>
      <w:r>
        <w:rPr>
          <w:rFonts w:ascii="Calibri" w:eastAsia="Calibri" w:hAnsi="Calibri" w:cs="Calibri"/>
        </w:rPr>
        <w:t>tnsname</w:t>
      </w:r>
      <w:proofErr w:type="spellEnd"/>
      <w:r>
        <w:rPr>
          <w:rFonts w:ascii="Calibri" w:eastAsia="Calibri" w:hAnsi="Calibri" w:cs="Calibri"/>
        </w:rPr>
        <w:t xml:space="preserve"> points to </w:t>
      </w:r>
      <w:r w:rsidR="00496AD6">
        <w:rPr>
          <w:rFonts w:ascii="Calibri" w:eastAsia="Calibri" w:hAnsi="Calibri" w:cs="Calibri"/>
        </w:rPr>
        <w:t>LBGISQ3Q</w:t>
      </w:r>
      <w:r>
        <w:rPr>
          <w:rFonts w:ascii="Calibri" w:eastAsia="Calibri" w:hAnsi="Calibri" w:cs="Calibri"/>
        </w:rPr>
        <w:t>.</w:t>
      </w:r>
      <w:r w:rsidR="002B266B">
        <w:rPr>
          <w:rFonts w:ascii="Calibri" w:eastAsia="Calibri" w:hAnsi="Calibri" w:cs="Calibri"/>
        </w:rPr>
        <w:t xml:space="preserve"> Additionally, mentions of EDPUBSUB will refer to the publication substation database for that environment.</w:t>
      </w:r>
    </w:p>
    <w:p w:rsidR="0066436B" w:rsidRDefault="00004898" w:rsidP="0000489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66436B">
        <w:rPr>
          <w:rFonts w:ascii="Calibri" w:eastAsia="Calibri" w:hAnsi="Calibri" w:cs="Calibri"/>
        </w:rPr>
        <w:t xml:space="preserve">If you do not have either the Excel Interop assemblies or Excel itself installed on the machine you will be installing this tool onto, you will need to install </w:t>
      </w:r>
      <w:r w:rsidR="0066436B" w:rsidRPr="0066436B">
        <w:rPr>
          <w:rFonts w:ascii="Calibri" w:eastAsia="Calibri" w:hAnsi="Calibri" w:cs="Calibri"/>
        </w:rPr>
        <w:t xml:space="preserve">Microsoft Office and then </w:t>
      </w:r>
      <w:r w:rsidRPr="0066436B">
        <w:rPr>
          <w:rFonts w:ascii="Calibri" w:eastAsia="Calibri" w:hAnsi="Calibri" w:cs="Calibri"/>
        </w:rPr>
        <w:t xml:space="preserve">the assemblies. </w:t>
      </w:r>
    </w:p>
    <w:p w:rsidR="0066436B" w:rsidRDefault="0066436B" w:rsidP="0066436B">
      <w:pPr>
        <w:numPr>
          <w:ilvl w:val="1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installation of Microsoft Office is not in scope for this document. Refer to IT documentation to perform this step.</w:t>
      </w:r>
    </w:p>
    <w:p w:rsidR="00004898" w:rsidRPr="002B266B" w:rsidRDefault="00004898" w:rsidP="002B266B">
      <w:pPr>
        <w:numPr>
          <w:ilvl w:val="1"/>
          <w:numId w:val="1"/>
        </w:numPr>
        <w:ind w:left="720" w:hanging="360"/>
        <w:rPr>
          <w:rFonts w:ascii="Calibri" w:eastAsia="Calibri" w:hAnsi="Calibri" w:cs="Calibri"/>
        </w:rPr>
      </w:pPr>
      <w:r w:rsidRPr="0066436B">
        <w:rPr>
          <w:rFonts w:ascii="Calibri" w:eastAsia="Calibri" w:hAnsi="Calibri" w:cs="Calibri"/>
        </w:rPr>
        <w:t>Use the following .</w:t>
      </w:r>
      <w:proofErr w:type="spellStart"/>
      <w:r w:rsidRPr="0066436B">
        <w:rPr>
          <w:rFonts w:ascii="Calibri" w:eastAsia="Calibri" w:hAnsi="Calibri" w:cs="Calibri"/>
        </w:rPr>
        <w:t>msi</w:t>
      </w:r>
      <w:proofErr w:type="spellEnd"/>
      <w:r w:rsidRPr="0066436B">
        <w:rPr>
          <w:rFonts w:ascii="Calibri" w:eastAsia="Calibri" w:hAnsi="Calibri" w:cs="Calibri"/>
        </w:rPr>
        <w:t xml:space="preserve"> to install </w:t>
      </w:r>
      <w:r w:rsidR="0066436B" w:rsidRPr="0066436B">
        <w:rPr>
          <w:rFonts w:ascii="Calibri" w:eastAsia="Calibri" w:hAnsi="Calibri" w:cs="Calibri"/>
        </w:rPr>
        <w:t>the assemblies</w:t>
      </w:r>
      <w:r w:rsidRPr="0066436B">
        <w:rPr>
          <w:rFonts w:ascii="Calibri" w:eastAsia="Calibri" w:hAnsi="Calibri" w:cs="Calibri"/>
        </w:rPr>
        <w:t>:</w:t>
      </w:r>
      <w:r w:rsidRPr="0066436B">
        <w:rPr>
          <w:rFonts w:ascii="Calibri" w:eastAsia="Calibri" w:hAnsi="Calibri" w:cs="Calibri"/>
        </w:rPr>
        <w:br/>
      </w:r>
      <w:hyperlink r:id="rId6" w:history="1">
        <w:r w:rsidR="002B266B" w:rsidRPr="00C131FC">
          <w:rPr>
            <w:rStyle w:val="Hyperlink"/>
          </w:rPr>
          <w:t>\\sfetgis-nas01\sfgispoc_data\ApplicationDevelopment\IBM_Delivery\Releases\WEBR Field Properties\10.0\o2010pia.msi</w:t>
        </w:r>
      </w:hyperlink>
    </w:p>
    <w:p w:rsidR="008A499E" w:rsidRPr="002B266B" w:rsidRDefault="007243E2" w:rsidP="002B26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 to the following location</w:t>
      </w:r>
      <w:r w:rsidR="00FE164B">
        <w:rPr>
          <w:rFonts w:ascii="Calibri" w:eastAsia="Calibri" w:hAnsi="Calibri" w:cs="Calibri"/>
        </w:rPr>
        <w:t>:</w:t>
      </w:r>
      <w:r w:rsidR="00FE164B">
        <w:t xml:space="preserve"> </w:t>
      </w:r>
      <w:hyperlink r:id="rId7" w:history="1">
        <w:r w:rsidR="002B266B" w:rsidRPr="00C131FC">
          <w:rPr>
            <w:rStyle w:val="Hyperlink"/>
          </w:rPr>
          <w:t>\\sfetgis-nas01\sfgispoc_data\ApplicationDevelopment\IBM_Delivery\Releases\WEBR Field Properties\10.2</w:t>
        </w:r>
      </w:hyperlink>
    </w:p>
    <w:p w:rsidR="001D687E" w:rsidRDefault="00744A3F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Install the</w:t>
      </w:r>
      <w:r w:rsidR="008A499E">
        <w:rPr>
          <w:rFonts w:ascii="Calibri" w:eastAsia="Calibri" w:hAnsi="Calibri" w:cs="Calibri"/>
        </w:rPr>
        <w:t xml:space="preserve"> latest version’s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msi</w:t>
      </w:r>
      <w:proofErr w:type="spellEnd"/>
      <w:r>
        <w:rPr>
          <w:rFonts w:ascii="Calibri" w:eastAsia="Calibri" w:hAnsi="Calibri" w:cs="Calibri"/>
        </w:rPr>
        <w:t xml:space="preserve"> for the </w:t>
      </w:r>
      <w:proofErr w:type="spellStart"/>
      <w:r>
        <w:rPr>
          <w:rFonts w:ascii="Calibri" w:eastAsia="Calibri" w:hAnsi="Calibri" w:cs="Calibri"/>
        </w:rPr>
        <w:t>ArcFMWebConfigLimited</w:t>
      </w:r>
      <w:proofErr w:type="spellEnd"/>
      <w:r>
        <w:rPr>
          <w:rFonts w:ascii="Calibri" w:eastAsia="Calibri" w:hAnsi="Calibri" w:cs="Calibri"/>
        </w:rPr>
        <w:t xml:space="preserve"> tool into the desired directory.</w:t>
      </w:r>
      <w:r w:rsidR="007243E2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1D687E" w:rsidRDefault="002B26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Navigate to the installed location in a Windows Explorer window and o</w:t>
      </w:r>
      <w:r w:rsidR="007243E2">
        <w:rPr>
          <w:rFonts w:ascii="Calibri" w:eastAsia="Calibri" w:hAnsi="Calibri" w:cs="Calibri"/>
        </w:rPr>
        <w:t>pen</w:t>
      </w:r>
      <w:r w:rsidR="007243E2">
        <w:rPr>
          <w:rFonts w:ascii="Calibri" w:eastAsia="Calibri" w:hAnsi="Calibri" w:cs="Calibri"/>
          <w:b/>
        </w:rPr>
        <w:t xml:space="preserve"> </w:t>
      </w:r>
      <w:proofErr w:type="spellStart"/>
      <w:r w:rsidR="00744A3F">
        <w:rPr>
          <w:rFonts w:ascii="Calibri" w:eastAsia="Calibri" w:hAnsi="Calibri" w:cs="Calibri"/>
          <w:b/>
          <w:color w:val="365F91"/>
        </w:rPr>
        <w:t>ArcFmWebConfigLimited</w:t>
      </w:r>
      <w:r w:rsidR="007243E2">
        <w:rPr>
          <w:rFonts w:ascii="Calibri" w:eastAsia="Calibri" w:hAnsi="Calibri" w:cs="Calibri"/>
          <w:b/>
          <w:color w:val="365F91"/>
        </w:rPr>
        <w:t>.exe.config</w:t>
      </w:r>
      <w:proofErr w:type="spellEnd"/>
      <w:r w:rsidR="007243E2">
        <w:rPr>
          <w:rFonts w:ascii="Calibri" w:eastAsia="Calibri" w:hAnsi="Calibri" w:cs="Calibri"/>
          <w:b/>
          <w:color w:val="365F91"/>
        </w:rPr>
        <w:t xml:space="preserve"> </w:t>
      </w:r>
      <w:r>
        <w:rPr>
          <w:rFonts w:ascii="Calibri" w:eastAsia="Calibri" w:hAnsi="Calibri" w:cs="Calibri"/>
        </w:rPr>
        <w:t>file in notepad.</w:t>
      </w:r>
    </w:p>
    <w:p w:rsidR="001D687E" w:rsidRDefault="002B266B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Find the </w:t>
      </w:r>
      <w:proofErr w:type="spellStart"/>
      <w:r w:rsidR="00515989" w:rsidRPr="00515989">
        <w:rPr>
          <w:rFonts w:ascii="Calibri" w:eastAsia="Calibri" w:hAnsi="Calibri" w:cs="Calibri"/>
          <w:b/>
        </w:rPr>
        <w:t>Elec</w:t>
      </w:r>
      <w:r w:rsidR="00744A3F">
        <w:rPr>
          <w:rFonts w:ascii="Calibri" w:eastAsia="Calibri" w:hAnsi="Calibri" w:cs="Calibri"/>
          <w:b/>
        </w:rPr>
        <w:t>ReadSDEConnection</w:t>
      </w:r>
      <w:proofErr w:type="spellEnd"/>
      <w:r w:rsidR="007243E2">
        <w:rPr>
          <w:rFonts w:ascii="Calibri" w:eastAsia="Calibri" w:hAnsi="Calibri" w:cs="Calibri"/>
        </w:rPr>
        <w:t xml:space="preserve"> key and set the value using an SDE connection configured to connect as </w:t>
      </w:r>
      <w:r w:rsidR="00744A3F">
        <w:rPr>
          <w:rFonts w:ascii="Calibri" w:eastAsia="Calibri" w:hAnsi="Calibri" w:cs="Calibri"/>
        </w:rPr>
        <w:t>EDGIS</w:t>
      </w:r>
      <w:r w:rsidR="007243E2">
        <w:rPr>
          <w:rFonts w:ascii="Calibri" w:eastAsia="Calibri" w:hAnsi="Calibri" w:cs="Calibri"/>
        </w:rPr>
        <w:t xml:space="preserve"> to the target database. For example &lt;add key="</w:t>
      </w:r>
      <w:proofErr w:type="spellStart"/>
      <w:r w:rsidR="00515989">
        <w:rPr>
          <w:rFonts w:ascii="Calibri" w:eastAsia="Calibri" w:hAnsi="Calibri" w:cs="Calibri"/>
          <w:b/>
        </w:rPr>
        <w:t>Elec</w:t>
      </w:r>
      <w:r w:rsidR="00744A3F">
        <w:rPr>
          <w:rFonts w:ascii="Calibri" w:eastAsia="Calibri" w:hAnsi="Calibri" w:cs="Calibri"/>
          <w:b/>
        </w:rPr>
        <w:t>ReadSDEConnection</w:t>
      </w:r>
      <w:proofErr w:type="spellEnd"/>
      <w:r w:rsidR="007243E2">
        <w:rPr>
          <w:rFonts w:ascii="Calibri" w:eastAsia="Calibri" w:hAnsi="Calibri" w:cs="Calibri"/>
        </w:rPr>
        <w:t>" value="</w:t>
      </w:r>
      <w:r w:rsidR="007243E2" w:rsidRPr="00496AD6">
        <w:rPr>
          <w:rFonts w:ascii="Calibri" w:eastAsia="Calibri" w:hAnsi="Calibri" w:cs="Calibri"/>
          <w:b/>
        </w:rPr>
        <w:t xml:space="preserve">C:\Temp\ </w:t>
      </w:r>
      <w:r w:rsidR="00496AD6">
        <w:rPr>
          <w:rFonts w:ascii="Calibri" w:eastAsia="Calibri" w:hAnsi="Calibri" w:cs="Calibri"/>
          <w:b/>
        </w:rPr>
        <w:t>LBGISQ3</w:t>
      </w:r>
      <w:r w:rsidR="00496AD6" w:rsidRPr="00496AD6">
        <w:rPr>
          <w:rFonts w:ascii="Calibri" w:eastAsia="Calibri" w:hAnsi="Calibri" w:cs="Calibri"/>
          <w:b/>
        </w:rPr>
        <w:t>Q_EDGIS</w:t>
      </w:r>
      <w:r w:rsidRPr="00496AD6">
        <w:rPr>
          <w:rFonts w:ascii="Calibri" w:eastAsia="Calibri" w:hAnsi="Calibri" w:cs="Calibri"/>
          <w:b/>
        </w:rPr>
        <w:t>.sde</w:t>
      </w:r>
      <w:r w:rsidRPr="00496AD6">
        <w:rPr>
          <w:rFonts w:ascii="Calibri" w:eastAsia="Calibri" w:hAnsi="Calibri" w:cs="Calibri"/>
        </w:rPr>
        <w:t>"/</w:t>
      </w:r>
      <w:r w:rsidR="007243E2"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>. You will only need to use this value if you are creating a new field properties file. In most cases, you will only be configuring the tool to execute in UC4 and write to the datab</w:t>
      </w:r>
      <w:r w:rsidR="00515989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se (not read from it).</w:t>
      </w:r>
    </w:p>
    <w:p w:rsidR="00515989" w:rsidRDefault="00515989" w:rsidP="00515989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bookmarkStart w:id="0" w:name="_GoBack"/>
      <w:r>
        <w:rPr>
          <w:rFonts w:ascii="Calibri" w:eastAsia="Calibri" w:hAnsi="Calibri" w:cs="Calibri"/>
        </w:rPr>
        <w:lastRenderedPageBreak/>
        <w:t xml:space="preserve">Find the </w:t>
      </w:r>
      <w:proofErr w:type="spellStart"/>
      <w:r>
        <w:rPr>
          <w:rFonts w:ascii="Calibri" w:eastAsia="Calibri" w:hAnsi="Calibri" w:cs="Calibri"/>
          <w:b/>
        </w:rPr>
        <w:t>Sub</w:t>
      </w:r>
      <w:r>
        <w:rPr>
          <w:rFonts w:ascii="Calibri" w:eastAsia="Calibri" w:hAnsi="Calibri" w:cs="Calibri"/>
          <w:b/>
        </w:rPr>
        <w:t>ReadSDEConnection</w:t>
      </w:r>
      <w:proofErr w:type="spellEnd"/>
      <w:r>
        <w:rPr>
          <w:rFonts w:ascii="Calibri" w:eastAsia="Calibri" w:hAnsi="Calibri" w:cs="Calibri"/>
        </w:rPr>
        <w:t xml:space="preserve"> key and set the value using an SDE connection configured to connect as EDGIS to the target database. For example &lt;add key="</w:t>
      </w:r>
      <w:proofErr w:type="spellStart"/>
      <w:r>
        <w:rPr>
          <w:rFonts w:ascii="Calibri" w:eastAsia="Calibri" w:hAnsi="Calibri" w:cs="Calibri"/>
          <w:b/>
        </w:rPr>
        <w:t>SubRead</w:t>
      </w:r>
      <w:r>
        <w:rPr>
          <w:rFonts w:ascii="Calibri" w:eastAsia="Calibri" w:hAnsi="Calibri" w:cs="Calibri"/>
          <w:b/>
        </w:rPr>
        <w:t>SDEConnection</w:t>
      </w:r>
      <w:proofErr w:type="spellEnd"/>
      <w:r>
        <w:rPr>
          <w:rFonts w:ascii="Calibri" w:eastAsia="Calibri" w:hAnsi="Calibri" w:cs="Calibri"/>
        </w:rPr>
        <w:t>" value="</w:t>
      </w:r>
      <w:r w:rsidRPr="00496AD6">
        <w:rPr>
          <w:rFonts w:ascii="Calibri" w:eastAsia="Calibri" w:hAnsi="Calibri" w:cs="Calibri"/>
          <w:b/>
        </w:rPr>
        <w:t xml:space="preserve">C:\Temp\ </w:t>
      </w:r>
      <w:r>
        <w:rPr>
          <w:rFonts w:ascii="Calibri" w:eastAsia="Calibri" w:hAnsi="Calibri" w:cs="Calibri"/>
          <w:b/>
        </w:rPr>
        <w:t>LBGISS1</w:t>
      </w:r>
      <w:r w:rsidRPr="00496AD6">
        <w:rPr>
          <w:rFonts w:ascii="Calibri" w:eastAsia="Calibri" w:hAnsi="Calibri" w:cs="Calibri"/>
          <w:b/>
        </w:rPr>
        <w:t>Q_EDGIS.sde</w:t>
      </w:r>
      <w:r w:rsidRPr="00496AD6">
        <w:rPr>
          <w:rFonts w:ascii="Calibri" w:eastAsia="Calibri" w:hAnsi="Calibri" w:cs="Calibri"/>
        </w:rPr>
        <w:t>"/</w:t>
      </w:r>
      <w:r>
        <w:rPr>
          <w:rFonts w:ascii="Calibri" w:eastAsia="Calibri" w:hAnsi="Calibri" w:cs="Calibri"/>
        </w:rPr>
        <w:t>&gt;. You will only need to use this value if you are creating a new field properties file. In most cases, you will only be configuring the tool to execute in UC4 and write to the datab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se (not read from it).</w:t>
      </w:r>
      <w:bookmarkEnd w:id="0"/>
    </w:p>
    <w:p w:rsidR="001D687E" w:rsidRDefault="007243E2" w:rsidP="00E30B0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Find the </w:t>
      </w:r>
      <w:proofErr w:type="spellStart"/>
      <w:r w:rsidR="002B266B" w:rsidRPr="002B266B">
        <w:rPr>
          <w:rFonts w:ascii="Calibri" w:eastAsia="Calibri" w:hAnsi="Calibri" w:cs="Calibri"/>
          <w:b/>
        </w:rPr>
        <w:t>Elec</w:t>
      </w:r>
      <w:r w:rsidR="00E30B05">
        <w:rPr>
          <w:rFonts w:ascii="Calibri" w:eastAsia="Calibri" w:hAnsi="Calibri" w:cs="Calibri"/>
          <w:b/>
        </w:rPr>
        <w:t>WriteSDEConnection</w:t>
      </w:r>
      <w:proofErr w:type="spellEnd"/>
      <w:r>
        <w:rPr>
          <w:rFonts w:ascii="Calibri" w:eastAsia="Calibri" w:hAnsi="Calibri" w:cs="Calibri"/>
        </w:rPr>
        <w:t xml:space="preserve"> key and configure value to reference the target</w:t>
      </w:r>
      <w:r w:rsidR="002B266B">
        <w:rPr>
          <w:rFonts w:ascii="Calibri" w:eastAsia="Calibri" w:hAnsi="Calibri" w:cs="Calibri"/>
        </w:rPr>
        <w:t xml:space="preserve"> electric</w:t>
      </w:r>
      <w:r>
        <w:rPr>
          <w:rFonts w:ascii="Calibri" w:eastAsia="Calibri" w:hAnsi="Calibri" w:cs="Calibri"/>
        </w:rPr>
        <w:t xml:space="preserve"> database </w:t>
      </w:r>
      <w:r w:rsidR="00E30B05">
        <w:rPr>
          <w:rFonts w:ascii="Calibri" w:eastAsia="Calibri" w:hAnsi="Calibri" w:cs="Calibri"/>
        </w:rPr>
        <w:t xml:space="preserve">as SDE </w:t>
      </w:r>
      <w:r>
        <w:rPr>
          <w:rFonts w:ascii="Calibri" w:eastAsia="Calibri" w:hAnsi="Calibri" w:cs="Calibri"/>
        </w:rPr>
        <w:t>with necessary credentials. For example  &lt;add key="</w:t>
      </w:r>
      <w:proofErr w:type="spellStart"/>
      <w:r w:rsidR="002B266B">
        <w:rPr>
          <w:rFonts w:ascii="Calibri" w:eastAsia="Calibri" w:hAnsi="Calibri" w:cs="Calibri"/>
          <w:b/>
        </w:rPr>
        <w:t>Elec</w:t>
      </w:r>
      <w:r w:rsidR="00E30B05">
        <w:rPr>
          <w:rFonts w:ascii="Calibri" w:eastAsia="Calibri" w:hAnsi="Calibri" w:cs="Calibri"/>
          <w:b/>
        </w:rPr>
        <w:t>WriteSDEConnection</w:t>
      </w:r>
      <w:proofErr w:type="spellEnd"/>
      <w:r>
        <w:rPr>
          <w:rFonts w:ascii="Calibri" w:eastAsia="Calibri" w:hAnsi="Calibri" w:cs="Calibri"/>
        </w:rPr>
        <w:t>" value="</w:t>
      </w:r>
      <w:r w:rsidR="00E30B05">
        <w:rPr>
          <w:rFonts w:ascii="Calibri" w:eastAsia="Calibri" w:hAnsi="Calibri" w:cs="Calibri"/>
          <w:b/>
        </w:rPr>
        <w:t>C:\temp\SDE@</w:t>
      </w:r>
      <w:r w:rsidR="00496AD6">
        <w:rPr>
          <w:rFonts w:ascii="Calibri" w:eastAsia="Calibri" w:hAnsi="Calibri" w:cs="Calibri"/>
          <w:b/>
        </w:rPr>
        <w:t>LBGIQ3Q_EDGIS</w:t>
      </w:r>
      <w:r w:rsidR="00E30B05">
        <w:rPr>
          <w:rFonts w:ascii="Calibri" w:eastAsia="Calibri" w:hAnsi="Calibri" w:cs="Calibri"/>
          <w:b/>
        </w:rPr>
        <w:t>.sde</w:t>
      </w:r>
      <w:r>
        <w:rPr>
          <w:rFonts w:ascii="Calibri" w:eastAsia="Calibri" w:hAnsi="Calibri" w:cs="Calibri"/>
        </w:rPr>
        <w:t>" /&gt;</w:t>
      </w:r>
    </w:p>
    <w:p w:rsidR="00496AD6" w:rsidRPr="00496AD6" w:rsidRDefault="00496AD6" w:rsidP="00E30B05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 w:rsidRPr="00496AD6">
        <w:rPr>
          <w:rFonts w:ascii="Calibri" w:eastAsia="Calibri" w:hAnsi="Calibri" w:cs="Calibri"/>
        </w:rPr>
        <w:t xml:space="preserve">Find the </w:t>
      </w:r>
      <w:proofErr w:type="spellStart"/>
      <w:r w:rsidRPr="00496AD6">
        <w:rPr>
          <w:rFonts w:ascii="Calibri" w:eastAsia="Calibri" w:hAnsi="Calibri" w:cs="Calibri"/>
          <w:b/>
        </w:rPr>
        <w:t>SubWriteSDEConnection</w:t>
      </w:r>
      <w:proofErr w:type="spellEnd"/>
      <w:r w:rsidRPr="00496AD6">
        <w:rPr>
          <w:rFonts w:ascii="Calibri" w:eastAsia="Calibri" w:hAnsi="Calibri" w:cs="Calibri"/>
          <w:b/>
        </w:rPr>
        <w:t xml:space="preserve"> </w:t>
      </w:r>
      <w:r w:rsidRPr="00496AD6">
        <w:rPr>
          <w:rFonts w:ascii="Calibri" w:eastAsia="Calibri" w:hAnsi="Calibri" w:cs="Calibri"/>
        </w:rPr>
        <w:t xml:space="preserve">key and configure value to reference the target </w:t>
      </w:r>
      <w:r>
        <w:rPr>
          <w:rFonts w:ascii="Calibri" w:eastAsia="Calibri" w:hAnsi="Calibri" w:cs="Calibri"/>
        </w:rPr>
        <w:t>substation</w:t>
      </w:r>
      <w:r w:rsidRPr="00496AD6">
        <w:rPr>
          <w:rFonts w:ascii="Calibri" w:eastAsia="Calibri" w:hAnsi="Calibri" w:cs="Calibri"/>
        </w:rPr>
        <w:t xml:space="preserve"> database as SDE with necessary credentials. For example  &lt;add key="</w:t>
      </w:r>
      <w:proofErr w:type="spellStart"/>
      <w:r w:rsidRPr="00496AD6">
        <w:rPr>
          <w:rFonts w:ascii="Calibri" w:eastAsia="Calibri" w:hAnsi="Calibri" w:cs="Calibri"/>
          <w:b/>
        </w:rPr>
        <w:t>ElecWriteSDEConnection</w:t>
      </w:r>
      <w:proofErr w:type="spellEnd"/>
      <w:r w:rsidRPr="00496AD6">
        <w:rPr>
          <w:rFonts w:ascii="Calibri" w:eastAsia="Calibri" w:hAnsi="Calibri" w:cs="Calibri"/>
        </w:rPr>
        <w:t>" value="</w:t>
      </w:r>
      <w:r w:rsidRPr="00496AD6">
        <w:rPr>
          <w:rFonts w:ascii="Calibri" w:eastAsia="Calibri" w:hAnsi="Calibri" w:cs="Calibri"/>
          <w:b/>
        </w:rPr>
        <w:t>C:\temp\SDE@</w:t>
      </w:r>
      <w:r>
        <w:rPr>
          <w:rFonts w:ascii="Calibri" w:eastAsia="Calibri" w:hAnsi="Calibri" w:cs="Calibri"/>
          <w:b/>
        </w:rPr>
        <w:t>LBGISS</w:t>
      </w:r>
      <w:r w:rsidRPr="00496AD6">
        <w:rPr>
          <w:rFonts w:ascii="Calibri" w:eastAsia="Calibri" w:hAnsi="Calibri" w:cs="Calibri"/>
          <w:b/>
        </w:rPr>
        <w:t>1Q_EDGIS.sde</w:t>
      </w:r>
      <w:r w:rsidRPr="00496AD6">
        <w:rPr>
          <w:rFonts w:ascii="Calibri" w:eastAsia="Calibri" w:hAnsi="Calibri" w:cs="Calibri"/>
        </w:rPr>
        <w:t>" /&gt;</w:t>
      </w:r>
    </w:p>
    <w:p w:rsidR="001D687E" w:rsidRDefault="007243E2">
      <w:pPr>
        <w:spacing w:before="10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Additional parameters that can be changed, but are not required to be changed are:</w:t>
      </w:r>
    </w:p>
    <w:p w:rsidR="001D687E" w:rsidRDefault="001D687E">
      <w:pPr>
        <w:spacing w:before="100"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E30B05" w:rsidRDefault="00496AD6" w:rsidP="00E30B05">
      <w:pPr>
        <w:numPr>
          <w:ilvl w:val="0"/>
          <w:numId w:val="2"/>
        </w:numPr>
        <w:spacing w:before="100"/>
        <w:ind w:left="1440" w:hanging="360"/>
        <w:rPr>
          <w:rFonts w:ascii="Times New Roman" w:eastAsia="Times New Roman" w:hAnsi="Times New Roman" w:cs="Times New Roman"/>
          <w:b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Elec</w:t>
      </w:r>
      <w:r w:rsidR="00E30B05">
        <w:rPr>
          <w:rFonts w:ascii="Times New Roman" w:eastAsia="Times New Roman" w:hAnsi="Times New Roman" w:cs="Times New Roman"/>
          <w:b/>
          <w:sz w:val="24"/>
        </w:rPr>
        <w:t>FilePathAndBase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SubFilePathAndBase</w:t>
      </w:r>
      <w:proofErr w:type="spellEnd"/>
      <w:r w:rsidR="00E30B05">
        <w:rPr>
          <w:rFonts w:ascii="Times New Roman" w:eastAsia="Times New Roman" w:hAnsi="Times New Roman" w:cs="Times New Roman"/>
          <w:b/>
          <w:sz w:val="24"/>
        </w:rPr>
        <w:t xml:space="preserve"> – </w:t>
      </w:r>
      <w:r w:rsidR="00E30B05">
        <w:rPr>
          <w:rFonts w:ascii="Times New Roman" w:eastAsia="Times New Roman" w:hAnsi="Times New Roman" w:cs="Times New Roman"/>
          <w:sz w:val="24"/>
        </w:rPr>
        <w:t>The file path for the output file to be written to and the base file name of the file. Do not include the file extension (“.csv”, “.</w:t>
      </w:r>
      <w:proofErr w:type="spellStart"/>
      <w:r w:rsidR="00E30B05">
        <w:rPr>
          <w:rFonts w:ascii="Times New Roman" w:eastAsia="Times New Roman" w:hAnsi="Times New Roman" w:cs="Times New Roman"/>
          <w:sz w:val="24"/>
        </w:rPr>
        <w:t>xlsx</w:t>
      </w:r>
      <w:proofErr w:type="spellEnd"/>
      <w:r w:rsidR="00E30B05">
        <w:rPr>
          <w:rFonts w:ascii="Times New Roman" w:eastAsia="Times New Roman" w:hAnsi="Times New Roman" w:cs="Times New Roman"/>
          <w:sz w:val="24"/>
        </w:rPr>
        <w:t>”).</w:t>
      </w:r>
    </w:p>
    <w:p w:rsidR="001D687E" w:rsidRDefault="00E30B05" w:rsidP="008A01E0">
      <w:pPr>
        <w:spacing w:before="1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 w:rsidR="007243E2">
        <w:rPr>
          <w:rFonts w:ascii="Times New Roman" w:eastAsia="Times New Roman" w:hAnsi="Times New Roman" w:cs="Times New Roman"/>
          <w:sz w:val="24"/>
        </w:rPr>
        <w:t>TEST steps to run the application.</w:t>
      </w:r>
    </w:p>
    <w:p w:rsidR="00496AD6" w:rsidRPr="002326D4" w:rsidRDefault="00496AD6" w:rsidP="00496AD6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Note: you will not need to execute these steps if the application is being configured as a part of the UC4 process.</w:t>
      </w:r>
    </w:p>
    <w:p w:rsidR="001D687E" w:rsidRDefault="007243E2">
      <w:pPr>
        <w:numPr>
          <w:ilvl w:val="0"/>
          <w:numId w:val="4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Open command prompt as administrator.</w:t>
      </w:r>
    </w:p>
    <w:p w:rsidR="001D687E" w:rsidRDefault="007243E2">
      <w:pPr>
        <w:numPr>
          <w:ilvl w:val="0"/>
          <w:numId w:val="4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 to (cd to) installed directory of tool in command prompt.</w:t>
      </w:r>
    </w:p>
    <w:p w:rsidR="001D687E" w:rsidRDefault="007243E2">
      <w:pPr>
        <w:numPr>
          <w:ilvl w:val="0"/>
          <w:numId w:val="4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Run the application from command prompt, </w:t>
      </w:r>
      <w:r w:rsidR="00452F5D">
        <w:rPr>
          <w:rFonts w:ascii="Times New Roman" w:eastAsia="Times New Roman" w:hAnsi="Times New Roman" w:cs="Times New Roman"/>
          <w:sz w:val="24"/>
        </w:rPr>
        <w:t>“</w:t>
      </w:r>
      <w:r w:rsidR="00E30B05">
        <w:rPr>
          <w:rFonts w:ascii="Times New Roman" w:eastAsia="Times New Roman" w:hAnsi="Times New Roman" w:cs="Times New Roman"/>
          <w:sz w:val="24"/>
        </w:rPr>
        <w:t>ArcFmWebConfigLimited</w:t>
      </w:r>
      <w:r>
        <w:rPr>
          <w:rFonts w:ascii="Times New Roman" w:eastAsia="Times New Roman" w:hAnsi="Times New Roman" w:cs="Times New Roman"/>
          <w:sz w:val="24"/>
        </w:rPr>
        <w:t>.exe</w:t>
      </w:r>
      <w:r w:rsidR="007F48D8">
        <w:rPr>
          <w:rFonts w:ascii="Times New Roman" w:eastAsia="Times New Roman" w:hAnsi="Times New Roman" w:cs="Times New Roman"/>
          <w:sz w:val="24"/>
        </w:rPr>
        <w:t xml:space="preserve"> –o </w:t>
      </w:r>
      <w:proofErr w:type="spellStart"/>
      <w:r w:rsidR="007F48D8">
        <w:rPr>
          <w:rFonts w:ascii="Times New Roman" w:eastAsia="Times New Roman" w:hAnsi="Times New Roman" w:cs="Times New Roman"/>
          <w:sz w:val="24"/>
        </w:rPr>
        <w:t>WriteDbToCsv</w:t>
      </w:r>
      <w:proofErr w:type="spellEnd"/>
      <w:r w:rsidR="00452F5D">
        <w:rPr>
          <w:rFonts w:ascii="Times New Roman" w:eastAsia="Times New Roman" w:hAnsi="Times New Roman" w:cs="Times New Roman"/>
          <w:sz w:val="24"/>
        </w:rPr>
        <w:t>”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1D687E" w:rsidRDefault="007243E2" w:rsidP="00F508DD">
      <w:pPr>
        <w:numPr>
          <w:ilvl w:val="0"/>
          <w:numId w:val="4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 w:rsidRPr="00E30B05">
        <w:rPr>
          <w:rFonts w:ascii="Times New Roman" w:eastAsia="Times New Roman" w:hAnsi="Times New Roman" w:cs="Times New Roman"/>
          <w:sz w:val="24"/>
        </w:rPr>
        <w:t xml:space="preserve">Check the </w:t>
      </w:r>
      <w:r w:rsidR="00E30B05">
        <w:rPr>
          <w:rFonts w:ascii="Times New Roman" w:eastAsia="Times New Roman" w:hAnsi="Times New Roman" w:cs="Times New Roman"/>
          <w:sz w:val="24"/>
        </w:rPr>
        <w:t>log-file.txt output to ensure there are no errors.</w:t>
      </w:r>
      <w:r w:rsidR="00F508DD">
        <w:rPr>
          <w:rFonts w:ascii="Times New Roman" w:eastAsia="Times New Roman" w:hAnsi="Times New Roman" w:cs="Times New Roman"/>
          <w:sz w:val="24"/>
        </w:rPr>
        <w:t xml:space="preserve"> </w:t>
      </w:r>
    </w:p>
    <w:p w:rsidR="00452F5D" w:rsidRDefault="00452F5D" w:rsidP="00F508DD">
      <w:pPr>
        <w:numPr>
          <w:ilvl w:val="0"/>
          <w:numId w:val="4"/>
        </w:numPr>
        <w:spacing w:before="100" w:after="1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Check the outp</w:t>
      </w:r>
      <w:r w:rsidR="00AA536D">
        <w:rPr>
          <w:rFonts w:ascii="Times New Roman" w:eastAsia="Times New Roman" w:hAnsi="Times New Roman" w:cs="Times New Roman"/>
          <w:sz w:val="24"/>
        </w:rPr>
        <w:t xml:space="preserve">ut file path. You should see a csv </w:t>
      </w:r>
      <w:r>
        <w:rPr>
          <w:rFonts w:ascii="Times New Roman" w:eastAsia="Times New Roman" w:hAnsi="Times New Roman" w:cs="Times New Roman"/>
          <w:sz w:val="24"/>
        </w:rPr>
        <w:t xml:space="preserve">file named the same as the </w:t>
      </w:r>
      <w:proofErr w:type="spellStart"/>
      <w:r>
        <w:rPr>
          <w:rFonts w:ascii="Times New Roman" w:eastAsia="Times New Roman" w:hAnsi="Times New Roman" w:cs="Times New Roman"/>
          <w:sz w:val="24"/>
        </w:rPr>
        <w:t>FilePathAndBase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parameter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file.</w:t>
      </w:r>
    </w:p>
    <w:p w:rsidR="001D687E" w:rsidRDefault="001D687E" w:rsidP="008A01E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sectPr w:rsidR="001D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BD0"/>
    <w:multiLevelType w:val="multilevel"/>
    <w:tmpl w:val="CE0C35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C66F15"/>
    <w:multiLevelType w:val="hybridMultilevel"/>
    <w:tmpl w:val="2A7C1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B3B5E"/>
    <w:multiLevelType w:val="multilevel"/>
    <w:tmpl w:val="80DCF4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62623B"/>
    <w:multiLevelType w:val="multilevel"/>
    <w:tmpl w:val="57BAF48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5A2530C"/>
    <w:multiLevelType w:val="multilevel"/>
    <w:tmpl w:val="7F0C78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1E05BB0"/>
    <w:multiLevelType w:val="multilevel"/>
    <w:tmpl w:val="55086C2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D687E"/>
    <w:rsid w:val="00004898"/>
    <w:rsid w:val="001D687E"/>
    <w:rsid w:val="002326D4"/>
    <w:rsid w:val="002B266B"/>
    <w:rsid w:val="00452F5D"/>
    <w:rsid w:val="00496AD6"/>
    <w:rsid w:val="004F47CA"/>
    <w:rsid w:val="00515989"/>
    <w:rsid w:val="0066436B"/>
    <w:rsid w:val="007243E2"/>
    <w:rsid w:val="00744A3F"/>
    <w:rsid w:val="007F48D8"/>
    <w:rsid w:val="008A01E0"/>
    <w:rsid w:val="008A499E"/>
    <w:rsid w:val="00AA536D"/>
    <w:rsid w:val="00E30B05"/>
    <w:rsid w:val="00F508DD"/>
    <w:rsid w:val="00F57002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16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164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26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file:///\\sfetgis-nas01\sfgispoc_data\ApplicationDevelopment\IBM_Delivery\Releases\WEBR%20Field%20Properties\10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fetgis-nas01\sfgispoc_data\ApplicationDevelopment\IBM_Delivery\Releases\WEBR%20Field%20Properties\10.0\o2010pia.m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Narasimham, Ashish</cp:lastModifiedBy>
  <cp:revision>16</cp:revision>
  <dcterms:created xsi:type="dcterms:W3CDTF">2014-05-21T18:18:00Z</dcterms:created>
  <dcterms:modified xsi:type="dcterms:W3CDTF">2015-06-15T18:28:00Z</dcterms:modified>
</cp:coreProperties>
</file>