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BC83" w14:textId="2951778F" w:rsidR="00AC1B16" w:rsidRDefault="00743537" w:rsidP="003B1781">
      <w:pPr>
        <w:pStyle w:val="Title"/>
      </w:pPr>
      <w:r>
        <w:t>DEVICEGROUPTYPE Domain Value Changes + Autoupdater</w:t>
      </w:r>
      <w:r w:rsidR="00E53A39">
        <w:t xml:space="preserve"> for </w:t>
      </w:r>
      <w:r w:rsidR="00550B5E">
        <w:t>new</w:t>
      </w:r>
      <w:r w:rsidR="00E53A39">
        <w:t xml:space="preserve"> </w:t>
      </w:r>
      <w:r w:rsidR="00550B5E">
        <w:t>“</w:t>
      </w:r>
      <w:r w:rsidR="00B173EE">
        <w:t>ADMS</w:t>
      </w:r>
      <w:r w:rsidR="00550B5E">
        <w:t>LABEL” column</w:t>
      </w:r>
    </w:p>
    <w:p w14:paraId="0AAB43FA" w14:textId="77777777" w:rsidR="00595824" w:rsidRPr="00595824" w:rsidRDefault="00595824" w:rsidP="00595824">
      <w:pPr>
        <w:pStyle w:val="Heading1"/>
      </w:pPr>
      <w:r w:rsidRPr="00595824">
        <w:t>Document Change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900"/>
        <w:gridCol w:w="979"/>
        <w:gridCol w:w="4950"/>
      </w:tblGrid>
      <w:tr w:rsidR="00595824" w:rsidRPr="00595824" w14:paraId="7980140C" w14:textId="77777777" w:rsidTr="00401265">
        <w:trPr>
          <w:tblHeader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C0C0"/>
          </w:tcPr>
          <w:p w14:paraId="175682B5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Author/Contributor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0C0C0"/>
          </w:tcPr>
          <w:p w14:paraId="7274D45A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Version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0C0C0"/>
          </w:tcPr>
          <w:p w14:paraId="1E599AF0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C0C0C0"/>
          </w:tcPr>
          <w:p w14:paraId="5A56C47E" w14:textId="77777777" w:rsidR="00595824" w:rsidRPr="00595824" w:rsidRDefault="00595824" w:rsidP="00595824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95824"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 of Changes</w:t>
            </w:r>
          </w:p>
        </w:tc>
      </w:tr>
      <w:tr w:rsidR="00595824" w:rsidRPr="00595824" w14:paraId="0084A586" w14:textId="77777777" w:rsidTr="00401265">
        <w:tc>
          <w:tcPr>
            <w:tcW w:w="2340" w:type="dxa"/>
            <w:tcBorders>
              <w:top w:val="single" w:sz="4" w:space="0" w:color="auto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604F72B5" w14:textId="06E357F5" w:rsidR="00595824" w:rsidRPr="00595824" w:rsidRDefault="00770665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73C32B38" w14:textId="6F5D8931" w:rsidR="00595824" w:rsidRPr="00595824" w:rsidRDefault="00173D2E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8088CEE" w14:textId="027A0C27" w:rsidR="00595824" w:rsidRPr="00595824" w:rsidRDefault="00743537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0073285D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73285D">
              <w:rPr>
                <w:rFonts w:ascii="Calibri" w:eastAsia="Times New Roman" w:hAnsi="Calibri" w:cs="Calibri"/>
                <w:sz w:val="20"/>
                <w:szCs w:val="20"/>
              </w:rPr>
              <w:t>/2020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E8C52C4" w14:textId="55A98057" w:rsidR="00595824" w:rsidRPr="00595824" w:rsidRDefault="00595824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95824" w:rsidRPr="00595824" w14:paraId="0FAA8E21" w14:textId="77777777" w:rsidTr="00401265">
        <w:tc>
          <w:tcPr>
            <w:tcW w:w="2340" w:type="dxa"/>
            <w:tcBorders>
              <w:top w:val="single" w:sz="6" w:space="0" w:color="808080" w:themeColor="background1" w:themeShade="80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3111976" w14:textId="0AE3A460" w:rsidR="00595824" w:rsidRPr="00595824" w:rsidRDefault="00E53A39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9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FA13138" w14:textId="1BE5ABBF" w:rsidR="00595824" w:rsidRPr="00595824" w:rsidRDefault="00E53A39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1.1</w:t>
            </w:r>
          </w:p>
        </w:tc>
        <w:tc>
          <w:tcPr>
            <w:tcW w:w="90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2D90EED7" w14:textId="45FA5EEC" w:rsidR="00595824" w:rsidRPr="00595824" w:rsidRDefault="00E53A39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8/3/2020</w:t>
            </w:r>
          </w:p>
        </w:tc>
        <w:tc>
          <w:tcPr>
            <w:tcW w:w="49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740EC90" w14:textId="6CDBDF1C" w:rsidR="00595824" w:rsidRPr="00595824" w:rsidRDefault="00E53A39" w:rsidP="00595824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Uses new attribute “</w:t>
            </w:r>
            <w:r w:rsidR="00B173EE">
              <w:rPr>
                <w:rFonts w:ascii="Calibri" w:eastAsia="Times New Roman" w:hAnsi="Calibri" w:cs="Calibri"/>
                <w:sz w:val="20"/>
                <w:szCs w:val="20"/>
              </w:rPr>
              <w:t>ADMS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LABEL” to store shorthand label information instead of “DEVICEGROUPNAME”</w:t>
            </w:r>
          </w:p>
        </w:tc>
      </w:tr>
    </w:tbl>
    <w:p w14:paraId="0326307C" w14:textId="60EE2CFA" w:rsidR="008C49CC" w:rsidRPr="00595824" w:rsidRDefault="008C49CC" w:rsidP="008C49CC">
      <w:pPr>
        <w:pStyle w:val="Heading1"/>
      </w:pPr>
      <w:r>
        <w:t>Stakeholder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238"/>
        <w:gridCol w:w="990"/>
        <w:gridCol w:w="4045"/>
      </w:tblGrid>
      <w:tr w:rsidR="001C0A11" w:rsidRPr="00595824" w14:paraId="6D22D24D" w14:textId="77777777" w:rsidTr="001C0A11">
        <w:trPr>
          <w:tblHeader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C0C0C0"/>
          </w:tcPr>
          <w:p w14:paraId="6B1EB6A6" w14:textId="19940177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Stakeholder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shd w:val="clear" w:color="auto" w:fill="C0C0C0"/>
          </w:tcPr>
          <w:p w14:paraId="0CE2E4BF" w14:textId="467EB45C" w:rsidR="001C0A11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Title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0C0C0"/>
          </w:tcPr>
          <w:p w14:paraId="1451E197" w14:textId="0F624499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LA</w:t>
            </w:r>
            <w:r w:rsidR="00E72BD5">
              <w:rPr>
                <w:rFonts w:ascii="Calibri" w:eastAsia="Times New Roman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C0C0C0"/>
          </w:tcPr>
          <w:p w14:paraId="24481BD3" w14:textId="2961258F" w:rsidR="001C0A11" w:rsidRPr="00595824" w:rsidRDefault="001C0A11" w:rsidP="00233D06">
            <w:pPr>
              <w:spacing w:before="120" w:after="120" w:line="280" w:lineRule="atLeast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Role Description for Design</w:t>
            </w:r>
          </w:p>
        </w:tc>
      </w:tr>
      <w:tr w:rsidR="001C0A11" w:rsidRPr="00595824" w14:paraId="5D78F713" w14:textId="77777777" w:rsidTr="001C0A11">
        <w:tc>
          <w:tcPr>
            <w:tcW w:w="1969" w:type="dxa"/>
            <w:tcBorders>
              <w:top w:val="single" w:sz="4" w:space="0" w:color="auto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6BEAD6B8" w14:textId="19D76F7E" w:rsidR="001C0A11" w:rsidRPr="00595824" w:rsidRDefault="00173D2E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Derek Fletcher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E6D1AB" w14:textId="4B256A9E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ADMS Data Lead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2B3C4FB3" w14:textId="2A2B0964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DMFM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3CA4D6F" w14:textId="1E631176" w:rsidR="001C0A11" w:rsidRPr="00595824" w:rsidRDefault="00704938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Project Manager</w:t>
            </w:r>
          </w:p>
        </w:tc>
      </w:tr>
      <w:tr w:rsidR="001C0A11" w:rsidRPr="00595824" w14:paraId="390F6189" w14:textId="77777777" w:rsidTr="001C0A11">
        <w:tc>
          <w:tcPr>
            <w:tcW w:w="1969" w:type="dxa"/>
            <w:tcBorders>
              <w:top w:val="single" w:sz="6" w:space="0" w:color="808080" w:themeColor="background1" w:themeShade="80"/>
              <w:left w:val="single" w:sz="2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04AB790F" w14:textId="42BB73B5" w:rsidR="001C0A11" w:rsidRPr="00595824" w:rsidRDefault="00173D2E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David Gonzalez</w:t>
            </w:r>
          </w:p>
        </w:tc>
        <w:tc>
          <w:tcPr>
            <w:tcW w:w="22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2C490D" w14:textId="4FF97EB8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 Ops Engineer</w:t>
            </w:r>
          </w:p>
        </w:tc>
        <w:tc>
          <w:tcPr>
            <w:tcW w:w="9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414FF02B" w14:textId="6E1CD341" w:rsidR="001C0A11" w:rsidRPr="00595824" w:rsidRDefault="00770665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DCGA</w:t>
            </w:r>
          </w:p>
        </w:tc>
        <w:tc>
          <w:tcPr>
            <w:tcW w:w="404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</w:tcPr>
          <w:p w14:paraId="32BD728B" w14:textId="5D3C0BC3" w:rsidR="001C0A11" w:rsidRPr="00595824" w:rsidRDefault="00704938" w:rsidP="00233D06">
            <w:pPr>
              <w:spacing w:after="0" w:line="280" w:lineRule="atLeas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Technical Expert</w:t>
            </w:r>
          </w:p>
        </w:tc>
      </w:tr>
    </w:tbl>
    <w:p w14:paraId="70E77642" w14:textId="2E590F0A" w:rsidR="003B1781" w:rsidRDefault="003B1781" w:rsidP="003B1781">
      <w:pPr>
        <w:pStyle w:val="Heading1"/>
      </w:pPr>
      <w:r>
        <w:t>Background</w:t>
      </w:r>
    </w:p>
    <w:p w14:paraId="11CFEFDF" w14:textId="555F5587" w:rsidR="00F15991" w:rsidRDefault="00894C7B" w:rsidP="00F15991">
      <w:pPr>
        <w:rPr>
          <w:rFonts w:ascii="Calibri" w:eastAsia="Times New Roman" w:hAnsi="Calibri" w:cs="Calibri"/>
        </w:rPr>
      </w:pPr>
      <w:r>
        <w:t xml:space="preserve">Shorthand labels for Device Groups are displayed in DMS to facilitate identification of the Device Type by users. For example, a Subsurface Fused Switch is given the shorthand “SS FU SW”; and </w:t>
      </w:r>
      <w:r w:rsidR="00354B41">
        <w:t xml:space="preserve">a </w:t>
      </w:r>
      <w:r w:rsidR="00F15991" w:rsidRPr="00F15991">
        <w:rPr>
          <w:rFonts w:ascii="Calibri" w:eastAsia="Times New Roman" w:hAnsi="Calibri" w:cs="Calibri"/>
          <w:color w:val="000000"/>
        </w:rPr>
        <w:t>Padmounted Transformer w/ Two Internal Switches</w:t>
      </w:r>
      <w:r w:rsidR="00F15991">
        <w:rPr>
          <w:rFonts w:ascii="Calibri" w:eastAsia="Times New Roman" w:hAnsi="Calibri" w:cs="Calibri"/>
          <w:color w:val="000000"/>
        </w:rPr>
        <w:t xml:space="preserve"> is given the shorthand “</w:t>
      </w:r>
      <w:r w:rsidR="00F15991" w:rsidRPr="00F15991">
        <w:rPr>
          <w:rFonts w:ascii="Calibri" w:eastAsia="Times New Roman" w:hAnsi="Calibri" w:cs="Calibri"/>
        </w:rPr>
        <w:t>PM TX W/ 2 SW</w:t>
      </w:r>
      <w:r w:rsidR="00F15991">
        <w:rPr>
          <w:rFonts w:ascii="Calibri" w:eastAsia="Times New Roman" w:hAnsi="Calibri" w:cs="Calibri"/>
        </w:rPr>
        <w:t>”.</w:t>
      </w:r>
    </w:p>
    <w:p w14:paraId="4B0884FD" w14:textId="2782642A" w:rsidR="009E24F5" w:rsidRDefault="00F15991" w:rsidP="00F1599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Currently, these shorthand Device Group labels are encoded during the GIS import into DMS based on the</w:t>
      </w:r>
      <w:r w:rsidR="00F94B5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EDGIS.DeviceGroup.DeviceGroupType field</w:t>
      </w:r>
      <w:r w:rsidR="00F94B56">
        <w:rPr>
          <w:rFonts w:ascii="Calibri" w:eastAsia="Times New Roman" w:hAnsi="Calibri" w:cs="Calibri"/>
        </w:rPr>
        <w:t xml:space="preserve"> in combination with the Subtype</w:t>
      </w:r>
      <w:r>
        <w:rPr>
          <w:rFonts w:ascii="Calibri" w:eastAsia="Times New Roman" w:hAnsi="Calibri" w:cs="Calibri"/>
        </w:rPr>
        <w:t xml:space="preserve">. However, to minimize the complexity of the future ADMS import, the ADMS Network Model Design Team proposes using </w:t>
      </w:r>
      <w:r w:rsidR="00E53A39">
        <w:rPr>
          <w:rFonts w:ascii="Calibri" w:eastAsia="Times New Roman" w:hAnsi="Calibri" w:cs="Calibri"/>
        </w:rPr>
        <w:t>a new attribute called</w:t>
      </w:r>
      <w:r>
        <w:rPr>
          <w:rFonts w:ascii="Calibri" w:eastAsia="Times New Roman" w:hAnsi="Calibri" w:cs="Calibri"/>
        </w:rPr>
        <w:t xml:space="preserve"> EDGIS.DeviceGroup.</w:t>
      </w:r>
      <w:r w:rsidR="00B173EE">
        <w:rPr>
          <w:rFonts w:ascii="Calibri" w:eastAsia="Times New Roman" w:hAnsi="Calibri" w:cs="Calibri"/>
        </w:rPr>
        <w:t>ADMS</w:t>
      </w:r>
      <w:r w:rsidR="00E53A39">
        <w:rPr>
          <w:rFonts w:ascii="Calibri" w:eastAsia="Times New Roman" w:hAnsi="Calibri" w:cs="Calibri"/>
        </w:rPr>
        <w:t>Label</w:t>
      </w:r>
      <w:r>
        <w:rPr>
          <w:rFonts w:ascii="Calibri" w:eastAsia="Times New Roman" w:hAnsi="Calibri" w:cs="Calibri"/>
        </w:rPr>
        <w:t xml:space="preserve"> field as the staging location for the shorthand label text</w:t>
      </w:r>
      <w:r w:rsidR="009E24F5">
        <w:rPr>
          <w:rFonts w:ascii="Calibri" w:eastAsia="Times New Roman" w:hAnsi="Calibri" w:cs="Calibri"/>
        </w:rPr>
        <w:t xml:space="preserve"> for consumption by ADMS.</w:t>
      </w:r>
    </w:p>
    <w:p w14:paraId="259409FC" w14:textId="4771BC5D" w:rsidR="009E24F5" w:rsidRDefault="009E24F5" w:rsidP="0074353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Under this proposal, the </w:t>
      </w:r>
      <w:r w:rsidR="00E53A39">
        <w:rPr>
          <w:rFonts w:ascii="Calibri" w:eastAsia="Times New Roman" w:hAnsi="Calibri" w:cs="Calibri"/>
        </w:rPr>
        <w:t>DeviceGroup.</w:t>
      </w:r>
      <w:r w:rsidR="00B173EE">
        <w:rPr>
          <w:rFonts w:ascii="Calibri" w:eastAsia="Times New Roman" w:hAnsi="Calibri" w:cs="Calibri"/>
        </w:rPr>
        <w:t>ADMS</w:t>
      </w:r>
      <w:r w:rsidR="00E53A39">
        <w:rPr>
          <w:rFonts w:ascii="Calibri" w:eastAsia="Times New Roman" w:hAnsi="Calibri" w:cs="Calibri"/>
        </w:rPr>
        <w:t>Label</w:t>
      </w:r>
      <w:r w:rsidR="00F15991">
        <w:rPr>
          <w:rFonts w:ascii="Calibri" w:eastAsia="Times New Roman" w:hAnsi="Calibri" w:cs="Calibri"/>
        </w:rPr>
        <w:t xml:space="preserve"> field would be autopopulated </w:t>
      </w:r>
      <w:r w:rsidR="00E53A39">
        <w:rPr>
          <w:rFonts w:ascii="Calibri" w:eastAsia="Times New Roman" w:hAnsi="Calibri" w:cs="Calibri"/>
        </w:rPr>
        <w:t xml:space="preserve">using a lookup </w:t>
      </w:r>
      <w:r w:rsidR="00F15991">
        <w:rPr>
          <w:rFonts w:ascii="Calibri" w:eastAsia="Times New Roman" w:hAnsi="Calibri" w:cs="Calibri"/>
        </w:rPr>
        <w:t>based on</w:t>
      </w:r>
      <w:r w:rsidR="00F94B56">
        <w:rPr>
          <w:rFonts w:ascii="Calibri" w:eastAsia="Times New Roman" w:hAnsi="Calibri" w:cs="Calibri"/>
        </w:rPr>
        <w:t xml:space="preserve"> the combination of DeviceGroup.SubtypeCd and</w:t>
      </w:r>
      <w:r w:rsidR="00F15991">
        <w:rPr>
          <w:rFonts w:ascii="Calibri" w:eastAsia="Times New Roman" w:hAnsi="Calibri" w:cs="Calibri"/>
        </w:rPr>
        <w:t xml:space="preserve"> </w:t>
      </w:r>
      <w:r w:rsidR="00F94B56">
        <w:rPr>
          <w:rFonts w:ascii="Calibri" w:eastAsia="Times New Roman" w:hAnsi="Calibri" w:cs="Calibri"/>
        </w:rPr>
        <w:t>DeviceGroup.</w:t>
      </w:r>
      <w:r>
        <w:rPr>
          <w:rFonts w:ascii="Calibri" w:eastAsia="Times New Roman" w:hAnsi="Calibri" w:cs="Calibri"/>
        </w:rPr>
        <w:t xml:space="preserve">DeviceGroupType for all DeviceGroupTypes </w:t>
      </w:r>
      <w:r>
        <w:rPr>
          <w:rFonts w:ascii="Calibri" w:eastAsia="Times New Roman" w:hAnsi="Calibri" w:cs="Calibri"/>
          <w:i/>
          <w:iCs/>
        </w:rPr>
        <w:t xml:space="preserve">except </w:t>
      </w:r>
      <w:r>
        <w:rPr>
          <w:rFonts w:ascii="Calibri" w:eastAsia="Times New Roman" w:hAnsi="Calibri" w:cs="Calibri"/>
        </w:rPr>
        <w:t>J-Boxes</w:t>
      </w:r>
      <w:r w:rsidR="00E53A39">
        <w:rPr>
          <w:rFonts w:ascii="Calibri" w:eastAsia="Times New Roman" w:hAnsi="Calibri" w:cs="Calibri"/>
        </w:rPr>
        <w:t>. For J-Boxes, The DeviceGroup.</w:t>
      </w:r>
      <w:r w:rsidR="00B173EE">
        <w:rPr>
          <w:rFonts w:ascii="Calibri" w:eastAsia="Times New Roman" w:hAnsi="Calibri" w:cs="Calibri"/>
        </w:rPr>
        <w:t>ADMS</w:t>
      </w:r>
      <w:r w:rsidR="00E53A39">
        <w:rPr>
          <w:rFonts w:ascii="Calibri" w:eastAsia="Times New Roman" w:hAnsi="Calibri" w:cs="Calibri"/>
        </w:rPr>
        <w:t>Label field would be populated with the value in the DeviceGroup.DeviceGroupName field.</w:t>
      </w:r>
    </w:p>
    <w:p w14:paraId="630ADAD6" w14:textId="0844F2D6" w:rsidR="008F49B6" w:rsidRDefault="009E24F5" w:rsidP="0074353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addition, the ADMS Network Model Design Team proposes making </w:t>
      </w:r>
      <w:r w:rsidR="00045DCD">
        <w:rPr>
          <w:rFonts w:ascii="Calibri" w:eastAsia="Times New Roman" w:hAnsi="Calibri" w:cs="Calibri"/>
        </w:rPr>
        <w:t>two</w:t>
      </w:r>
      <w:r>
        <w:rPr>
          <w:rFonts w:ascii="Calibri" w:eastAsia="Times New Roman" w:hAnsi="Calibri" w:cs="Calibri"/>
        </w:rPr>
        <w:t xml:space="preserve"> changes to the DeviceGroupType Domain Values</w:t>
      </w:r>
      <w:r w:rsidR="008F49B6">
        <w:rPr>
          <w:rFonts w:ascii="Calibri" w:eastAsia="Times New Roman" w:hAnsi="Calibri" w:cs="Calibri"/>
        </w:rPr>
        <w:t xml:space="preserve">: </w:t>
      </w:r>
    </w:p>
    <w:p w14:paraId="12E0440B" w14:textId="5919681F" w:rsidR="008F49B6" w:rsidRDefault="008F49B6" w:rsidP="008F49B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“SCADA-specific” DeviceGroupType </w:t>
      </w:r>
      <w:r w:rsidR="00BD1EAF">
        <w:rPr>
          <w:rFonts w:ascii="Calibri" w:eastAsia="Times New Roman" w:hAnsi="Calibri" w:cs="Calibri"/>
        </w:rPr>
        <w:t xml:space="preserve">domain values </w:t>
      </w:r>
      <w:r>
        <w:rPr>
          <w:rFonts w:ascii="Calibri" w:eastAsia="Times New Roman" w:hAnsi="Calibri" w:cs="Calibri"/>
        </w:rPr>
        <w:t>should be removed</w:t>
      </w:r>
      <w:r w:rsidR="00A9426F">
        <w:rPr>
          <w:rFonts w:ascii="Calibri" w:eastAsia="Times New Roman" w:hAnsi="Calibri" w:cs="Calibri"/>
        </w:rPr>
        <w:t xml:space="preserve"> after all data associated with these domains is </w:t>
      </w:r>
      <w:r w:rsidR="00BF1120">
        <w:rPr>
          <w:rFonts w:ascii="Calibri" w:eastAsia="Times New Roman" w:hAnsi="Calibri" w:cs="Calibri"/>
        </w:rPr>
        <w:t xml:space="preserve">manually </w:t>
      </w:r>
      <w:r w:rsidR="00A9426F">
        <w:rPr>
          <w:rFonts w:ascii="Calibri" w:eastAsia="Times New Roman" w:hAnsi="Calibri" w:cs="Calibri"/>
        </w:rPr>
        <w:t>re-mapped</w:t>
      </w:r>
      <w:r w:rsidR="00BF1120">
        <w:rPr>
          <w:rFonts w:ascii="Calibri" w:eastAsia="Times New Roman" w:hAnsi="Calibri" w:cs="Calibri"/>
        </w:rPr>
        <w:t xml:space="preserve"> to the associated non-SCADA attribute</w:t>
      </w:r>
      <w:r>
        <w:rPr>
          <w:rFonts w:ascii="Calibri" w:eastAsia="Times New Roman" w:hAnsi="Calibri" w:cs="Calibri"/>
        </w:rPr>
        <w:t xml:space="preserve">. </w:t>
      </w:r>
      <w:r w:rsidR="00BD1EAF">
        <w:rPr>
          <w:rFonts w:ascii="Calibri" w:eastAsia="Times New Roman" w:hAnsi="Calibri" w:cs="Calibri"/>
        </w:rPr>
        <w:t>SCADA-</w:t>
      </w:r>
      <w:r w:rsidR="00BD1EAF">
        <w:rPr>
          <w:rFonts w:ascii="Calibri" w:eastAsia="Times New Roman" w:hAnsi="Calibri" w:cs="Calibri"/>
        </w:rPr>
        <w:lastRenderedPageBreak/>
        <w:t xml:space="preserve">specific domain values provide </w:t>
      </w:r>
      <w:r>
        <w:rPr>
          <w:rFonts w:ascii="Calibri" w:eastAsia="Times New Roman" w:hAnsi="Calibri" w:cs="Calibri"/>
        </w:rPr>
        <w:t xml:space="preserve">an unnecessary level of detail and do not need to be tracked within this attribute. </w:t>
      </w:r>
    </w:p>
    <w:p w14:paraId="7A26B3E0" w14:textId="3EBC5B08" w:rsidR="00A9426F" w:rsidRPr="008F49B6" w:rsidRDefault="00A9426F" w:rsidP="008F49B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Obsolete DeviceGroupType values (i.e. those that will never again be installed) should be </w:t>
      </w:r>
      <w:r w:rsidR="00BF1120">
        <w:rPr>
          <w:rFonts w:ascii="Calibri" w:eastAsia="Times New Roman" w:hAnsi="Calibri" w:cs="Calibri"/>
        </w:rPr>
        <w:t>re-</w:t>
      </w:r>
      <w:r>
        <w:rPr>
          <w:rFonts w:ascii="Calibri" w:eastAsia="Times New Roman" w:hAnsi="Calibri" w:cs="Calibri"/>
        </w:rPr>
        <w:t xml:space="preserve">labeled </w:t>
      </w:r>
      <w:r w:rsidR="00BF1120">
        <w:rPr>
          <w:rFonts w:ascii="Calibri" w:eastAsia="Times New Roman" w:hAnsi="Calibri" w:cs="Calibri"/>
        </w:rPr>
        <w:t>beginning with</w:t>
      </w:r>
      <w:r>
        <w:rPr>
          <w:rFonts w:ascii="Calibri" w:eastAsia="Times New Roman" w:hAnsi="Calibri" w:cs="Calibri"/>
        </w:rPr>
        <w:t xml:space="preserve"> “Obsolete … “ to discourage </w:t>
      </w:r>
      <w:r w:rsidR="00BF1120">
        <w:rPr>
          <w:rFonts w:ascii="Calibri" w:eastAsia="Times New Roman" w:hAnsi="Calibri" w:cs="Calibri"/>
        </w:rPr>
        <w:t>unwanted usage by mappers.</w:t>
      </w:r>
    </w:p>
    <w:p w14:paraId="74A82723" w14:textId="7E09FB8F" w:rsidR="0077543D" w:rsidRDefault="0077543D" w:rsidP="0077543D">
      <w:pPr>
        <w:pStyle w:val="Heading1"/>
      </w:pPr>
      <w:r>
        <w:t>Business Benefit (place X next to selection, describe other)</w:t>
      </w:r>
    </w:p>
    <w:p w14:paraId="53619CE6" w14:textId="1B0B09BB" w:rsidR="0077543D" w:rsidRDefault="0077543D" w:rsidP="003B1781">
      <w:r>
        <w:t>Safety</w:t>
      </w:r>
      <w:r w:rsidR="00AC17F5">
        <w:t xml:space="preserve">(); </w:t>
      </w:r>
      <w:r>
        <w:t>Compliance</w:t>
      </w:r>
      <w:r w:rsidR="00AC17F5">
        <w:t xml:space="preserve">(); </w:t>
      </w:r>
      <w:r>
        <w:t>WSIP</w:t>
      </w:r>
      <w:r w:rsidR="00AC17F5">
        <w:t xml:space="preserve">(); </w:t>
      </w:r>
      <w:r>
        <w:t>Ergonomics</w:t>
      </w:r>
      <w:r w:rsidR="00AC17F5">
        <w:t xml:space="preserve">(); </w:t>
      </w:r>
      <w:r>
        <w:t>Data Quality</w:t>
      </w:r>
      <w:r w:rsidR="00AC17F5">
        <w:t>(</w:t>
      </w:r>
      <w:r w:rsidR="00173D2E">
        <w:t>x</w:t>
      </w:r>
      <w:r w:rsidR="00AC17F5">
        <w:t xml:space="preserve">); </w:t>
      </w:r>
      <w:r w:rsidR="00BB5FAF">
        <w:t>Performance</w:t>
      </w:r>
      <w:r w:rsidR="00AC17F5">
        <w:t>()</w:t>
      </w:r>
      <w:r w:rsidR="00BB5FAF">
        <w:t xml:space="preserve">; </w:t>
      </w:r>
      <w:r>
        <w:t>Other</w:t>
      </w:r>
      <w:r w:rsidR="00BB5FAF">
        <w:t>()</w:t>
      </w:r>
      <w:r w:rsidR="0073285D">
        <w:t xml:space="preserve"> </w:t>
      </w:r>
      <w:r w:rsidR="00BB5FAF">
        <w:t>___________</w:t>
      </w:r>
    </w:p>
    <w:p w14:paraId="2B63B946" w14:textId="5BE31FD3" w:rsidR="009A03A8" w:rsidRDefault="009A03A8" w:rsidP="00743537">
      <w:pPr>
        <w:pStyle w:val="Heading1"/>
        <w:spacing w:line="240" w:lineRule="auto"/>
      </w:pPr>
      <w:r w:rsidRPr="00CE7529">
        <w:t>Incident Number(s)</w:t>
      </w:r>
    </w:p>
    <w:p w14:paraId="409555A6" w14:textId="12196E7C" w:rsidR="00743537" w:rsidRPr="00743537" w:rsidRDefault="00743537" w:rsidP="00BF1120">
      <w:pPr>
        <w:numPr>
          <w:ilvl w:val="0"/>
          <w:numId w:val="8"/>
        </w:numPr>
        <w:shd w:val="clear" w:color="auto" w:fill="FFFFFF"/>
        <w:spacing w:before="120" w:after="100" w:afterAutospacing="1"/>
        <w:ind w:left="360"/>
        <w:rPr>
          <w:rFonts w:cstheme="minorHAnsi"/>
          <w:color w:val="172B4D"/>
        </w:rPr>
      </w:pPr>
      <w:r w:rsidRPr="00743537">
        <w:rPr>
          <w:rFonts w:cstheme="minorHAnsi"/>
        </w:rPr>
        <w:t xml:space="preserve">Autoupdater for DEVICEGROUPNAME based on DEVICEGROUPTYPE and SUBTYPECD </w:t>
      </w:r>
      <w:r w:rsidRPr="00743537">
        <w:rPr>
          <w:rFonts w:cstheme="minorHAnsi"/>
          <w:color w:val="172B4D"/>
        </w:rPr>
        <w:t>(</w:t>
      </w:r>
      <w:hyperlink r:id="rId9" w:tooltip="Autoupdater for DEVICEGROUPNAME based on DEVICEGROUPTYPE and SUBTYPECD" w:history="1">
        <w:r w:rsidRPr="00743537">
          <w:rPr>
            <w:rStyle w:val="Hyperlink"/>
            <w:rFonts w:cstheme="minorHAnsi"/>
            <w:color w:val="0052CC"/>
          </w:rPr>
          <w:t>EGIS-263</w:t>
        </w:r>
      </w:hyperlink>
      <w:r w:rsidRPr="00743537">
        <w:rPr>
          <w:rFonts w:cstheme="minorHAnsi"/>
          <w:color w:val="172B4D"/>
        </w:rPr>
        <w:t>).</w:t>
      </w:r>
    </w:p>
    <w:p w14:paraId="6FEB1D0D" w14:textId="58FB3E51" w:rsidR="00743537" w:rsidRDefault="00743537" w:rsidP="00BF112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172B4D"/>
        </w:rPr>
      </w:pPr>
      <w:r w:rsidRPr="00743537">
        <w:rPr>
          <w:rFonts w:cstheme="minorHAnsi"/>
        </w:rPr>
        <w:t xml:space="preserve">Removal of SCADA-specific DEVICEGROUPTYPE domain values </w:t>
      </w:r>
      <w:r w:rsidRPr="00743537">
        <w:rPr>
          <w:rFonts w:cstheme="minorHAnsi"/>
          <w:color w:val="172B4D"/>
        </w:rPr>
        <w:t>(</w:t>
      </w:r>
      <w:hyperlink r:id="rId10" w:tooltip="Removal of duplicative or SCADA-specific DEVICEGROUPTYPE domain values" w:history="1">
        <w:r w:rsidRPr="00743537">
          <w:rPr>
            <w:rStyle w:val="Hyperlink"/>
            <w:rFonts w:cstheme="minorHAnsi"/>
            <w:color w:val="0052CC"/>
          </w:rPr>
          <w:t>EGIS-265</w:t>
        </w:r>
      </w:hyperlink>
      <w:r w:rsidRPr="00743537">
        <w:rPr>
          <w:rFonts w:cstheme="minorHAnsi"/>
          <w:color w:val="172B4D"/>
        </w:rPr>
        <w:t>)</w:t>
      </w:r>
    </w:p>
    <w:p w14:paraId="39929745" w14:textId="71D346B6" w:rsidR="007214B7" w:rsidRPr="003436C8" w:rsidRDefault="007214B7" w:rsidP="00BF112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172B4D"/>
        </w:rPr>
      </w:pPr>
      <w:r>
        <w:rPr>
          <w:rFonts w:cstheme="minorHAnsi"/>
        </w:rPr>
        <w:t>Relabeling of obsolete DEVICEGROUPTYPE domain values</w:t>
      </w:r>
      <w:r w:rsidR="008C5837">
        <w:rPr>
          <w:rFonts w:cstheme="minorHAnsi"/>
        </w:rPr>
        <w:t xml:space="preserve"> (</w:t>
      </w:r>
      <w:hyperlink r:id="rId11" w:history="1">
        <w:r w:rsidR="008C5837" w:rsidRPr="008C5837">
          <w:rPr>
            <w:rStyle w:val="Hyperlink"/>
            <w:rFonts w:cstheme="minorHAnsi"/>
          </w:rPr>
          <w:t>EGIS-472</w:t>
        </w:r>
      </w:hyperlink>
      <w:r w:rsidR="008C5837">
        <w:rPr>
          <w:rFonts w:cstheme="minorHAnsi"/>
        </w:rPr>
        <w:t>)</w:t>
      </w:r>
    </w:p>
    <w:p w14:paraId="0552D7C8" w14:textId="7A9A92D7" w:rsidR="003436C8" w:rsidRPr="00743537" w:rsidRDefault="003436C8" w:rsidP="00BF112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60"/>
        <w:rPr>
          <w:rFonts w:cstheme="minorHAnsi"/>
          <w:color w:val="172B4D"/>
        </w:rPr>
      </w:pPr>
      <w:r w:rsidRPr="003436C8">
        <w:rPr>
          <w:rFonts w:cstheme="minorHAnsi"/>
          <w:shd w:val="clear" w:color="auto" w:fill="FFFFFF"/>
        </w:rPr>
        <w:t xml:space="preserve">DEVICEGROUPNAME Scripting </w:t>
      </w:r>
      <w:r w:rsidRPr="003436C8">
        <w:rPr>
          <w:rFonts w:cstheme="minorHAnsi"/>
          <w:color w:val="172B4D"/>
          <w:shd w:val="clear" w:color="auto" w:fill="FFFFFF"/>
        </w:rPr>
        <w:t>(</w:t>
      </w:r>
      <w:hyperlink r:id="rId12" w:tooltip="DEVICEGROUPNAME Scripting" w:history="1">
        <w:r w:rsidRPr="003436C8">
          <w:rPr>
            <w:rStyle w:val="Hyperlink"/>
            <w:rFonts w:cstheme="minorHAnsi"/>
            <w:color w:val="0052CC"/>
            <w:shd w:val="clear" w:color="auto" w:fill="FFFFFF"/>
          </w:rPr>
          <w:t>EGIS-329</w:t>
        </w:r>
      </w:hyperlink>
      <w:r w:rsidRPr="003436C8">
        <w:rPr>
          <w:rFonts w:cstheme="minorHAnsi"/>
          <w:color w:val="172B4D"/>
          <w:shd w:val="clear" w:color="auto" w:fill="FFFFFF"/>
        </w:rPr>
        <w:t>)</w:t>
      </w:r>
    </w:p>
    <w:p w14:paraId="0DA05025" w14:textId="4F13EBEC" w:rsidR="004A30C9" w:rsidRPr="004A30C9" w:rsidRDefault="004A30C9" w:rsidP="0073285D">
      <w:pPr>
        <w:pStyle w:val="Heading1"/>
      </w:pPr>
      <w:r>
        <w:t>Proposed Business Requirements:</w:t>
      </w:r>
    </w:p>
    <w:p w14:paraId="5AA50711" w14:textId="5909AA12" w:rsidR="00B173EE" w:rsidRPr="00B173EE" w:rsidRDefault="00E53A39" w:rsidP="00B173EE">
      <w:pPr>
        <w:numPr>
          <w:ilvl w:val="0"/>
          <w:numId w:val="4"/>
        </w:numPr>
        <w:shd w:val="clear" w:color="auto" w:fill="FFFFFF"/>
        <w:spacing w:before="120"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AC1 – A new column is added to the EDGIS.DEVICEGROUP table called “</w:t>
      </w:r>
      <w:r w:rsidR="00B173EE">
        <w:rPr>
          <w:rFonts w:eastAsia="Times New Roman" w:cstheme="minorHAnsi"/>
        </w:rPr>
        <w:t>ADMS</w:t>
      </w:r>
      <w:r>
        <w:rPr>
          <w:rFonts w:eastAsia="Times New Roman" w:cstheme="minorHAnsi"/>
        </w:rPr>
        <w:t>LABEL”</w:t>
      </w:r>
      <w:r w:rsidR="00B173EE">
        <w:rPr>
          <w:rFonts w:eastAsia="Times New Roman" w:cstheme="minorHAnsi"/>
        </w:rPr>
        <w:t xml:space="preserve"> that is uneditable and hidden from mappers.</w:t>
      </w:r>
      <w:bookmarkStart w:id="0" w:name="_GoBack"/>
      <w:bookmarkEnd w:id="0"/>
    </w:p>
    <w:p w14:paraId="5BA0052A" w14:textId="4D640331" w:rsidR="000A0E5F" w:rsidRDefault="008F49B6" w:rsidP="00E53A39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theme="minorHAnsi"/>
        </w:rPr>
      </w:pPr>
      <w:r w:rsidRPr="008F49B6">
        <w:rPr>
          <w:rFonts w:eastAsia="Times New Roman" w:cstheme="minorHAnsi"/>
        </w:rPr>
        <w:t>AC</w:t>
      </w:r>
      <w:r w:rsidR="00E53A39">
        <w:rPr>
          <w:rFonts w:eastAsia="Times New Roman" w:cstheme="minorHAnsi"/>
        </w:rPr>
        <w:t>2</w:t>
      </w:r>
      <w:r w:rsidRPr="008F49B6">
        <w:rPr>
          <w:rFonts w:eastAsia="Times New Roman" w:cstheme="minorHAnsi"/>
        </w:rPr>
        <w:t xml:space="preserve"> - A new </w:t>
      </w:r>
      <w:r w:rsidRPr="00BD1EAF">
        <w:rPr>
          <w:rFonts w:eastAsia="Times New Roman" w:cstheme="minorHAnsi"/>
        </w:rPr>
        <w:t>Autoupdater is developed</w:t>
      </w:r>
      <w:r w:rsidRPr="008F49B6">
        <w:rPr>
          <w:rFonts w:eastAsia="Times New Roman" w:cstheme="minorHAnsi"/>
        </w:rPr>
        <w:t xml:space="preserve"> that </w:t>
      </w:r>
      <w:r w:rsidR="000A0E5F">
        <w:rPr>
          <w:rFonts w:eastAsia="Times New Roman" w:cstheme="minorHAnsi"/>
        </w:rPr>
        <w:t>autopoulates</w:t>
      </w:r>
      <w:r w:rsidRPr="008F49B6">
        <w:rPr>
          <w:rFonts w:eastAsia="Times New Roman" w:cstheme="minorHAnsi"/>
        </w:rPr>
        <w:t xml:space="preserve"> </w:t>
      </w:r>
      <w:r w:rsidR="00E53A39">
        <w:rPr>
          <w:rFonts w:eastAsia="Times New Roman" w:cstheme="minorHAnsi"/>
        </w:rPr>
        <w:t>shorthand label</w:t>
      </w:r>
      <w:r w:rsidR="000A0E5F">
        <w:rPr>
          <w:rFonts w:eastAsia="Times New Roman" w:cstheme="minorHAnsi"/>
        </w:rPr>
        <w:t xml:space="preserve"> text</w:t>
      </w:r>
      <w:r w:rsidRPr="008F49B6">
        <w:rPr>
          <w:rFonts w:eastAsia="Times New Roman" w:cstheme="minorHAnsi"/>
        </w:rPr>
        <w:t xml:space="preserve"> into the</w:t>
      </w:r>
      <w:r w:rsidR="00E53A39">
        <w:rPr>
          <w:rFonts w:eastAsia="Times New Roman" w:cstheme="minorHAnsi"/>
        </w:rPr>
        <w:t xml:space="preserve"> newly-created</w:t>
      </w:r>
      <w:r w:rsidRPr="008F49B6">
        <w:rPr>
          <w:rFonts w:eastAsia="Times New Roman" w:cstheme="minorHAnsi"/>
        </w:rPr>
        <w:t xml:space="preserve"> EDGIS.DEVICEGROUP</w:t>
      </w:r>
      <w:r w:rsidRPr="00BD1EAF">
        <w:rPr>
          <w:rFonts w:eastAsia="Times New Roman" w:cstheme="minorHAnsi"/>
        </w:rPr>
        <w:t>.</w:t>
      </w:r>
      <w:r w:rsidR="00B173EE">
        <w:rPr>
          <w:rFonts w:eastAsia="Times New Roman" w:cstheme="minorHAnsi"/>
        </w:rPr>
        <w:t>ADMS</w:t>
      </w:r>
      <w:r w:rsidR="00E53A39">
        <w:rPr>
          <w:rFonts w:eastAsia="Times New Roman" w:cstheme="minorHAnsi"/>
        </w:rPr>
        <w:t>LAB</w:t>
      </w:r>
      <w:r w:rsidRPr="008F49B6">
        <w:rPr>
          <w:rFonts w:eastAsia="Times New Roman" w:cstheme="minorHAnsi"/>
        </w:rPr>
        <w:t>E</w:t>
      </w:r>
      <w:r w:rsidR="00E53A39">
        <w:rPr>
          <w:rFonts w:eastAsia="Times New Roman" w:cstheme="minorHAnsi"/>
        </w:rPr>
        <w:t>L</w:t>
      </w:r>
      <w:r w:rsidRPr="008F49B6">
        <w:rPr>
          <w:rFonts w:eastAsia="Times New Roman" w:cstheme="minorHAnsi"/>
        </w:rPr>
        <w:t xml:space="preserve"> field</w:t>
      </w:r>
      <w:r w:rsidR="000A0E5F">
        <w:rPr>
          <w:rFonts w:eastAsia="Times New Roman" w:cstheme="minorHAnsi"/>
        </w:rPr>
        <w:t>.</w:t>
      </w:r>
    </w:p>
    <w:p w14:paraId="58A27D86" w14:textId="4F6DAFF2" w:rsidR="008F49B6" w:rsidRDefault="000A0E5F" w:rsidP="000A0E5F">
      <w:pPr>
        <w:numPr>
          <w:ilvl w:val="1"/>
          <w:numId w:val="4"/>
        </w:numPr>
        <w:shd w:val="clear" w:color="auto" w:fill="FFFFFF"/>
        <w:spacing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AC2a – For non J-Boxes, the autopopulated label is sourced from a lookup using the</w:t>
      </w:r>
      <w:r w:rsidR="008F49B6" w:rsidRPr="008F49B6">
        <w:rPr>
          <w:rFonts w:eastAsia="Times New Roman" w:cstheme="minorHAnsi"/>
        </w:rPr>
        <w:t xml:space="preserve"> EDGIS.DEVICEGROUP</w:t>
      </w:r>
      <w:r w:rsidR="008F49B6" w:rsidRPr="00BD1EAF">
        <w:rPr>
          <w:rFonts w:eastAsia="Times New Roman" w:cstheme="minorHAnsi"/>
        </w:rPr>
        <w:t>.</w:t>
      </w:r>
      <w:r w:rsidR="008F49B6" w:rsidRPr="008F49B6">
        <w:rPr>
          <w:rFonts w:eastAsia="Times New Roman" w:cstheme="minorHAnsi"/>
        </w:rPr>
        <w:t>SUBTYPECD and EDGIS.DEVICEGROUP</w:t>
      </w:r>
      <w:r w:rsidR="008F49B6" w:rsidRPr="00BD1EAF">
        <w:rPr>
          <w:rFonts w:eastAsia="Times New Roman" w:cstheme="minorHAnsi"/>
        </w:rPr>
        <w:t>.</w:t>
      </w:r>
      <w:r w:rsidR="008F49B6" w:rsidRPr="008F49B6">
        <w:rPr>
          <w:rFonts w:eastAsia="Times New Roman" w:cstheme="minorHAnsi"/>
        </w:rPr>
        <w:t>DEVICEGROUPTYPE fields. The</w:t>
      </w:r>
      <w:r>
        <w:rPr>
          <w:rFonts w:eastAsia="Times New Roman" w:cstheme="minorHAnsi"/>
        </w:rPr>
        <w:t xml:space="preserve"> lookup</w:t>
      </w:r>
      <w:r w:rsidR="008F49B6" w:rsidRPr="008F49B6">
        <w:rPr>
          <w:rFonts w:eastAsia="Times New Roman" w:cstheme="minorHAnsi"/>
        </w:rPr>
        <w:t xml:space="preserve"> mapping is contained in columns A, B, and D of </w:t>
      </w:r>
      <w:r w:rsidR="008F49B6" w:rsidRPr="00BD1EAF">
        <w:rPr>
          <w:rFonts w:eastAsia="Times New Roman" w:cstheme="minorHAnsi"/>
        </w:rPr>
        <w:t>Attachment A</w:t>
      </w:r>
      <w:r w:rsidR="008F49B6" w:rsidRPr="008F49B6">
        <w:rPr>
          <w:rFonts w:eastAsia="Times New Roman" w:cstheme="minorHAnsi"/>
        </w:rPr>
        <w:t>.</w:t>
      </w:r>
    </w:p>
    <w:p w14:paraId="5943ED8E" w14:textId="216984BE" w:rsidR="000A0E5F" w:rsidRPr="008F49B6" w:rsidRDefault="000A0E5F" w:rsidP="000A0E5F">
      <w:pPr>
        <w:numPr>
          <w:ilvl w:val="1"/>
          <w:numId w:val="4"/>
        </w:numPr>
        <w:shd w:val="clear" w:color="auto" w:fill="FFFFFF"/>
        <w:spacing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AC2b – For J-Boxes the autopopulated label is sourced from the existing value in the EDGIS.DEVICEGROUPNAME field.</w:t>
      </w:r>
    </w:p>
    <w:p w14:paraId="61E98129" w14:textId="50195A4E" w:rsidR="003436C8" w:rsidRPr="008F49B6" w:rsidRDefault="003436C8" w:rsidP="00BD1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AC</w:t>
      </w:r>
      <w:r w:rsidR="00E53A39">
        <w:rPr>
          <w:rFonts w:eastAsia="Times New Roman" w:cstheme="minorHAnsi"/>
        </w:rPr>
        <w:t>3</w:t>
      </w:r>
      <w:r>
        <w:rPr>
          <w:rFonts w:eastAsia="Times New Roman" w:cstheme="minorHAnsi"/>
        </w:rPr>
        <w:t xml:space="preserve"> – A one-time script is run to populate the new </w:t>
      </w:r>
      <w:r w:rsidR="000A0E5F">
        <w:rPr>
          <w:rFonts w:eastAsia="Times New Roman" w:cstheme="minorHAnsi"/>
        </w:rPr>
        <w:t>EDGIS.DEVICEGROUP.</w:t>
      </w:r>
      <w:r w:rsidR="00B173EE">
        <w:rPr>
          <w:rFonts w:eastAsia="Times New Roman" w:cstheme="minorHAnsi"/>
        </w:rPr>
        <w:t>ADMS</w:t>
      </w:r>
      <w:r w:rsidR="000A0E5F">
        <w:rPr>
          <w:rFonts w:eastAsia="Times New Roman" w:cstheme="minorHAnsi"/>
        </w:rPr>
        <w:t>LAB</w:t>
      </w:r>
      <w:r>
        <w:rPr>
          <w:rFonts w:eastAsia="Times New Roman" w:cstheme="minorHAnsi"/>
        </w:rPr>
        <w:t>E</w:t>
      </w:r>
      <w:r w:rsidR="000A0E5F">
        <w:rPr>
          <w:rFonts w:eastAsia="Times New Roman" w:cstheme="minorHAnsi"/>
        </w:rPr>
        <w:t>L</w:t>
      </w:r>
      <w:r>
        <w:rPr>
          <w:rFonts w:eastAsia="Times New Roman" w:cstheme="minorHAnsi"/>
        </w:rPr>
        <w:t xml:space="preserve"> values for the first time before the auto-updater begins functioning.</w:t>
      </w:r>
    </w:p>
    <w:p w14:paraId="27B73ECF" w14:textId="0C0C2177" w:rsidR="00BD1EAF" w:rsidRPr="00BD1EAF" w:rsidRDefault="00BD1EAF" w:rsidP="00BD1EAF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theme="minorHAnsi"/>
        </w:rPr>
      </w:pPr>
      <w:r w:rsidRPr="00BD1EAF">
        <w:rPr>
          <w:rFonts w:eastAsia="Times New Roman" w:cstheme="minorHAnsi"/>
        </w:rPr>
        <w:t>AC</w:t>
      </w:r>
      <w:r w:rsidR="00E53A39">
        <w:rPr>
          <w:rFonts w:eastAsia="Times New Roman" w:cstheme="minorHAnsi"/>
        </w:rPr>
        <w:t>4</w:t>
      </w:r>
      <w:r w:rsidRPr="00BD1EAF">
        <w:rPr>
          <w:rFonts w:eastAsia="Times New Roman" w:cstheme="minorHAnsi"/>
        </w:rPr>
        <w:t xml:space="preserve"> - Removal of 6 SCADA-specific DEVICEGROUPTYPE domain values (2.11, 2.14, 2.18, 3.25, 3.29, 3.31 in the attached spreadsheet).</w:t>
      </w:r>
    </w:p>
    <w:p w14:paraId="3BF16111" w14:textId="04809761" w:rsidR="00BD1EAF" w:rsidRDefault="00BD1EAF" w:rsidP="00BD1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BD1EAF">
        <w:rPr>
          <w:rFonts w:eastAsia="Times New Roman" w:cstheme="minorHAnsi"/>
        </w:rPr>
        <w:t>AC</w:t>
      </w:r>
      <w:r w:rsidR="00E53A39">
        <w:rPr>
          <w:rFonts w:eastAsia="Times New Roman" w:cstheme="minorHAnsi"/>
        </w:rPr>
        <w:t>5</w:t>
      </w:r>
      <w:r w:rsidRPr="00BD1EAF">
        <w:rPr>
          <w:rFonts w:eastAsia="Times New Roman" w:cstheme="minorHAnsi"/>
        </w:rPr>
        <w:t xml:space="preserve"> - A one-time </w:t>
      </w:r>
      <w:r w:rsidR="00EB090F">
        <w:rPr>
          <w:rFonts w:eastAsia="Times New Roman" w:cstheme="minorHAnsi"/>
        </w:rPr>
        <w:t>manual edit is performed</w:t>
      </w:r>
      <w:r w:rsidRPr="00BD1EAF">
        <w:rPr>
          <w:rFonts w:eastAsia="Times New Roman" w:cstheme="minorHAnsi"/>
        </w:rPr>
        <w:t xml:space="preserve"> to re-assign approximately 495 records associated with these 6 SCADA-specific DEVICEGROUPTYPES into different categories according to the logic in Column F of the Attachment A.</w:t>
      </w:r>
    </w:p>
    <w:p w14:paraId="381FA822" w14:textId="1FAE92B7" w:rsidR="003436C8" w:rsidRPr="00BD1EAF" w:rsidRDefault="008C5837" w:rsidP="00BD1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AC</w:t>
      </w:r>
      <w:r w:rsidR="00E53A39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– DEVICEGROUPTYPE labels are updated according to the red ink in Attachment A.</w:t>
      </w:r>
    </w:p>
    <w:p w14:paraId="10032072" w14:textId="174B9B6A" w:rsidR="003B1781" w:rsidRDefault="003B1781" w:rsidP="003B1781">
      <w:pPr>
        <w:pStyle w:val="Heading1"/>
      </w:pPr>
      <w:r>
        <w:t>Changes Required</w:t>
      </w:r>
    </w:p>
    <w:p w14:paraId="4BAAFE3E" w14:textId="107E6CCC" w:rsidR="001F1061" w:rsidRDefault="00CD3DEB" w:rsidP="003B1781">
      <w:pPr>
        <w:pStyle w:val="Heading2"/>
      </w:pPr>
      <w:r>
        <w:t>Process Changes</w:t>
      </w:r>
    </w:p>
    <w:p w14:paraId="4D31FD90" w14:textId="5447C233" w:rsidR="00EE5FEF" w:rsidRDefault="00BD1EAF" w:rsidP="00BD1EAF">
      <w:r>
        <w:t>Mappers will no longer need to maintain “SCADA-specific” device group types.</w:t>
      </w:r>
      <w:r w:rsidR="001F1061">
        <w:t xml:space="preserve"> </w:t>
      </w:r>
    </w:p>
    <w:p w14:paraId="5FF20CE5" w14:textId="0C12971B" w:rsidR="00F94B56" w:rsidRPr="00EE5FEF" w:rsidRDefault="00F94B56" w:rsidP="00BD1EAF">
      <w:pPr>
        <w:rPr>
          <w:color w:val="000000" w:themeColor="text1"/>
        </w:rPr>
      </w:pPr>
      <w:r>
        <w:lastRenderedPageBreak/>
        <w:t>Adding the text “Obsolete” in front of retired equipment types will discourage mappers from accidentally selecting incorrect values.</w:t>
      </w:r>
    </w:p>
    <w:p w14:paraId="71F2ED8E" w14:textId="255BBE94" w:rsidR="003B1781" w:rsidRDefault="003B1781" w:rsidP="003B1781">
      <w:pPr>
        <w:pStyle w:val="Heading2"/>
      </w:pPr>
      <w:r>
        <w:t>Data Model Changes</w:t>
      </w:r>
    </w:p>
    <w:p w14:paraId="59425644" w14:textId="39046D7D" w:rsidR="00704938" w:rsidRDefault="00BD1EAF" w:rsidP="004D38FF">
      <w:r>
        <w:t>Changes to DEVICEGROUPTYPE domain values as described in AC</w:t>
      </w:r>
      <w:r w:rsidR="000A0E5F">
        <w:t>4</w:t>
      </w:r>
      <w:r w:rsidR="00A23500">
        <w:t xml:space="preserve"> </w:t>
      </w:r>
      <w:r>
        <w:t>and AC</w:t>
      </w:r>
      <w:r w:rsidR="000A0E5F">
        <w:t>6</w:t>
      </w:r>
      <w:r>
        <w:t xml:space="preserve"> above.</w:t>
      </w:r>
    </w:p>
    <w:p w14:paraId="43FD84A8" w14:textId="77777777" w:rsidR="003B1781" w:rsidRDefault="003B1781" w:rsidP="003B1781">
      <w:pPr>
        <w:pStyle w:val="Heading2"/>
      </w:pPr>
      <w:r>
        <w:t>Data Changes</w:t>
      </w:r>
    </w:p>
    <w:p w14:paraId="69BF3CD6" w14:textId="7FDFB318" w:rsidR="003B1781" w:rsidRDefault="00E9111D" w:rsidP="003B1781">
      <w:r>
        <w:t>A o</w:t>
      </w:r>
      <w:r w:rsidR="00BD1EAF">
        <w:t>ne</w:t>
      </w:r>
      <w:r>
        <w:t>-</w:t>
      </w:r>
      <w:r w:rsidR="00BD1EAF">
        <w:t xml:space="preserve">time script </w:t>
      </w:r>
      <w:r>
        <w:t>is</w:t>
      </w:r>
      <w:r w:rsidR="00BD1EAF">
        <w:t xml:space="preserve"> run as described in </w:t>
      </w:r>
      <w:r w:rsidR="004D38FF">
        <w:t>AC</w:t>
      </w:r>
      <w:r w:rsidR="000A0E5F">
        <w:t>3</w:t>
      </w:r>
      <w:r w:rsidR="004D38FF">
        <w:t xml:space="preserve"> </w:t>
      </w:r>
      <w:r w:rsidR="00BD1EAF">
        <w:t>above.</w:t>
      </w:r>
    </w:p>
    <w:p w14:paraId="4EE2F7CE" w14:textId="0022030A" w:rsidR="004D38FF" w:rsidRDefault="004D38FF" w:rsidP="003B1781">
      <w:r>
        <w:t>One-time manual edits as described in AC</w:t>
      </w:r>
      <w:r w:rsidR="000A0E5F">
        <w:t>5</w:t>
      </w:r>
      <w:r>
        <w:t xml:space="preserve"> above.</w:t>
      </w:r>
    </w:p>
    <w:p w14:paraId="42308E3E" w14:textId="77777777" w:rsidR="003B1781" w:rsidRDefault="003B1781" w:rsidP="003B1781">
      <w:pPr>
        <w:pStyle w:val="Heading2"/>
      </w:pPr>
      <w:r>
        <w:t>Changes to Stored Displays</w:t>
      </w:r>
    </w:p>
    <w:p w14:paraId="15614B09" w14:textId="77777777" w:rsidR="006A7A16" w:rsidRPr="00F10771" w:rsidRDefault="006B4066" w:rsidP="00754CE1">
      <w:pPr>
        <w:pStyle w:val="Heading3"/>
        <w:rPr>
          <w:i/>
        </w:rPr>
      </w:pPr>
      <w:r w:rsidRPr="00F10771">
        <w:rPr>
          <w:i/>
        </w:rPr>
        <w:t xml:space="preserve">Editor </w:t>
      </w:r>
      <w:r w:rsidR="006A7A16" w:rsidRPr="00F10771">
        <w:rPr>
          <w:i/>
        </w:rPr>
        <w:t>Stored Displays</w:t>
      </w:r>
    </w:p>
    <w:p w14:paraId="12333EAC" w14:textId="12A28F2B" w:rsidR="00C92A06" w:rsidRPr="004D3C54" w:rsidRDefault="00BD1EAF" w:rsidP="00754CE1">
      <w:pPr>
        <w:rPr>
          <w:color w:val="000000" w:themeColor="text1"/>
        </w:rPr>
      </w:pPr>
      <w:bookmarkStart w:id="1" w:name="_Hlk37403916"/>
      <w:r>
        <w:rPr>
          <w:color w:val="000000" w:themeColor="text1"/>
        </w:rPr>
        <w:t>None</w:t>
      </w:r>
    </w:p>
    <w:bookmarkEnd w:id="1"/>
    <w:p w14:paraId="6E2B5644" w14:textId="77777777" w:rsidR="006A7A16" w:rsidRPr="00F10771" w:rsidRDefault="006A7A16" w:rsidP="00754CE1">
      <w:pPr>
        <w:pStyle w:val="Heading3"/>
        <w:rPr>
          <w:i/>
        </w:rPr>
      </w:pPr>
      <w:r w:rsidRPr="00F10771">
        <w:rPr>
          <w:i/>
        </w:rPr>
        <w:t>Webviewer Stored Displays</w:t>
      </w:r>
    </w:p>
    <w:p w14:paraId="02499EF4" w14:textId="19385ACF" w:rsidR="00754CE1" w:rsidRPr="004D3C54" w:rsidRDefault="00BD1EAF" w:rsidP="00754CE1">
      <w:pPr>
        <w:rPr>
          <w:color w:val="000000" w:themeColor="text1"/>
        </w:rPr>
      </w:pPr>
      <w:r>
        <w:rPr>
          <w:color w:val="000000" w:themeColor="text1"/>
        </w:rPr>
        <w:t>None</w:t>
      </w:r>
    </w:p>
    <w:p w14:paraId="02D0B087" w14:textId="77777777" w:rsidR="006A7A16" w:rsidRDefault="006A7A16" w:rsidP="00F10771">
      <w:pPr>
        <w:pStyle w:val="Heading2"/>
      </w:pPr>
      <w:r>
        <w:t>Map Production</w:t>
      </w:r>
    </w:p>
    <w:p w14:paraId="7ECF6749" w14:textId="3284270F" w:rsidR="006A7A16" w:rsidRPr="00454D26" w:rsidRDefault="00BD1EAF" w:rsidP="00DB1CE8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None</w:t>
      </w:r>
    </w:p>
    <w:p w14:paraId="4653EE6C" w14:textId="2586789E" w:rsidR="008E7FFC" w:rsidRDefault="008E7FFC" w:rsidP="008E7FFC">
      <w:pPr>
        <w:pStyle w:val="Heading2"/>
      </w:pPr>
      <w:r>
        <w:t>Geomart</w:t>
      </w:r>
    </w:p>
    <w:p w14:paraId="59936A43" w14:textId="2279523F" w:rsidR="0042612C" w:rsidRPr="004D3C54" w:rsidRDefault="00BD1EAF" w:rsidP="0042612C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None</w:t>
      </w:r>
    </w:p>
    <w:p w14:paraId="0674F075" w14:textId="77777777" w:rsidR="006A7A16" w:rsidRDefault="006A7A16" w:rsidP="006A7A16">
      <w:pPr>
        <w:pStyle w:val="Heading2"/>
      </w:pPr>
      <w:r>
        <w:t>Interfaces</w:t>
      </w:r>
    </w:p>
    <w:p w14:paraId="0EFB186C" w14:textId="08429FDC" w:rsidR="00BD1EAF" w:rsidRDefault="00BD1EAF" w:rsidP="006A7A16">
      <w:r>
        <w:t>The data is intended for consumption by ADMS only.</w:t>
      </w:r>
    </w:p>
    <w:p w14:paraId="47EDC9E6" w14:textId="1E708A70" w:rsidR="007E53D6" w:rsidRDefault="00BD1EAF" w:rsidP="006A7A16">
      <w:r>
        <w:t>The exi</w:t>
      </w:r>
      <w:r w:rsidR="0099332C">
        <w:t>s</w:t>
      </w:r>
      <w:r>
        <w:t>ting code that produces DeviceGroup shorthand labeling in the GIS-DMS integration will not be changed.</w:t>
      </w:r>
    </w:p>
    <w:p w14:paraId="34582C05" w14:textId="6085272B" w:rsidR="004B1A3C" w:rsidRPr="00D13E71" w:rsidRDefault="004B1A3C" w:rsidP="006A7A16">
      <w:r>
        <w:t>No downstream interface code updates are required for domain codes that are removed.</w:t>
      </w:r>
    </w:p>
    <w:p w14:paraId="65880E25" w14:textId="09AF2841" w:rsidR="00141989" w:rsidRDefault="00141989" w:rsidP="00141989">
      <w:pPr>
        <w:pStyle w:val="Heading2"/>
      </w:pPr>
      <w:r>
        <w:t>SAP Considerations</w:t>
      </w:r>
    </w:p>
    <w:p w14:paraId="64F5ECB8" w14:textId="41DD5D1E" w:rsidR="00874749" w:rsidRPr="00874749" w:rsidRDefault="00BD1EAF" w:rsidP="00874749">
      <w:r>
        <w:t>None</w:t>
      </w:r>
    </w:p>
    <w:p w14:paraId="6417411F" w14:textId="77777777" w:rsidR="006A7A16" w:rsidRDefault="009C774C" w:rsidP="009C774C">
      <w:pPr>
        <w:pStyle w:val="Heading2"/>
      </w:pPr>
      <w:r>
        <w:t>Schematics</w:t>
      </w:r>
    </w:p>
    <w:p w14:paraId="2C77818A" w14:textId="54A20528" w:rsidR="002631ED" w:rsidRPr="00454D26" w:rsidRDefault="00BD1EAF" w:rsidP="002631ED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None</w:t>
      </w:r>
      <w:r w:rsidR="002631ED">
        <w:rPr>
          <w:color w:val="FF0000"/>
        </w:rPr>
        <w:tab/>
      </w:r>
    </w:p>
    <w:p w14:paraId="1ED2A484" w14:textId="77777777" w:rsidR="009C774C" w:rsidRDefault="009C774C" w:rsidP="009C774C">
      <w:pPr>
        <w:pStyle w:val="Heading2"/>
      </w:pPr>
      <w:r>
        <w:t>Business Objects Reports</w:t>
      </w:r>
    </w:p>
    <w:p w14:paraId="05D9F03D" w14:textId="08CDEFCE" w:rsidR="002631ED" w:rsidRPr="004D3C54" w:rsidRDefault="00BD1EAF" w:rsidP="002631ED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None</w:t>
      </w:r>
    </w:p>
    <w:p w14:paraId="2D92F07C" w14:textId="3C256B29" w:rsidR="00F10771" w:rsidRDefault="00F10771" w:rsidP="00F10771">
      <w:pPr>
        <w:pStyle w:val="Heading2"/>
      </w:pPr>
      <w:r>
        <w:t>Field Asset Inventory (FAI) Impact</w:t>
      </w:r>
    </w:p>
    <w:p w14:paraId="140EF4F8" w14:textId="03297952" w:rsidR="002631ED" w:rsidRPr="004D3C54" w:rsidRDefault="00BD1EAF" w:rsidP="002631ED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None</w:t>
      </w:r>
    </w:p>
    <w:p w14:paraId="29D09FCD" w14:textId="77777777" w:rsidR="009C774C" w:rsidRDefault="00725F32" w:rsidP="009C774C">
      <w:pPr>
        <w:pStyle w:val="Heading2"/>
      </w:pPr>
      <w:r>
        <w:lastRenderedPageBreak/>
        <w:t>Application</w:t>
      </w:r>
      <w:r w:rsidR="009C774C">
        <w:t xml:space="preserve"> Changes</w:t>
      </w:r>
    </w:p>
    <w:p w14:paraId="42153266" w14:textId="77777777" w:rsidR="009C774C" w:rsidRDefault="006B4066" w:rsidP="00725F32">
      <w:pPr>
        <w:pStyle w:val="Heading3"/>
      </w:pPr>
      <w:r>
        <w:t xml:space="preserve">Editor </w:t>
      </w:r>
      <w:r w:rsidR="005C400F">
        <w:t>Application changes</w:t>
      </w:r>
    </w:p>
    <w:p w14:paraId="580225CE" w14:textId="4B54EF84" w:rsidR="002631ED" w:rsidRDefault="00BD1EAF" w:rsidP="00BD1EAF">
      <w:pPr>
        <w:rPr>
          <w:color w:val="FF0000"/>
        </w:rPr>
      </w:pPr>
      <w:r>
        <w:t>None</w:t>
      </w:r>
    </w:p>
    <w:p w14:paraId="7A5B2C25" w14:textId="574DA00E" w:rsidR="005C400F" w:rsidRPr="001F1061" w:rsidRDefault="005C400F" w:rsidP="005C400F">
      <w:pPr>
        <w:pStyle w:val="Heading3"/>
        <w:rPr>
          <w:rFonts w:cs="Aparajita"/>
        </w:rPr>
      </w:pPr>
      <w:r w:rsidRPr="001F1061">
        <w:rPr>
          <w:rFonts w:cs="Aparajita"/>
        </w:rPr>
        <w:t>Webviewer application changes</w:t>
      </w:r>
    </w:p>
    <w:p w14:paraId="3E8AEA20" w14:textId="75C4F47C" w:rsidR="00104BF6" w:rsidRPr="004D3C54" w:rsidRDefault="00BD1EAF" w:rsidP="00104BF6">
      <w:pPr>
        <w:rPr>
          <w:color w:val="000000" w:themeColor="text1"/>
        </w:rPr>
      </w:pPr>
      <w:r>
        <w:rPr>
          <w:color w:val="000000" w:themeColor="text1"/>
        </w:rPr>
        <w:t>None</w:t>
      </w:r>
    </w:p>
    <w:p w14:paraId="7D79EB59" w14:textId="77777777" w:rsidR="0040406C" w:rsidRPr="001F1061" w:rsidRDefault="0040406C" w:rsidP="0040406C">
      <w:pPr>
        <w:pStyle w:val="Heading3"/>
        <w:rPr>
          <w:rFonts w:cs="Aparajita"/>
          <w:sz w:val="26"/>
          <w:szCs w:val="26"/>
        </w:rPr>
      </w:pPr>
      <w:r w:rsidRPr="001F1061">
        <w:rPr>
          <w:rFonts w:cs="Aparajita"/>
          <w:sz w:val="26"/>
          <w:szCs w:val="26"/>
        </w:rPr>
        <w:t>Page Templates</w:t>
      </w:r>
    </w:p>
    <w:p w14:paraId="0BF40139" w14:textId="7FD07CF2" w:rsidR="00413500" w:rsidRPr="00454D26" w:rsidRDefault="00BD1EAF" w:rsidP="00413500">
      <w:pPr>
        <w:tabs>
          <w:tab w:val="left" w:pos="1455"/>
        </w:tabs>
        <w:rPr>
          <w:color w:val="FF0000"/>
        </w:rPr>
      </w:pPr>
      <w:r>
        <w:rPr>
          <w:color w:val="000000" w:themeColor="text1"/>
        </w:rPr>
        <w:t>None</w:t>
      </w:r>
    </w:p>
    <w:p w14:paraId="6314C97C" w14:textId="77777777" w:rsidR="006B4066" w:rsidRDefault="006B4066" w:rsidP="006B4066">
      <w:pPr>
        <w:pStyle w:val="Heading2"/>
      </w:pPr>
      <w:r>
        <w:t>Change Management</w:t>
      </w:r>
    </w:p>
    <w:p w14:paraId="0E567A7E" w14:textId="77777777" w:rsidR="003C72BF" w:rsidRPr="006B4066" w:rsidRDefault="003C72BF" w:rsidP="006B4066">
      <w:pPr>
        <w:pStyle w:val="Heading3"/>
      </w:pPr>
      <w:r w:rsidRPr="006B4066">
        <w:t>Mapping Support</w:t>
      </w:r>
    </w:p>
    <w:p w14:paraId="2933375D" w14:textId="0FCA041E" w:rsidR="003C72BF" w:rsidRPr="004D3C54" w:rsidRDefault="00351BCC" w:rsidP="006B4066">
      <w:pPr>
        <w:rPr>
          <w:color w:val="000000" w:themeColor="text1"/>
        </w:rPr>
      </w:pPr>
      <w:r>
        <w:rPr>
          <w:color w:val="000000" w:themeColor="text1"/>
        </w:rPr>
        <w:t>Mapping will no longer need to maintain SCADA information within the DeviceGroupType attribute.</w:t>
      </w:r>
    </w:p>
    <w:p w14:paraId="693B0327" w14:textId="77777777" w:rsidR="003C72BF" w:rsidRPr="006B4066" w:rsidRDefault="003C72BF" w:rsidP="006B4066">
      <w:pPr>
        <w:pStyle w:val="Heading3"/>
      </w:pPr>
      <w:r w:rsidRPr="006B4066">
        <w:t>WebViewer Job Aid</w:t>
      </w:r>
    </w:p>
    <w:p w14:paraId="11EBEDE3" w14:textId="6DBB5922" w:rsidR="000201F0" w:rsidRPr="00DC4C96" w:rsidRDefault="00351BCC" w:rsidP="000201F0">
      <w:pPr>
        <w:tabs>
          <w:tab w:val="left" w:pos="1455"/>
        </w:tabs>
        <w:rPr>
          <w:color w:val="000000" w:themeColor="text1"/>
        </w:rPr>
      </w:pPr>
      <w:r>
        <w:rPr>
          <w:color w:val="000000" w:themeColor="text1"/>
        </w:rPr>
        <w:t>None</w:t>
      </w:r>
    </w:p>
    <w:p w14:paraId="62305493" w14:textId="77777777" w:rsidR="005C400F" w:rsidRDefault="00C92A06" w:rsidP="00753307">
      <w:pPr>
        <w:pStyle w:val="Heading1"/>
      </w:pPr>
      <w:r>
        <w:t>Appendix A</w:t>
      </w:r>
    </w:p>
    <w:p w14:paraId="062D6DAC" w14:textId="7D5F7D8D" w:rsidR="00753307" w:rsidRDefault="00754CE1" w:rsidP="00753307">
      <w:r>
        <w:t xml:space="preserve">Attachment 1: </w:t>
      </w:r>
      <w:r w:rsidR="00351BCC">
        <w:t>DEVICEGROUP_changes</w:t>
      </w:r>
    </w:p>
    <w:p w14:paraId="53607CCA" w14:textId="108B0ECE" w:rsidR="00B7224C" w:rsidRDefault="00F94B56" w:rsidP="00753307">
      <w:r>
        <w:object w:dxaOrig="1533" w:dyaOrig="990" w14:anchorId="41C3B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Excel.Sheet.12" ShapeID="_x0000_i1025" DrawAspect="Icon" ObjectID="_1657976952" r:id="rId14"/>
        </w:object>
      </w:r>
    </w:p>
    <w:sectPr w:rsidR="00B7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96F"/>
    <w:multiLevelType w:val="hybridMultilevel"/>
    <w:tmpl w:val="6092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632"/>
    <w:multiLevelType w:val="multilevel"/>
    <w:tmpl w:val="F46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1359"/>
    <w:multiLevelType w:val="hybridMultilevel"/>
    <w:tmpl w:val="CA56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721C"/>
    <w:multiLevelType w:val="multilevel"/>
    <w:tmpl w:val="B74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B6AF6"/>
    <w:multiLevelType w:val="hybridMultilevel"/>
    <w:tmpl w:val="784ED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91584"/>
    <w:multiLevelType w:val="hybridMultilevel"/>
    <w:tmpl w:val="5F84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66084"/>
    <w:multiLevelType w:val="multilevel"/>
    <w:tmpl w:val="D45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F701D"/>
    <w:multiLevelType w:val="hybridMultilevel"/>
    <w:tmpl w:val="96C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E6E02"/>
    <w:multiLevelType w:val="hybridMultilevel"/>
    <w:tmpl w:val="2DD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A7BA5"/>
    <w:multiLevelType w:val="hybridMultilevel"/>
    <w:tmpl w:val="525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7733E"/>
    <w:multiLevelType w:val="multilevel"/>
    <w:tmpl w:val="D24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81"/>
    <w:rsid w:val="000201F0"/>
    <w:rsid w:val="00045DCD"/>
    <w:rsid w:val="00055CB0"/>
    <w:rsid w:val="00082E18"/>
    <w:rsid w:val="000A0E5F"/>
    <w:rsid w:val="00104BF6"/>
    <w:rsid w:val="0011634F"/>
    <w:rsid w:val="00130F61"/>
    <w:rsid w:val="00141989"/>
    <w:rsid w:val="0014419F"/>
    <w:rsid w:val="001533B3"/>
    <w:rsid w:val="00173D2E"/>
    <w:rsid w:val="001A00F3"/>
    <w:rsid w:val="001C0A11"/>
    <w:rsid w:val="001E322F"/>
    <w:rsid w:val="001E4A6B"/>
    <w:rsid w:val="001F1061"/>
    <w:rsid w:val="00252F51"/>
    <w:rsid w:val="00261978"/>
    <w:rsid w:val="002631ED"/>
    <w:rsid w:val="002721B9"/>
    <w:rsid w:val="002A7B00"/>
    <w:rsid w:val="002B2D30"/>
    <w:rsid w:val="002E0B84"/>
    <w:rsid w:val="00304168"/>
    <w:rsid w:val="003436C8"/>
    <w:rsid w:val="00351BCC"/>
    <w:rsid w:val="00354B41"/>
    <w:rsid w:val="00361B88"/>
    <w:rsid w:val="00372895"/>
    <w:rsid w:val="003901FD"/>
    <w:rsid w:val="003B1781"/>
    <w:rsid w:val="003C22A0"/>
    <w:rsid w:val="003C72BF"/>
    <w:rsid w:val="0040406C"/>
    <w:rsid w:val="00410E20"/>
    <w:rsid w:val="00413500"/>
    <w:rsid w:val="0042612C"/>
    <w:rsid w:val="00454D26"/>
    <w:rsid w:val="004870FA"/>
    <w:rsid w:val="004A30C9"/>
    <w:rsid w:val="004B1A3C"/>
    <w:rsid w:val="004C4B55"/>
    <w:rsid w:val="004D38FF"/>
    <w:rsid w:val="004D3C54"/>
    <w:rsid w:val="005159A6"/>
    <w:rsid w:val="005367BD"/>
    <w:rsid w:val="00542580"/>
    <w:rsid w:val="00550B5E"/>
    <w:rsid w:val="00595824"/>
    <w:rsid w:val="005A01D4"/>
    <w:rsid w:val="005A0C1A"/>
    <w:rsid w:val="005A2CAA"/>
    <w:rsid w:val="005B1A24"/>
    <w:rsid w:val="005C400F"/>
    <w:rsid w:val="005D4AC3"/>
    <w:rsid w:val="00630369"/>
    <w:rsid w:val="006458F6"/>
    <w:rsid w:val="006475CF"/>
    <w:rsid w:val="006A7A16"/>
    <w:rsid w:val="006B4066"/>
    <w:rsid w:val="006C6519"/>
    <w:rsid w:val="00704938"/>
    <w:rsid w:val="00720265"/>
    <w:rsid w:val="007214B7"/>
    <w:rsid w:val="00725F32"/>
    <w:rsid w:val="0073285D"/>
    <w:rsid w:val="00743537"/>
    <w:rsid w:val="00753307"/>
    <w:rsid w:val="00754CE1"/>
    <w:rsid w:val="00770665"/>
    <w:rsid w:val="0077543D"/>
    <w:rsid w:val="007E1BF0"/>
    <w:rsid w:val="007E53D6"/>
    <w:rsid w:val="00807CE7"/>
    <w:rsid w:val="0081028D"/>
    <w:rsid w:val="008571BF"/>
    <w:rsid w:val="00874749"/>
    <w:rsid w:val="00894C7B"/>
    <w:rsid w:val="008C49CC"/>
    <w:rsid w:val="008C5837"/>
    <w:rsid w:val="008C64DC"/>
    <w:rsid w:val="008E7FFC"/>
    <w:rsid w:val="008F49B6"/>
    <w:rsid w:val="009132A9"/>
    <w:rsid w:val="009242A2"/>
    <w:rsid w:val="00941044"/>
    <w:rsid w:val="0099332C"/>
    <w:rsid w:val="009A03A8"/>
    <w:rsid w:val="009B2F44"/>
    <w:rsid w:val="009C774C"/>
    <w:rsid w:val="009E24F5"/>
    <w:rsid w:val="00A21C9D"/>
    <w:rsid w:val="00A23500"/>
    <w:rsid w:val="00A378A8"/>
    <w:rsid w:val="00A70C51"/>
    <w:rsid w:val="00A9426F"/>
    <w:rsid w:val="00A961BC"/>
    <w:rsid w:val="00AA2FA8"/>
    <w:rsid w:val="00AC030E"/>
    <w:rsid w:val="00AC0F42"/>
    <w:rsid w:val="00AC17F5"/>
    <w:rsid w:val="00AC1B16"/>
    <w:rsid w:val="00B173EE"/>
    <w:rsid w:val="00B54C87"/>
    <w:rsid w:val="00B60169"/>
    <w:rsid w:val="00B7224C"/>
    <w:rsid w:val="00B74966"/>
    <w:rsid w:val="00B765B8"/>
    <w:rsid w:val="00BB5FAF"/>
    <w:rsid w:val="00BD1EAF"/>
    <w:rsid w:val="00BF1120"/>
    <w:rsid w:val="00C1161F"/>
    <w:rsid w:val="00C170CE"/>
    <w:rsid w:val="00C55ACD"/>
    <w:rsid w:val="00C76E23"/>
    <w:rsid w:val="00C92A06"/>
    <w:rsid w:val="00CA34AB"/>
    <w:rsid w:val="00CD3DEB"/>
    <w:rsid w:val="00CE63AC"/>
    <w:rsid w:val="00CE7529"/>
    <w:rsid w:val="00CF2F75"/>
    <w:rsid w:val="00D13E71"/>
    <w:rsid w:val="00D56BBA"/>
    <w:rsid w:val="00DB1CE8"/>
    <w:rsid w:val="00DC4C96"/>
    <w:rsid w:val="00E53A39"/>
    <w:rsid w:val="00E62F39"/>
    <w:rsid w:val="00E72BD5"/>
    <w:rsid w:val="00E9111D"/>
    <w:rsid w:val="00E93D1A"/>
    <w:rsid w:val="00EB090F"/>
    <w:rsid w:val="00EC2669"/>
    <w:rsid w:val="00ED0BE4"/>
    <w:rsid w:val="00EE5FEF"/>
    <w:rsid w:val="00F10771"/>
    <w:rsid w:val="00F122DA"/>
    <w:rsid w:val="00F14883"/>
    <w:rsid w:val="00F15991"/>
    <w:rsid w:val="00F55755"/>
    <w:rsid w:val="00F6758B"/>
    <w:rsid w:val="00F94B56"/>
    <w:rsid w:val="00FA273D"/>
    <w:rsid w:val="00FC2168"/>
    <w:rsid w:val="78E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E43A0F"/>
  <w15:docId w15:val="{E6DDE08D-4A3A-4689-AA73-674C2E80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A8"/>
  </w:style>
  <w:style w:type="paragraph" w:styleId="Heading1">
    <w:name w:val="heading 1"/>
    <w:basedOn w:val="Normal"/>
    <w:next w:val="Normal"/>
    <w:link w:val="Heading1Char"/>
    <w:uiPriority w:val="9"/>
    <w:qFormat/>
    <w:rsid w:val="003B1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0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4A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4A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8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7A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2A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40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C400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D4A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4A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5D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4AC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73D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D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0C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894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3739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58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93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6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94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raappprd01.comp.pge.com:8443/browse/EGIS-3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appprd01.comp.pge.com:8443/browse/EGIS-47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jiraappprd01.comp.pge.com:8443/browse/EGIS-265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jiraappprd01.comp.pge.com:8443/browse/EGIS-263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D4F247D0F5B47AB39259368CECE81" ma:contentTypeVersion="0" ma:contentTypeDescription="Create a new document." ma:contentTypeScope="" ma:versionID="6cad38109be2cd6ac6b23c9cbb7afc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1DE2-E4C5-450B-808E-742319F2C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AC7A-E9B6-474D-BBAE-3910DF5CC264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E671EA3-1BB6-4AC1-8D95-C6040C71A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87C3BF-516C-4840-B631-2A65CF1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Bright, Jason A (GIS)</dc:creator>
  <cp:lastModifiedBy>Fletcher, Derek</cp:lastModifiedBy>
  <cp:revision>9</cp:revision>
  <dcterms:created xsi:type="dcterms:W3CDTF">2020-06-05T00:32:00Z</dcterms:created>
  <dcterms:modified xsi:type="dcterms:W3CDTF">2020-08-03T23:23:00Z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0x010100D7BD4F247D0F5B47AB39259368CECE81</vt:lpwstr>
  </property>
</Properties>
</file>