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Business-Year 02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Homework: Week 02</w:t>
      </w:r>
    </w:p>
    <w:p>
      <w:pPr>
        <w:pStyle w:val="Normal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Understand Porter's Five Forces Model: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The five forces model: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Used to analyse the competitive environment in industries, and to see which industries are attractive for companies to compete in.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1. Industry rivalry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2. Buyer power (customers)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3. Supplier power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4. Threat of substitutes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5. Threat of new entrants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Barriers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 xml:space="preserve"> to profitability: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By analysing these forces, businesses can: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- Identify obstacle to profit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- Develop strategies to reduce threats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Conducting it: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1. Define the industry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 xml:space="preserve">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Identify current situation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Analyse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 xml:space="preserve"> industry attractiveness for each force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4. Conclude the overall picture: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ab/>
        <w:t>How attractive is the industry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Understand Ansoff Matrix: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Used to analyse and plan growth strategies.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Depends on if its targeting existing/new markets or products.</w:t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Market penetration is a growth strategy where a company focuses on selling more of its existing products to its current market – aggressive marketing campaigns, promotional offers and pricing strategies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Product development is where a company seeks to introduce new products in existing markets – research and development, innovation, aggressive marketing.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Marketing development involves expanding into new market with existing products – entering new geographical areas, targeting new demographics.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Diversification is selling new products in brand new markets – often hinges on careful market analysis, innovation and effective management of resources.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Understand Porter’s Generic Strategies: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All about gaining competetive advantage.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Low cost strategies keep costs low in order to either offer customers lower prices or widen profit margins.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Cost leadership targets mass markets using economies of scale, high capacity utilisation and efficient resource management to keep costs very low.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Cost focus targets niche markets. Smaller scale of production can make gaining cost advantages more challenging, but can be done by keeping things simple and avoiding R&amp;D costs.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Differentiation strategies add value by offering products which clearly stand out from rivals, which can enable the charging of premium prices.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Differentiation focus targets niche markets where it is much easier to target and respond to specific customer needs.</w:t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GB"/>
        </w:rPr>
        <w:t>Differentiation leadership is more challenging to stand out and justify higher prices, but can be achieved with a really strong marketing mix – branding is often essential.</w:t>
      </w:r>
    </w:p>
    <w:sectPr>
      <w:type w:val="nextPage"/>
      <w:pgSz w:w="11906" w:h="16838"/>
      <w:pgMar w:left="1140" w:right="1121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LibreOffice/25.8.1.1$Linux_X86_64 LibreOffice_project/580$Build-1</Application>
  <AppVersion>15.0000</AppVersion>
  <Pages>2</Pages>
  <Words>347</Words>
  <Characters>2047</Characters>
  <CharactersWithSpaces>2365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2025-09-19T21:56:44Z</dcterms:created>
  <dc:creator/>
  <dc:description/>
  <dc:language>en-GB</dc:language>
  <cp:lastModifiedBy/>
  <dcterms:modified xsi:type="dcterms:W3CDTF">2025-09-19T22:28:29Z</dcterms:modified>
  <cp:revision>9</cp:revision>
  <dc:subject/>
  <dc:title/>
</cp:coreProperties>
</file>