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rFonts w:ascii="Arial" w:hAnsi="Arial"/>
          <w:b/>
          <w:color w:val="1A1A2E"/>
          <w:sz w:val="80"/>
        </w:rPr>
        <w:t>MedNews</w:t>
      </w:r>
    </w:p>
    <w:p>
      <w:pPr>
        <w:spacing w:after="120"/>
        <w:jc w:val="center"/>
      </w:pPr>
      <w:r>
        <w:rPr>
          <w:rFonts w:ascii="Arial" w:hAnsi="Arial"/>
          <w:color w:val="185FA5"/>
          <w:sz w:val="32"/>
        </w:rPr>
        <w:t>Documentation Technique &amp; Stratégique Complète</w:t>
      </w:r>
    </w:p>
    <w:p>
      <w:pPr>
        <w:spacing w:after="1200"/>
        <w:jc w:val="center"/>
      </w:pPr>
      <w:r>
        <w:rPr>
          <w:rFonts w:ascii="Arial" w:hAnsi="Arial"/>
          <w:i/>
          <w:color w:val="888888"/>
          <w:sz w:val="22"/>
        </w:rPr>
        <w:t>Pipeline · LLM · Sources · Business · Stratégie — Mars 2026</w:t>
      </w:r>
    </w:p>
    <w:p>
      <w:r>
        <w:br w:type="page"/>
      </w:r>
    </w:p>
    <w:p>
      <w:pPr>
        <w:pStyle w:val="Heading1"/>
        <w:spacing w:before="360" w:after="120"/>
      </w:pPr>
      <w:r>
        <w:rPr>
          <w:rFonts w:ascii="Arial" w:hAnsi="Arial"/>
          <w:b/>
          <w:color w:val="1A1A2E"/>
          <w:sz w:val="32"/>
        </w:rPr>
        <w:t>1. Vision &amp; Positionnement</w:t>
      </w:r>
    </w:p>
    <w:p>
      <w:pPr>
        <w:spacing w:after="120" w:before="0"/>
      </w:pPr>
      <w:r>
        <w:rPr>
          <w:rFonts w:ascii="Arial" w:hAnsi="Arial"/>
          <w:i w:val="0"/>
          <w:sz w:val="22"/>
        </w:rPr>
        <w:t>MedNews est une plateforme de veille médicale automatisée, conçue pour les professionnels de santé libéraux en France. Son objectif est double : délivrer la veille réglementaire obligatoire (JORF, ANSM, HAS) et les recommandations de pratique clinique (sociétés savantes, HAS RBP) dans un format lisible, personnalisé par spécialité et par profil professionnel.</w:t>
      </w:r>
    </w:p>
    <w:p>
      <w:pPr>
        <w:spacing w:after="120" w:before="0"/>
      </w:pPr>
      <w:r>
        <w:rPr>
          <w:rFonts w:ascii="Arial" w:hAnsi="Arial"/>
          <w:i w:val="0"/>
          <w:sz w:val="22"/>
        </w:rPr>
        <w:t>Le médecin français croule sous l'information : textes officiels du Journal Officiel, alertes ANSM, recommandations HAS, publications de sa société savante... MedNews résout ce problème en filtrant, synthétisant et hiérarchisant automatiquement uniquement ce qui change concrètement sa pratique ou sa rémunération.</w:t>
      </w:r>
    </w:p>
    <w:p>
      <w:pPr>
        <w:pStyle w:val="Heading2"/>
        <w:spacing w:before="280" w:after="80"/>
      </w:pPr>
      <w:r>
        <w:rPr>
          <w:rFonts w:ascii="Arial" w:hAnsi="Arial"/>
          <w:b/>
          <w:color w:val="185FA5"/>
          <w:sz w:val="26"/>
        </w:rPr>
        <w:t>1.1 Le problème résolu</w:t>
      </w:r>
    </w:p>
    <w:p>
      <w:pPr>
        <w:pStyle w:val="ListBullet"/>
        <w:spacing w:after="60"/>
      </w:pPr>
      <w:r>
        <w:rPr>
          <w:rFonts w:ascii="Arial" w:hAnsi="Arial"/>
          <w:sz w:val="22"/>
        </w:rPr>
        <w:t>Un arrêté publié au JORF concerne-t-il vraiment le cardiologue ? MedNews répond en analysant le texte avec Claude (IA d'Anthropic)</w:t>
      </w:r>
    </w:p>
    <w:p>
      <w:pPr>
        <w:pStyle w:val="ListBullet"/>
        <w:spacing w:after="60"/>
      </w:pPr>
      <w:r>
        <w:rPr>
          <w:rFonts w:ascii="Arial" w:hAnsi="Arial"/>
          <w:sz w:val="22"/>
        </w:rPr>
        <w:t>Une alerte ANSM sur un médicament est-elle pertinente pour un chirurgien ? Non — MedNews le filtre automatiquement</w:t>
      </w:r>
    </w:p>
    <w:p>
      <w:pPr>
        <w:pStyle w:val="ListBullet"/>
        <w:spacing w:after="60"/>
      </w:pPr>
      <w:r>
        <w:rPr>
          <w:rFonts w:ascii="Arial" w:hAnsi="Arial"/>
          <w:sz w:val="22"/>
        </w:rPr>
        <w:t>Une recommandation de la SFHTA est-elle actionnable pour un médecin généraliste ? MedNews l'évalue et la score</w:t>
      </w:r>
    </w:p>
    <w:p>
      <w:pPr>
        <w:pStyle w:val="ListBullet"/>
        <w:spacing w:after="60"/>
      </w:pPr>
      <w:r>
        <w:rPr>
          <w:rFonts w:ascii="Arial" w:hAnsi="Arial"/>
          <w:sz w:val="22"/>
        </w:rPr>
        <w:t>Le médecin reçoit une newsletter mensuelle ne contenant QUE ce qui le concerne, synthétisé en 2-3 phrases concrètes par article</w:t>
      </w:r>
    </w:p>
    <w:p>
      <w:pPr>
        <w:pStyle w:val="Heading2"/>
        <w:spacing w:before="280" w:after="80"/>
      </w:pPr>
      <w:r>
        <w:rPr>
          <w:rFonts w:ascii="Arial" w:hAnsi="Arial"/>
          <w:b/>
          <w:color w:val="185FA5"/>
          <w:sz w:val="26"/>
        </w:rPr>
        <w:t>1.2 Proposition de valeur</w:t>
      </w:r>
    </w:p>
    <w:tbl>
      <w:tblPr>
        <w:tblStyle w:val="TableGrid"/>
        <w:tblW w:type="auto" w:w="0"/>
        <w:jc w:val="left"/>
        <w:tblLook w:firstColumn="1" w:firstRow="1" w:lastColumn="0" w:lastRow="0" w:noHBand="0" w:noVBand="1" w:val="04A0"/>
      </w:tblPr>
      <w:tblGrid>
        <w:gridCol w:w="3118"/>
        <w:gridCol w:w="3118"/>
        <w:gridCol w:w="4252"/>
      </w:tblGrid>
      <w:tr>
        <w:tc>
          <w:tcPr>
            <w:tcW w:type="dxa" w:w="3135"/>
            <w:shd w:val="clear" w:color="auto" w:fill="1A5276"/>
          </w:tcPr>
          <w:p>
            <w:r>
              <w:rPr>
                <w:rFonts w:ascii="Arial" w:hAnsi="Arial"/>
                <w:b/>
                <w:color w:val="FFFFFF"/>
                <w:sz w:val="20"/>
              </w:rPr>
              <w:t>Pour qui</w:t>
            </w:r>
          </w:p>
        </w:tc>
        <w:tc>
          <w:tcPr>
            <w:tcW w:type="dxa" w:w="3135"/>
            <w:shd w:val="clear" w:color="auto" w:fill="1A5276"/>
          </w:tcPr>
          <w:p>
            <w:r>
              <w:rPr>
                <w:rFonts w:ascii="Arial" w:hAnsi="Arial"/>
                <w:b/>
                <w:color w:val="FFFFFF"/>
                <w:sz w:val="20"/>
              </w:rPr>
              <w:t>Ce qu'il obtenait avant</w:t>
            </w:r>
          </w:p>
        </w:tc>
        <w:tc>
          <w:tcPr>
            <w:tcW w:type="dxa" w:w="3135"/>
            <w:shd w:val="clear" w:color="auto" w:fill="1A5276"/>
          </w:tcPr>
          <w:p>
            <w:r>
              <w:rPr>
                <w:rFonts w:ascii="Arial" w:hAnsi="Arial"/>
                <w:b/>
                <w:color w:val="FFFFFF"/>
                <w:sz w:val="20"/>
              </w:rPr>
              <w:t>Ce que MedNews apporte</w:t>
            </w:r>
          </w:p>
        </w:tc>
      </w:tr>
      <w:tr>
        <w:tc>
          <w:tcPr>
            <w:tcW w:type="dxa" w:w="3135"/>
            <w:shd w:val="clear" w:color="auto" w:fill="EBF5FB"/>
          </w:tcPr>
          <w:p>
            <w:r>
              <w:rPr>
                <w:rFonts w:ascii="Arial" w:hAnsi="Arial"/>
                <w:sz w:val="20"/>
              </w:rPr>
              <w:t>Médecin généraliste</w:t>
            </w:r>
          </w:p>
        </w:tc>
        <w:tc>
          <w:tcPr>
            <w:tcW w:type="dxa" w:w="3135"/>
            <w:shd w:val="clear" w:color="auto" w:fill="EBF5FB"/>
          </w:tcPr>
          <w:p>
            <w:r>
              <w:rPr>
                <w:rFonts w:ascii="Arial" w:hAnsi="Arial"/>
                <w:sz w:val="20"/>
              </w:rPr>
              <w:t>Emails JORF bruts, alertes ANSM non filtrées</w:t>
            </w:r>
          </w:p>
        </w:tc>
        <w:tc>
          <w:tcPr>
            <w:tcW w:type="dxa" w:w="3135"/>
            <w:shd w:val="clear" w:color="auto" w:fill="EBF5FB"/>
          </w:tcPr>
          <w:p>
            <w:r>
              <w:rPr>
                <w:rFonts w:ascii="Arial" w:hAnsi="Arial"/>
                <w:sz w:val="20"/>
              </w:rPr>
              <w:t>Digest mensuel : uniquement ce qui change sa pratique ou sa rémunération</w:t>
            </w:r>
          </w:p>
        </w:tc>
      </w:tr>
      <w:tr>
        <w:tc>
          <w:tcPr>
            <w:tcW w:type="dxa" w:w="3135"/>
            <w:shd w:val="clear" w:color="auto" w:fill="FFFFFF"/>
          </w:tcPr>
          <w:p>
            <w:r>
              <w:rPr>
                <w:rFonts w:ascii="Arial" w:hAnsi="Arial"/>
                <w:sz w:val="20"/>
              </w:rPr>
              <w:t>Chirurgien</w:t>
            </w:r>
          </w:p>
        </w:tc>
        <w:tc>
          <w:tcPr>
            <w:tcW w:type="dxa" w:w="3135"/>
            <w:shd w:val="clear" w:color="auto" w:fill="FFFFFF"/>
          </w:tcPr>
          <w:p>
            <w:r>
              <w:rPr>
                <w:rFonts w:ascii="Arial" w:hAnsi="Arial"/>
                <w:sz w:val="20"/>
              </w:rPr>
              <w:t>Mêmes alertes médicaments que les MG</w:t>
            </w:r>
          </w:p>
        </w:tc>
        <w:tc>
          <w:tcPr>
            <w:tcW w:type="dxa" w:w="3135"/>
            <w:shd w:val="clear" w:color="auto" w:fill="FFFFFF"/>
          </w:tcPr>
          <w:p>
            <w:r>
              <w:rPr>
                <w:rFonts w:ascii="Arial" w:hAnsi="Arial"/>
                <w:sz w:val="20"/>
              </w:rPr>
              <w:t>Uniquement dispositifs implantables, prothèses, cotations CCAM chirurgicales</w:t>
            </w:r>
          </w:p>
        </w:tc>
      </w:tr>
      <w:tr>
        <w:tc>
          <w:tcPr>
            <w:tcW w:type="dxa" w:w="3135"/>
            <w:shd w:val="clear" w:color="auto" w:fill="EBF5FB"/>
          </w:tcPr>
          <w:p>
            <w:r>
              <w:rPr>
                <w:rFonts w:ascii="Arial" w:hAnsi="Arial"/>
                <w:sz w:val="20"/>
              </w:rPr>
              <w:t>Pharmacien</w:t>
            </w:r>
          </w:p>
        </w:tc>
        <w:tc>
          <w:tcPr>
            <w:tcW w:type="dxa" w:w="3135"/>
            <w:shd w:val="clear" w:color="auto" w:fill="EBF5FB"/>
          </w:tcPr>
          <w:p>
            <w:r>
              <w:rPr>
                <w:rFonts w:ascii="Arial" w:hAnsi="Arial"/>
                <w:sz w:val="20"/>
              </w:rPr>
              <w:t>Newsletters CESPHARM généralistes</w:t>
            </w:r>
          </w:p>
        </w:tc>
        <w:tc>
          <w:tcPr>
            <w:tcW w:type="dxa" w:w="3135"/>
            <w:shd w:val="clear" w:color="auto" w:fill="EBF5FB"/>
          </w:tcPr>
          <w:p>
            <w:r>
              <w:rPr>
                <w:rFonts w:ascii="Arial" w:hAnsi="Arial"/>
                <w:sz w:val="20"/>
              </w:rPr>
              <w:t>Alertes ciblées officine : missions, rémunération, stupéfiants, conventions</w:t>
            </w:r>
          </w:p>
        </w:tc>
      </w:tr>
      <w:tr>
        <w:tc>
          <w:tcPr>
            <w:tcW w:type="dxa" w:w="3135"/>
            <w:shd w:val="clear" w:color="auto" w:fill="FFFFFF"/>
          </w:tcPr>
          <w:p>
            <w:r>
              <w:rPr>
                <w:rFonts w:ascii="Arial" w:hAnsi="Arial"/>
                <w:sz w:val="20"/>
              </w:rPr>
              <w:t>Biologiste</w:t>
            </w:r>
          </w:p>
        </w:tc>
        <w:tc>
          <w:tcPr>
            <w:tcW w:type="dxa" w:w="3135"/>
            <w:shd w:val="clear" w:color="auto" w:fill="FFFFFF"/>
          </w:tcPr>
          <w:p>
            <w:r>
              <w:rPr>
                <w:rFonts w:ascii="Arial" w:hAnsi="Arial"/>
                <w:sz w:val="20"/>
              </w:rPr>
              <w:t>Veille manuelle NABM + COFRAC</w:t>
            </w:r>
          </w:p>
        </w:tc>
        <w:tc>
          <w:tcPr>
            <w:tcW w:type="dxa" w:w="3135"/>
            <w:shd w:val="clear" w:color="auto" w:fill="FFFFFF"/>
          </w:tcPr>
          <w:p>
            <w:r>
              <w:rPr>
                <w:rFonts w:ascii="Arial" w:hAnsi="Arial"/>
                <w:sz w:val="20"/>
              </w:rPr>
              <w:t>Alertes NABM, automates, réactifs, accréditations regroupées</w:t>
            </w:r>
          </w:p>
        </w:tc>
      </w:tr>
      <w:tr>
        <w:tc>
          <w:tcPr>
            <w:tcW w:type="dxa" w:w="3135"/>
            <w:shd w:val="clear" w:color="auto" w:fill="EBF5FB"/>
          </w:tcPr>
          <w:p>
            <w:r>
              <w:rPr>
                <w:rFonts w:ascii="Arial" w:hAnsi="Arial"/>
                <w:sz w:val="20"/>
              </w:rPr>
              <w:t>Pédiatre</w:t>
            </w:r>
          </w:p>
        </w:tc>
        <w:tc>
          <w:tcPr>
            <w:tcW w:type="dxa" w:w="3135"/>
            <w:shd w:val="clear" w:color="auto" w:fill="EBF5FB"/>
          </w:tcPr>
          <w:p>
            <w:r>
              <w:rPr>
                <w:rFonts w:ascii="Arial" w:hAnsi="Arial"/>
                <w:sz w:val="20"/>
              </w:rPr>
              <w:t>Publications SFP éparpillées</w:t>
            </w:r>
          </w:p>
        </w:tc>
        <w:tc>
          <w:tcPr>
            <w:tcW w:type="dxa" w:w="3135"/>
            <w:shd w:val="clear" w:color="auto" w:fill="EBF5FB"/>
          </w:tcPr>
          <w:p>
            <w:r>
              <w:rPr>
                <w:rFonts w:ascii="Arial" w:hAnsi="Arial"/>
                <w:sz w:val="20"/>
              </w:rPr>
              <w:t>Recommandations SFP + HAS pédiatrie + réglementation, en un seul endroit</w:t>
            </w:r>
          </w:p>
        </w:tc>
      </w:tr>
    </w:tbl>
    <w:p/>
    <w:p>
      <w:r>
        <w:br w:type="page"/>
      </w:r>
    </w:p>
    <w:p>
      <w:pPr>
        <w:pStyle w:val="Heading1"/>
        <w:spacing w:before="360" w:after="120"/>
      </w:pPr>
      <w:r>
        <w:rPr>
          <w:rFonts w:ascii="Arial" w:hAnsi="Arial"/>
          <w:b/>
          <w:color w:val="1A1A2E"/>
          <w:sz w:val="32"/>
        </w:rPr>
        <w:t>2. Clientèle Cible</w:t>
      </w:r>
    </w:p>
    <w:p>
      <w:pPr>
        <w:pStyle w:val="Heading2"/>
        <w:spacing w:before="280" w:after="80"/>
      </w:pPr>
      <w:r>
        <w:rPr>
          <w:rFonts w:ascii="Arial" w:hAnsi="Arial"/>
          <w:b/>
          <w:color w:val="185FA5"/>
          <w:sz w:val="26"/>
        </w:rPr>
        <w:t>2.1 Profils utilisateurs (type_praticien)</w:t>
      </w:r>
    </w:p>
    <w:p>
      <w:pPr>
        <w:spacing w:after="120" w:before="0"/>
      </w:pPr>
      <w:r>
        <w:rPr>
          <w:rFonts w:ascii="Arial" w:hAnsi="Arial"/>
          <w:i w:val="0"/>
          <w:sz w:val="22"/>
        </w:rPr>
        <w:t>MedNews classe chaque professionnel de santé selon son profil d'exercice. Ce profil détermine quels articles lui sont présentés — un chirurgien vasculaire ne voit pas les alertes médicaments de ville, un médecin généraliste ne voit pas les alertes sur les équipements de bloc opératoire.</w:t>
      </w:r>
    </w:p>
    <w:tbl>
      <w:tblPr>
        <w:tblStyle w:val="TableGrid"/>
        <w:tblW w:type="auto" w:w="0"/>
        <w:jc w:val="left"/>
        <w:tblLook w:firstColumn="1" w:firstRow="1" w:lastColumn="0" w:lastRow="0" w:noHBand="0" w:noVBand="1" w:val="04A0"/>
      </w:tblPr>
      <w:tblGrid>
        <w:gridCol w:w="1701"/>
        <w:gridCol w:w="2551"/>
        <w:gridCol w:w="2835"/>
        <w:gridCol w:w="2835"/>
      </w:tblGrid>
      <w:tr>
        <w:tc>
          <w:tcPr>
            <w:tcW w:type="dxa" w:w="2351"/>
            <w:shd w:val="clear" w:color="auto" w:fill="1A5276"/>
          </w:tcPr>
          <w:p>
            <w:r>
              <w:rPr>
                <w:rFonts w:ascii="Arial" w:hAnsi="Arial"/>
                <w:b/>
                <w:color w:val="FFFFFF"/>
                <w:sz w:val="20"/>
              </w:rPr>
              <w:t>Profil</w:t>
            </w:r>
          </w:p>
        </w:tc>
        <w:tc>
          <w:tcPr>
            <w:tcW w:type="dxa" w:w="2351"/>
            <w:shd w:val="clear" w:color="auto" w:fill="1A5276"/>
          </w:tcPr>
          <w:p>
            <w:r>
              <w:rPr>
                <w:rFonts w:ascii="Arial" w:hAnsi="Arial"/>
                <w:b/>
                <w:color w:val="FFFFFF"/>
                <w:sz w:val="20"/>
              </w:rPr>
              <w:t>Qui</w:t>
            </w:r>
          </w:p>
        </w:tc>
        <w:tc>
          <w:tcPr>
            <w:tcW w:type="dxa" w:w="2351"/>
            <w:shd w:val="clear" w:color="auto" w:fill="1A5276"/>
          </w:tcPr>
          <w:p>
            <w:r>
              <w:rPr>
                <w:rFonts w:ascii="Arial" w:hAnsi="Arial"/>
                <w:b/>
                <w:color w:val="FFFFFF"/>
                <w:sz w:val="20"/>
              </w:rPr>
              <w:t>Ce qu'il voit</w:t>
            </w:r>
          </w:p>
        </w:tc>
        <w:tc>
          <w:tcPr>
            <w:tcW w:type="dxa" w:w="2351"/>
            <w:shd w:val="clear" w:color="auto" w:fill="1A5276"/>
          </w:tcPr>
          <w:p>
            <w:r>
              <w:rPr>
                <w:rFonts w:ascii="Arial" w:hAnsi="Arial"/>
                <w:b/>
                <w:color w:val="FFFFFF"/>
                <w:sz w:val="20"/>
              </w:rPr>
              <w:t>Ce qu'il ne voit pas</w:t>
            </w:r>
          </w:p>
        </w:tc>
      </w:tr>
      <w:tr>
        <w:tc>
          <w:tcPr>
            <w:tcW w:type="dxa" w:w="2351"/>
            <w:shd w:val="clear" w:color="auto" w:fill="EBF5FB"/>
          </w:tcPr>
          <w:p>
            <w:r>
              <w:rPr>
                <w:rFonts w:ascii="Arial" w:hAnsi="Arial"/>
                <w:sz w:val="20"/>
              </w:rPr>
              <w:t>prescripteur</w:t>
            </w:r>
          </w:p>
        </w:tc>
        <w:tc>
          <w:tcPr>
            <w:tcW w:type="dxa" w:w="2351"/>
            <w:shd w:val="clear" w:color="auto" w:fill="EBF5FB"/>
          </w:tcPr>
          <w:p>
            <w:r>
              <w:rPr>
                <w:rFonts w:ascii="Arial" w:hAnsi="Arial"/>
                <w:sz w:val="20"/>
              </w:rPr>
              <w:t>MG, interniste, cardiologue, pédiatre, pneumologue, endocrino, psychiatre...</w:t>
            </w:r>
          </w:p>
        </w:tc>
        <w:tc>
          <w:tcPr>
            <w:tcW w:type="dxa" w:w="2351"/>
            <w:shd w:val="clear" w:color="auto" w:fill="EBF5FB"/>
          </w:tcPr>
          <w:p>
            <w:r>
              <w:rPr>
                <w:rFonts w:ascii="Arial" w:hAnsi="Arial"/>
                <w:sz w:val="20"/>
              </w:rPr>
              <w:t>Médicaments, protocoles HAS, alertes pharmacovigilance, cotations CCAM/NGAP, téléconsultation</w:t>
            </w:r>
          </w:p>
        </w:tc>
        <w:tc>
          <w:tcPr>
            <w:tcW w:type="dxa" w:w="2351"/>
            <w:shd w:val="clear" w:color="auto" w:fill="EBF5FB"/>
          </w:tcPr>
          <w:p>
            <w:r>
              <w:rPr>
                <w:rFonts w:ascii="Arial" w:hAnsi="Arial"/>
                <w:sz w:val="20"/>
              </w:rPr>
              <w:t>Dispositifs chirurgicaux, prothèses, matériovigilance DM invasifs</w:t>
            </w:r>
          </w:p>
        </w:tc>
      </w:tr>
      <w:tr>
        <w:tc>
          <w:tcPr>
            <w:tcW w:type="dxa" w:w="2351"/>
            <w:shd w:val="clear" w:color="auto" w:fill="FFFFFF"/>
          </w:tcPr>
          <w:p>
            <w:r>
              <w:rPr>
                <w:rFonts w:ascii="Arial" w:hAnsi="Arial"/>
                <w:sz w:val="20"/>
              </w:rPr>
              <w:t>interventionnel</w:t>
            </w:r>
          </w:p>
        </w:tc>
        <w:tc>
          <w:tcPr>
            <w:tcW w:type="dxa" w:w="2351"/>
            <w:shd w:val="clear" w:color="auto" w:fill="FFFFFF"/>
          </w:tcPr>
          <w:p>
            <w:r>
              <w:rPr>
                <w:rFonts w:ascii="Arial" w:hAnsi="Arial"/>
                <w:sz w:val="20"/>
              </w:rPr>
              <w:t>Chirurgien (toutes spés), anesthésiste, gyné-obstétricien, radiologue interventionnel</w:t>
            </w:r>
          </w:p>
        </w:tc>
        <w:tc>
          <w:tcPr>
            <w:tcW w:type="dxa" w:w="2351"/>
            <w:shd w:val="clear" w:color="auto" w:fill="FFFFFF"/>
          </w:tcPr>
          <w:p>
            <w:r>
              <w:rPr>
                <w:rFonts w:ascii="Arial" w:hAnsi="Arial"/>
                <w:sz w:val="20"/>
              </w:rPr>
              <w:t>Dispositifs implantables, prothèses, matériovigilance DM, cotations CCAM actes chir., recommandations gestes techniques</w:t>
            </w:r>
          </w:p>
        </w:tc>
        <w:tc>
          <w:tcPr>
            <w:tcW w:type="dxa" w:w="2351"/>
            <w:shd w:val="clear" w:color="auto" w:fill="FFFFFF"/>
          </w:tcPr>
          <w:p>
            <w:r>
              <w:rPr>
                <w:rFonts w:ascii="Arial" w:hAnsi="Arial"/>
                <w:sz w:val="20"/>
              </w:rPr>
              <w:t>Alertes médicaments de ville, listes remboursables, protocoles médicamenteux ambulatoires</w:t>
            </w:r>
          </w:p>
        </w:tc>
      </w:tr>
      <w:tr>
        <w:tc>
          <w:tcPr>
            <w:tcW w:type="dxa" w:w="2351"/>
            <w:shd w:val="clear" w:color="auto" w:fill="EBF5FB"/>
          </w:tcPr>
          <w:p>
            <w:r>
              <w:rPr>
                <w:rFonts w:ascii="Arial" w:hAnsi="Arial"/>
                <w:sz w:val="20"/>
              </w:rPr>
              <w:t>biologiste</w:t>
            </w:r>
          </w:p>
        </w:tc>
        <w:tc>
          <w:tcPr>
            <w:tcW w:type="dxa" w:w="2351"/>
            <w:shd w:val="clear" w:color="auto" w:fill="EBF5FB"/>
          </w:tcPr>
          <w:p>
            <w:r>
              <w:rPr>
                <w:rFonts w:ascii="Arial" w:hAnsi="Arial"/>
                <w:sz w:val="20"/>
              </w:rPr>
              <w:t>Biologiste médical, directeur LBM</w:t>
            </w:r>
          </w:p>
        </w:tc>
        <w:tc>
          <w:tcPr>
            <w:tcW w:type="dxa" w:w="2351"/>
            <w:shd w:val="clear" w:color="auto" w:fill="EBF5FB"/>
          </w:tcPr>
          <w:p>
            <w:r>
              <w:rPr>
                <w:rFonts w:ascii="Arial" w:hAnsi="Arial"/>
                <w:sz w:val="20"/>
              </w:rPr>
              <w:t>NABM, accréditation COFRAC/ISO, automates, réactifs, DM-DIV, nouveaux examens</w:t>
            </w:r>
          </w:p>
        </w:tc>
        <w:tc>
          <w:tcPr>
            <w:tcW w:type="dxa" w:w="2351"/>
            <w:shd w:val="clear" w:color="auto" w:fill="EBF5FB"/>
          </w:tcPr>
          <w:p>
            <w:r>
              <w:rPr>
                <w:rFonts w:ascii="Arial" w:hAnsi="Arial"/>
                <w:sz w:val="20"/>
              </w:rPr>
              <w:t>Médicaments de ville, dispositifs chirurgicaux</w:t>
            </w:r>
          </w:p>
        </w:tc>
      </w:tr>
      <w:tr>
        <w:tc>
          <w:tcPr>
            <w:tcW w:type="dxa" w:w="2351"/>
            <w:shd w:val="clear" w:color="auto" w:fill="FFFFFF"/>
          </w:tcPr>
          <w:p>
            <w:r>
              <w:rPr>
                <w:rFonts w:ascii="Arial" w:hAnsi="Arial"/>
                <w:sz w:val="20"/>
              </w:rPr>
              <w:t>pharmacien</w:t>
            </w:r>
          </w:p>
        </w:tc>
        <w:tc>
          <w:tcPr>
            <w:tcW w:type="dxa" w:w="2351"/>
            <w:shd w:val="clear" w:color="auto" w:fill="FFFFFF"/>
          </w:tcPr>
          <w:p>
            <w:r>
              <w:rPr>
                <w:rFonts w:ascii="Arial" w:hAnsi="Arial"/>
                <w:sz w:val="20"/>
              </w:rPr>
              <w:t>Pharmacien d'officine</w:t>
            </w:r>
          </w:p>
        </w:tc>
        <w:tc>
          <w:tcPr>
            <w:tcW w:type="dxa" w:w="2351"/>
            <w:shd w:val="clear" w:color="auto" w:fill="FFFFFF"/>
          </w:tcPr>
          <w:p>
            <w:r>
              <w:rPr>
                <w:rFonts w:ascii="Arial" w:hAnsi="Arial"/>
                <w:sz w:val="20"/>
              </w:rPr>
              <w:t>Alertes médicaments/AMM, génériques, missions officine, rémunération, stupéfiants, convention pharmaceutique</w:t>
            </w:r>
          </w:p>
        </w:tc>
        <w:tc>
          <w:tcPr>
            <w:tcW w:type="dxa" w:w="2351"/>
            <w:shd w:val="clear" w:color="auto" w:fill="FFFFFF"/>
          </w:tcPr>
          <w:p>
            <w:r>
              <w:rPr>
                <w:rFonts w:ascii="Arial" w:hAnsi="Arial"/>
                <w:sz w:val="20"/>
              </w:rPr>
              <w:t>Cotations actes médicaux, dispositifs chirurgicaux</w:t>
            </w:r>
          </w:p>
        </w:tc>
      </w:tr>
      <w:tr>
        <w:tc>
          <w:tcPr>
            <w:tcW w:type="dxa" w:w="2351"/>
            <w:shd w:val="clear" w:color="auto" w:fill="EBF5FB"/>
          </w:tcPr>
          <w:p>
            <w:r>
              <w:rPr>
                <w:rFonts w:ascii="Arial" w:hAnsi="Arial"/>
                <w:sz w:val="20"/>
              </w:rPr>
              <w:t>tous</w:t>
            </w:r>
          </w:p>
        </w:tc>
        <w:tc>
          <w:tcPr>
            <w:tcW w:type="dxa" w:w="2351"/>
            <w:shd w:val="clear" w:color="auto" w:fill="EBF5FB"/>
          </w:tcPr>
          <w:p>
            <w:r>
              <w:rPr>
                <w:rFonts w:ascii="Arial" w:hAnsi="Arial"/>
                <w:sz w:val="20"/>
              </w:rPr>
              <w:t>Tous les libéraux</w:t>
            </w:r>
          </w:p>
        </w:tc>
        <w:tc>
          <w:tcPr>
            <w:tcW w:type="dxa" w:w="2351"/>
            <w:shd w:val="clear" w:color="auto" w:fill="EBF5FB"/>
          </w:tcPr>
          <w:p>
            <w:r>
              <w:rPr>
                <w:rFonts w:ascii="Arial" w:hAnsi="Arial"/>
                <w:sz w:val="20"/>
              </w:rPr>
              <w:t>Convention médicale, exercice libéral, DPC, télémédecine, DMP, retraites</w:t>
            </w:r>
          </w:p>
        </w:tc>
        <w:tc>
          <w:tcPr>
            <w:tcW w:type="dxa" w:w="2351"/>
            <w:shd w:val="clear" w:color="auto" w:fill="EBF5FB"/>
          </w:tcPr>
          <w:p>
            <w:r>
              <w:rPr>
                <w:rFonts w:ascii="Arial" w:hAnsi="Arial"/>
                <w:sz w:val="20"/>
              </w:rPr>
              <w:t>(s'applique sans exception à toutes professions)</w:t>
            </w:r>
          </w:p>
        </w:tc>
      </w:tr>
    </w:tbl>
    <w:p/>
    <w:p>
      <w:pPr>
        <w:pStyle w:val="Heading2"/>
        <w:spacing w:before="280" w:after="80"/>
      </w:pPr>
      <w:r>
        <w:rPr>
          <w:rFonts w:ascii="Arial" w:hAnsi="Arial"/>
          <w:b/>
          <w:color w:val="185FA5"/>
          <w:sz w:val="26"/>
        </w:rPr>
        <w:t>2.2 Segmentation par spécialité</w:t>
      </w:r>
    </w:p>
    <w:p>
      <w:pPr>
        <w:spacing w:after="120" w:before="0"/>
      </w:pPr>
      <w:r>
        <w:rPr>
          <w:rFonts w:ascii="Arial" w:hAnsi="Arial"/>
          <w:i w:val="0"/>
          <w:sz w:val="22"/>
        </w:rPr>
        <w:t>En plus du profil type_praticien, chaque utilisateur choisit sa spécialité à l'inscription. Le portail et la newsletter filtrent les articles selon les deux dimensions : profil ET spécialité. MedNews couvre 36 spécialités médicales.</w:t>
      </w:r>
    </w:p>
    <w:p>
      <w:pPr>
        <w:pStyle w:val="ListBullet"/>
        <w:spacing w:after="60"/>
      </w:pPr>
      <w:r>
        <w:rPr>
          <w:rFonts w:ascii="Arial" w:hAnsi="Arial"/>
          <w:sz w:val="22"/>
        </w:rPr>
        <w:t>Médecine générale, médecine interne, médecine d'urgence, gériatrie</w:t>
      </w:r>
    </w:p>
    <w:p>
      <w:pPr>
        <w:pStyle w:val="ListBullet"/>
        <w:spacing w:after="60"/>
      </w:pPr>
      <w:r>
        <w:rPr>
          <w:rFonts w:ascii="Arial" w:hAnsi="Arial"/>
          <w:sz w:val="22"/>
        </w:rPr>
        <w:t>Cardiologie, pneumologie, endocrinologie, diabétologie, rhumatologie, neurologie</w:t>
      </w:r>
    </w:p>
    <w:p>
      <w:pPr>
        <w:pStyle w:val="ListBullet"/>
        <w:spacing w:after="60"/>
      </w:pPr>
      <w:r>
        <w:rPr>
          <w:rFonts w:ascii="Arial" w:hAnsi="Arial"/>
          <w:sz w:val="22"/>
        </w:rPr>
        <w:t>Gastroentérologie, hépatologie, néphrologie, hématologie, oncologie</w:t>
      </w:r>
    </w:p>
    <w:p>
      <w:pPr>
        <w:pStyle w:val="ListBullet"/>
        <w:spacing w:after="60"/>
      </w:pPr>
      <w:r>
        <w:rPr>
          <w:rFonts w:ascii="Arial" w:hAnsi="Arial"/>
          <w:sz w:val="22"/>
        </w:rPr>
        <w:t>ORL, ophtalmologie, dermatologie, psychiatrie, gynécologie, pédiatrie, néonatalogie</w:t>
      </w:r>
    </w:p>
    <w:p>
      <w:pPr>
        <w:pStyle w:val="ListBullet"/>
        <w:spacing w:after="60"/>
      </w:pPr>
      <w:r>
        <w:rPr>
          <w:rFonts w:ascii="Arial" w:hAnsi="Arial"/>
          <w:sz w:val="22"/>
        </w:rPr>
        <w:t>Chirurgie vasculaire, thoracique, cardiaque, orthopédique, neurochirurgie, plastique</w:t>
      </w:r>
    </w:p>
    <w:p>
      <w:pPr>
        <w:pStyle w:val="ListBullet"/>
        <w:spacing w:after="60"/>
      </w:pPr>
      <w:r>
        <w:rPr>
          <w:rFonts w:ascii="Arial" w:hAnsi="Arial"/>
          <w:sz w:val="22"/>
        </w:rPr>
        <w:t>Anesthésie-réanimation, réanimation, soins intensifs</w:t>
      </w:r>
    </w:p>
    <w:p>
      <w:pPr>
        <w:pStyle w:val="ListBullet"/>
        <w:spacing w:after="60"/>
      </w:pPr>
      <w:r>
        <w:rPr>
          <w:rFonts w:ascii="Arial" w:hAnsi="Arial"/>
          <w:sz w:val="22"/>
        </w:rPr>
        <w:t>Radiologie, médecine nucléaire, anatomie pathologique</w:t>
      </w:r>
    </w:p>
    <w:p>
      <w:pPr>
        <w:pStyle w:val="ListBullet"/>
        <w:spacing w:after="60"/>
      </w:pPr>
      <w:r>
        <w:rPr>
          <w:rFonts w:ascii="Arial" w:hAnsi="Arial"/>
          <w:sz w:val="22"/>
        </w:rPr>
        <w:t>Infectiologie, microbiologie, médecine physique, médecine du sport</w:t>
      </w:r>
    </w:p>
    <w:p>
      <w:pPr>
        <w:pStyle w:val="ListBullet"/>
        <w:spacing w:after="60"/>
      </w:pPr>
      <w:r>
        <w:rPr>
          <w:rFonts w:ascii="Arial" w:hAnsi="Arial"/>
          <w:sz w:val="22"/>
        </w:rPr>
        <w:t>Pharmaciens, biologistes, infirmiers, kinésithérapeutes, sages-femmes</w:t>
      </w:r>
    </w:p>
    <w:p>
      <w:pPr>
        <w:pStyle w:val="Heading2"/>
        <w:spacing w:before="280" w:after="80"/>
      </w:pPr>
      <w:r>
        <w:rPr>
          <w:rFonts w:ascii="Arial" w:hAnsi="Arial"/>
          <w:b/>
          <w:color w:val="185FA5"/>
          <w:sz w:val="26"/>
        </w:rPr>
        <w:t>2.3 Modèle de distribution</w:t>
      </w:r>
    </w:p>
    <w:p>
      <w:pPr>
        <w:pStyle w:val="ListBullet"/>
        <w:spacing w:after="60"/>
      </w:pPr>
      <w:r>
        <w:rPr>
          <w:rFonts w:ascii="Arial" w:hAnsi="Arial"/>
          <w:sz w:val="22"/>
        </w:rPr>
        <w:t>Accès via le portail web (portal.html) — articles consultables en ligne, filtrables par catégorie et type de source</w:t>
      </w:r>
    </w:p>
    <w:p>
      <w:pPr>
        <w:pStyle w:val="ListBullet"/>
        <w:spacing w:after="60"/>
      </w:pPr>
      <w:r>
        <w:rPr>
          <w:rFonts w:ascii="Arial" w:hAnsi="Arial"/>
          <w:sz w:val="22"/>
        </w:rPr>
        <w:t>Newsletter mensuelle HTML par email — envoyée le 7 de chaque mois à chaque abonné avec uniquement les articles de sa spécialité</w:t>
      </w:r>
    </w:p>
    <w:p>
      <w:pPr>
        <w:pStyle w:val="ListBullet"/>
        <w:spacing w:after="60"/>
      </w:pPr>
      <w:r>
        <w:rPr>
          <w:rFonts w:ascii="Arial" w:hAnsi="Arial"/>
          <w:sz w:val="22"/>
        </w:rPr>
        <w:t>Archives consultables — historique complet accessible depuis le portail</w:t>
      </w:r>
    </w:p>
    <w:p>
      <w:pPr>
        <w:pStyle w:val="ListBullet"/>
        <w:spacing w:after="60"/>
      </w:pPr>
      <w:r>
        <w:rPr>
          <w:rFonts w:ascii="Arial" w:hAnsi="Arial"/>
          <w:sz w:val="22"/>
        </w:rPr>
        <w:t>Favoris — possibilité de sauvegarder des articles pour y revenir</w:t>
      </w:r>
    </w:p>
    <w:p>
      <w:r>
        <w:br w:type="page"/>
      </w:r>
    </w:p>
    <w:p>
      <w:pPr>
        <w:pStyle w:val="Heading1"/>
        <w:spacing w:before="360" w:after="120"/>
      </w:pPr>
      <w:r>
        <w:rPr>
          <w:rFonts w:ascii="Arial" w:hAnsi="Arial"/>
          <w:b/>
          <w:color w:val="1A1A2E"/>
          <w:sz w:val="32"/>
        </w:rPr>
        <w:t>3. Architecture Technique</w:t>
      </w:r>
    </w:p>
    <w:p>
      <w:pPr>
        <w:pStyle w:val="Heading2"/>
        <w:spacing w:before="280" w:after="80"/>
      </w:pPr>
      <w:r>
        <w:rPr>
          <w:rFonts w:ascii="Arial" w:hAnsi="Arial"/>
          <w:b/>
          <w:color w:val="185FA5"/>
          <w:sz w:val="26"/>
        </w:rPr>
        <w:t>3.1 Stack</w:t>
      </w:r>
    </w:p>
    <w:tbl>
      <w:tblPr>
        <w:tblStyle w:val="TableGrid"/>
        <w:tblW w:type="auto" w:w="0"/>
        <w:jc w:val="left"/>
        <w:tblLook w:firstColumn="1" w:firstRow="1" w:lastColumn="0" w:lastRow="0" w:noHBand="0" w:noVBand="1" w:val="04A0"/>
      </w:tblPr>
      <w:tblGrid>
        <w:gridCol w:w="1984"/>
        <w:gridCol w:w="2835"/>
        <w:gridCol w:w="5102"/>
      </w:tblGrid>
      <w:tr>
        <w:tc>
          <w:tcPr>
            <w:tcW w:type="dxa" w:w="3135"/>
            <w:shd w:val="clear" w:color="auto" w:fill="1A5276"/>
          </w:tcPr>
          <w:p>
            <w:r>
              <w:rPr>
                <w:rFonts w:ascii="Arial" w:hAnsi="Arial"/>
                <w:b/>
                <w:color w:val="FFFFFF"/>
                <w:sz w:val="20"/>
              </w:rPr>
              <w:t>Composant</w:t>
            </w:r>
          </w:p>
        </w:tc>
        <w:tc>
          <w:tcPr>
            <w:tcW w:type="dxa" w:w="3135"/>
            <w:shd w:val="clear" w:color="auto" w:fill="1A5276"/>
          </w:tcPr>
          <w:p>
            <w:r>
              <w:rPr>
                <w:rFonts w:ascii="Arial" w:hAnsi="Arial"/>
                <w:b/>
                <w:color w:val="FFFFFF"/>
                <w:sz w:val="20"/>
              </w:rPr>
              <w:t>Technologie</w:t>
            </w:r>
          </w:p>
        </w:tc>
        <w:tc>
          <w:tcPr>
            <w:tcW w:type="dxa" w:w="3135"/>
            <w:shd w:val="clear" w:color="auto" w:fill="1A5276"/>
          </w:tcPr>
          <w:p>
            <w:r>
              <w:rPr>
                <w:rFonts w:ascii="Arial" w:hAnsi="Arial"/>
                <w:b/>
                <w:color w:val="FFFFFF"/>
                <w:sz w:val="20"/>
              </w:rPr>
              <w:t>Rôle</w:t>
            </w:r>
          </w:p>
        </w:tc>
      </w:tr>
      <w:tr>
        <w:tc>
          <w:tcPr>
            <w:tcW w:type="dxa" w:w="3135"/>
            <w:shd w:val="clear" w:color="auto" w:fill="EBF5FB"/>
          </w:tcPr>
          <w:p>
            <w:r>
              <w:rPr>
                <w:rFonts w:ascii="Arial" w:hAnsi="Arial"/>
                <w:sz w:val="20"/>
              </w:rPr>
              <w:t>Backend API</w:t>
            </w:r>
          </w:p>
        </w:tc>
        <w:tc>
          <w:tcPr>
            <w:tcW w:type="dxa" w:w="3135"/>
            <w:shd w:val="clear" w:color="auto" w:fill="EBF5FB"/>
          </w:tcPr>
          <w:p>
            <w:r>
              <w:rPr>
                <w:rFonts w:ascii="Arial" w:hAnsi="Arial"/>
                <w:sz w:val="20"/>
              </w:rPr>
              <w:t>FastAPI (Python 3.12)</w:t>
            </w:r>
          </w:p>
        </w:tc>
        <w:tc>
          <w:tcPr>
            <w:tcW w:type="dxa" w:w="3135"/>
            <w:shd w:val="clear" w:color="auto" w:fill="EBF5FB"/>
          </w:tcPr>
          <w:p>
            <w:r>
              <w:rPr>
                <w:rFonts w:ascii="Arial" w:hAnsi="Arial"/>
                <w:sz w:val="20"/>
              </w:rPr>
              <w:t>Collecte, analyse LLM, serving front, auth, newsletter</w:t>
            </w:r>
          </w:p>
        </w:tc>
      </w:tr>
      <w:tr>
        <w:tc>
          <w:tcPr>
            <w:tcW w:type="dxa" w:w="3135"/>
            <w:shd w:val="clear" w:color="auto" w:fill="FFFFFF"/>
          </w:tcPr>
          <w:p>
            <w:r>
              <w:rPr>
                <w:rFonts w:ascii="Arial" w:hAnsi="Arial"/>
                <w:sz w:val="20"/>
              </w:rPr>
              <w:t>Base de données</w:t>
            </w:r>
          </w:p>
        </w:tc>
        <w:tc>
          <w:tcPr>
            <w:tcW w:type="dxa" w:w="3135"/>
            <w:shd w:val="clear" w:color="auto" w:fill="FFFFFF"/>
          </w:tcPr>
          <w:p>
            <w:r>
              <w:rPr>
                <w:rFonts w:ascii="Arial" w:hAnsi="Arial"/>
                <w:sz w:val="20"/>
              </w:rPr>
              <w:t>PostgreSQL (Neon — cloud)</w:t>
            </w:r>
          </w:p>
        </w:tc>
        <w:tc>
          <w:tcPr>
            <w:tcW w:type="dxa" w:w="3135"/>
            <w:shd w:val="clear" w:color="auto" w:fill="FFFFFF"/>
          </w:tcPr>
          <w:p>
            <w:r>
              <w:rPr>
                <w:rFonts w:ascii="Arial" w:hAnsi="Arial"/>
                <w:sz w:val="20"/>
              </w:rPr>
              <w:t>Stockage candidates, items, users, tokens, favorites</w:t>
            </w:r>
          </w:p>
        </w:tc>
      </w:tr>
      <w:tr>
        <w:tc>
          <w:tcPr>
            <w:tcW w:type="dxa" w:w="3135"/>
            <w:shd w:val="clear" w:color="auto" w:fill="EBF5FB"/>
          </w:tcPr>
          <w:p>
            <w:r>
              <w:rPr>
                <w:rFonts w:ascii="Arial" w:hAnsi="Arial"/>
                <w:sz w:val="20"/>
              </w:rPr>
              <w:t>IA / LLM</w:t>
            </w:r>
          </w:p>
        </w:tc>
        <w:tc>
          <w:tcPr>
            <w:tcW w:type="dxa" w:w="3135"/>
            <w:shd w:val="clear" w:color="auto" w:fill="EBF5FB"/>
          </w:tcPr>
          <w:p>
            <w:r>
              <w:rPr>
                <w:rFonts w:ascii="Arial" w:hAnsi="Arial"/>
                <w:sz w:val="20"/>
              </w:rPr>
              <w:t>claude-haiku-4-5-20251001 (Anthropic)</w:t>
            </w:r>
          </w:p>
        </w:tc>
        <w:tc>
          <w:tcPr>
            <w:tcW w:type="dxa" w:w="3135"/>
            <w:shd w:val="clear" w:color="auto" w:fill="EBF5FB"/>
          </w:tcPr>
          <w:p>
            <w:r>
              <w:rPr>
                <w:rFonts w:ascii="Arial" w:hAnsi="Arial"/>
                <w:sz w:val="20"/>
              </w:rPr>
              <w:t>Analyse et classification de chaque article — modèle économique (Haiku) pour batch haute volumétrie</w:t>
            </w:r>
          </w:p>
        </w:tc>
      </w:tr>
      <w:tr>
        <w:tc>
          <w:tcPr>
            <w:tcW w:type="dxa" w:w="3135"/>
            <w:shd w:val="clear" w:color="auto" w:fill="FFFFFF"/>
          </w:tcPr>
          <w:p>
            <w:r>
              <w:rPr>
                <w:rFonts w:ascii="Arial" w:hAnsi="Arial"/>
                <w:sz w:val="20"/>
              </w:rPr>
              <w:t>Hébergement</w:t>
            </w:r>
          </w:p>
        </w:tc>
        <w:tc>
          <w:tcPr>
            <w:tcW w:type="dxa" w:w="3135"/>
            <w:shd w:val="clear" w:color="auto" w:fill="FFFFFF"/>
          </w:tcPr>
          <w:p>
            <w:r>
              <w:rPr>
                <w:rFonts w:ascii="Arial" w:hAnsi="Arial"/>
                <w:sz w:val="20"/>
              </w:rPr>
              <w:t>Render (free tier)</w:t>
            </w:r>
          </w:p>
        </w:tc>
        <w:tc>
          <w:tcPr>
            <w:tcW w:type="dxa" w:w="3135"/>
            <w:shd w:val="clear" w:color="auto" w:fill="FFFFFF"/>
          </w:tcPr>
          <w:p>
            <w:r>
              <w:rPr>
                <w:rFonts w:ascii="Arial" w:hAnsi="Arial"/>
                <w:sz w:val="20"/>
              </w:rPr>
              <w:t>Déploiement auto depuis GitHub main</w:t>
            </w:r>
          </w:p>
        </w:tc>
      </w:tr>
      <w:tr>
        <w:tc>
          <w:tcPr>
            <w:tcW w:type="dxa" w:w="3135"/>
            <w:shd w:val="clear" w:color="auto" w:fill="EBF5FB"/>
          </w:tcPr>
          <w:p>
            <w:r>
              <w:rPr>
                <w:rFonts w:ascii="Arial" w:hAnsi="Arial"/>
                <w:sz w:val="20"/>
              </w:rPr>
              <w:t>Emails</w:t>
            </w:r>
          </w:p>
        </w:tc>
        <w:tc>
          <w:tcPr>
            <w:tcW w:type="dxa" w:w="3135"/>
            <w:shd w:val="clear" w:color="auto" w:fill="EBF5FB"/>
          </w:tcPr>
          <w:p>
            <w:r>
              <w:rPr>
                <w:rFonts w:ascii="Arial" w:hAnsi="Arial"/>
                <w:sz w:val="20"/>
              </w:rPr>
              <w:t>SendGrid API (fallback SMTP)</w:t>
            </w:r>
          </w:p>
        </w:tc>
        <w:tc>
          <w:tcPr>
            <w:tcW w:type="dxa" w:w="3135"/>
            <w:shd w:val="clear" w:color="auto" w:fill="EBF5FB"/>
          </w:tcPr>
          <w:p>
            <w:r>
              <w:rPr>
                <w:rFonts w:ascii="Arial" w:hAnsi="Arial"/>
                <w:sz w:val="20"/>
              </w:rPr>
              <w:t>Envoi des newsletters mensuelles</w:t>
            </w:r>
          </w:p>
        </w:tc>
      </w:tr>
      <w:tr>
        <w:tc>
          <w:tcPr>
            <w:tcW w:type="dxa" w:w="3135"/>
            <w:shd w:val="clear" w:color="auto" w:fill="FFFFFF"/>
          </w:tcPr>
          <w:p>
            <w:r>
              <w:rPr>
                <w:rFonts w:ascii="Arial" w:hAnsi="Arial"/>
                <w:sz w:val="20"/>
              </w:rPr>
              <w:t>Front-end</w:t>
            </w:r>
          </w:p>
        </w:tc>
        <w:tc>
          <w:tcPr>
            <w:tcW w:type="dxa" w:w="3135"/>
            <w:shd w:val="clear" w:color="auto" w:fill="FFFFFF"/>
          </w:tcPr>
          <w:p>
            <w:r>
              <w:rPr>
                <w:rFonts w:ascii="Arial" w:hAnsi="Arial"/>
                <w:sz w:val="20"/>
              </w:rPr>
              <w:t>HTML/CSS/JS vanilla</w:t>
            </w:r>
          </w:p>
        </w:tc>
        <w:tc>
          <w:tcPr>
            <w:tcW w:type="dxa" w:w="3135"/>
            <w:shd w:val="clear" w:color="auto" w:fill="FFFFFF"/>
          </w:tcPr>
          <w:p>
            <w:r>
              <w:rPr>
                <w:rFonts w:ascii="Arial" w:hAnsi="Arial"/>
                <w:sz w:val="20"/>
              </w:rPr>
              <w:t>Portal, landing, login, signup, review, archives, settings</w:t>
            </w:r>
          </w:p>
        </w:tc>
      </w:tr>
      <w:tr>
        <w:tc>
          <w:tcPr>
            <w:tcW w:type="dxa" w:w="3135"/>
            <w:shd w:val="clear" w:color="auto" w:fill="EBF5FB"/>
          </w:tcPr>
          <w:p>
            <w:r>
              <w:rPr>
                <w:rFonts w:ascii="Arial" w:hAnsi="Arial"/>
                <w:sz w:val="20"/>
              </w:rPr>
              <w:t>Scheduler</w:t>
            </w:r>
          </w:p>
        </w:tc>
        <w:tc>
          <w:tcPr>
            <w:tcW w:type="dxa" w:w="3135"/>
            <w:shd w:val="clear" w:color="auto" w:fill="EBF5FB"/>
          </w:tcPr>
          <w:p>
            <w:r>
              <w:rPr>
                <w:rFonts w:ascii="Arial" w:hAnsi="Arial"/>
                <w:sz w:val="20"/>
              </w:rPr>
              <w:t>APScheduler (AsyncIOScheduler)</w:t>
            </w:r>
          </w:p>
        </w:tc>
        <w:tc>
          <w:tcPr>
            <w:tcW w:type="dxa" w:w="3135"/>
            <w:shd w:val="clear" w:color="auto" w:fill="EBF5FB"/>
          </w:tcPr>
          <w:p>
            <w:r>
              <w:rPr>
                <w:rFonts w:ascii="Arial" w:hAnsi="Arial"/>
                <w:sz w:val="20"/>
              </w:rPr>
              <w:t>Collecte J1 06h UTC, newsletter J7 08h UTC, cleanup 03h UTC</w:t>
            </w:r>
          </w:p>
        </w:tc>
      </w:tr>
      <w:tr>
        <w:tc>
          <w:tcPr>
            <w:tcW w:type="dxa" w:w="3135"/>
            <w:shd w:val="clear" w:color="auto" w:fill="FFFFFF"/>
          </w:tcPr>
          <w:p>
            <w:r>
              <w:rPr>
                <w:rFonts w:ascii="Arial" w:hAnsi="Arial"/>
                <w:sz w:val="20"/>
              </w:rPr>
              <w:t>Auth</w:t>
            </w:r>
          </w:p>
        </w:tc>
        <w:tc>
          <w:tcPr>
            <w:tcW w:type="dxa" w:w="3135"/>
            <w:shd w:val="clear" w:color="auto" w:fill="FFFFFF"/>
          </w:tcPr>
          <w:p>
            <w:r>
              <w:rPr>
                <w:rFonts w:ascii="Arial" w:hAnsi="Arial"/>
                <w:sz w:val="20"/>
              </w:rPr>
              <w:t>JWT (access + refresh tokens) + bcrypt</w:t>
            </w:r>
          </w:p>
        </w:tc>
        <w:tc>
          <w:tcPr>
            <w:tcW w:type="dxa" w:w="3135"/>
            <w:shd w:val="clear" w:color="auto" w:fill="FFFFFF"/>
          </w:tcPr>
          <w:p>
            <w:r>
              <w:rPr>
                <w:rFonts w:ascii="Arial" w:hAnsi="Arial"/>
                <w:sz w:val="20"/>
              </w:rPr>
              <w:t>Authentification sécurisée, vérification email</w:t>
            </w:r>
          </w:p>
        </w:tc>
      </w:tr>
    </w:tbl>
    <w:p/>
    <w:p>
      <w:pPr>
        <w:pStyle w:val="Heading2"/>
        <w:spacing w:before="280" w:after="80"/>
      </w:pPr>
      <w:r>
        <w:rPr>
          <w:rFonts w:ascii="Arial" w:hAnsi="Arial"/>
          <w:b/>
          <w:color w:val="185FA5"/>
          <w:sz w:val="26"/>
        </w:rPr>
        <w:t>3.2 Schéma de la base de données</w:t>
      </w:r>
    </w:p>
    <w:p>
      <w:pPr>
        <w:spacing w:after="120" w:before="0"/>
      </w:pPr>
      <w:r>
        <w:rPr>
          <w:rFonts w:ascii="Arial" w:hAnsi="Arial"/>
          <w:i w:val="0"/>
          <w:sz w:val="22"/>
        </w:rPr>
        <w:t>La DB comporte deux tables centrales reliées par une clé étrangère :</w:t>
      </w:r>
    </w:p>
    <w:p>
      <w:pPr>
        <w:pStyle w:val="ListBullet"/>
        <w:spacing w:after="60"/>
      </w:pPr>
      <w:r>
        <w:rPr>
          <w:rFonts w:ascii="Arial" w:hAnsi="Arial"/>
          <w:sz w:val="22"/>
        </w:rPr>
        <w:t>candidates — chaque article collecté brut (source, URL officielle, titre, date, statut NEW/ANALYSED/REJECTED)</w:t>
      </w:r>
    </w:p>
    <w:p>
      <w:pPr>
        <w:pStyle w:val="ListBullet"/>
        <w:spacing w:after="60"/>
      </w:pPr>
      <w:r>
        <w:rPr>
          <w:rFonts w:ascii="Arial" w:hAnsi="Arial"/>
          <w:sz w:val="22"/>
        </w:rPr>
        <w:t>items — chaque candidat jugé pertinent par le LLM (score, audience, spécialité, type_praticien, source_type, review_status APPROVED/REJECTED)</w:t>
      </w:r>
    </w:p>
    <w:p>
      <w:pPr>
        <w:spacing w:after="120" w:before="0"/>
      </w:pPr>
      <w:r>
        <w:rPr>
          <w:rFonts w:ascii="Arial" w:hAnsi="Arial"/>
          <w:i w:val="0"/>
          <w:sz w:val="22"/>
        </w:rPr>
        <w:t>Tables complémentaires : users, specialties, refresh_tokens, email_verification_tokens, favorites, user_preferences.</w:t>
      </w:r>
    </w:p>
    <w:p>
      <w:pPr>
        <w:spacing w:after="120" w:before="0"/>
      </w:pPr>
      <w:r>
        <w:rPr>
          <w:rFonts w:ascii="Arial" w:hAnsi="Arial"/>
          <w:i w:val="0"/>
          <w:sz w:val="22"/>
        </w:rPr>
        <w:t>Migrations appliquées (mars 2026) : 16 migrations numérotées de 002 à 140. Ordre de dépendance garanti : specialties (020) avant users (025), items (010) avant toutes les migrations items. Migrations récentes : 025_users_auth.sql (users + refresh_tokens dans le système de migrations), 100_add_type_praticien.sql, 110_add_source_type.sql, 130_consolidate_items_constraints.sql (consolidation contraintes items : items_specialty_slug_chk recréée, PHARMACIENS aligné sur specialty_slug=’pharmacien’), 140_remove_chirurgie_generic.sql (suppression slug ‘chirurgie’ générique orphelin).</w:t>
      </w:r>
    </w:p>
    <w:p>
      <w:pPr>
        <w:pStyle w:val="Heading2"/>
        <w:spacing w:before="280" w:after="80"/>
      </w:pPr>
      <w:r>
        <w:rPr>
          <w:rFonts w:ascii="Arial" w:hAnsi="Arial"/>
          <w:b/>
          <w:color w:val="185FA5"/>
          <w:sz w:val="26"/>
        </w:rPr>
        <w:t>3.3 Déploiement</w:t>
      </w:r>
    </w:p>
    <w:p>
      <w:pPr>
        <w:spacing w:after="120" w:before="0"/>
      </w:pPr>
      <w:r>
        <w:rPr>
          <w:rFonts w:ascii="Arial" w:hAnsi="Arial"/>
          <w:i w:val="0"/>
          <w:sz w:val="22"/>
        </w:rPr>
        <w:t>Le code vit sur GitHub. Chaque push sur la branche main déclenche un déploiement automatique sur Render. Les migrations SQL (.sql numérotées) s'appliquent automatiquement au démarrage de l'application via migrations.py. Les variables d'environnement sensibles (DATABASE_URL, ANTHROPIC_API_KEY, SENDGRID_API_KEY, JWT secrets) sont configurées dans Render.</w:t>
      </w:r>
    </w:p>
    <w:p>
      <w:r>
        <w:br w:type="page"/>
      </w:r>
    </w:p>
    <w:p>
      <w:pPr>
        <w:pStyle w:val="Heading1"/>
        <w:spacing w:before="360" w:after="120"/>
      </w:pPr>
      <w:r>
        <w:rPr>
          <w:rFonts w:ascii="Arial" w:hAnsi="Arial"/>
          <w:b/>
          <w:color w:val="1A1A2E"/>
          <w:sz w:val="32"/>
        </w:rPr>
        <w:t>4. Sources de Données</w:t>
      </w:r>
    </w:p>
    <w:p>
      <w:pPr>
        <w:pStyle w:val="Heading2"/>
        <w:spacing w:before="280" w:after="80"/>
      </w:pPr>
      <w:r>
        <w:rPr>
          <w:rFonts w:ascii="Arial" w:hAnsi="Arial"/>
          <w:b/>
          <w:color w:val="185FA5"/>
          <w:sz w:val="26"/>
        </w:rPr>
        <w:t>4.1 Sources réglementaires — via API PISTE (Légifrance)</w:t>
      </w:r>
    </w:p>
    <w:p>
      <w:pPr>
        <w:spacing w:after="120" w:before="0"/>
      </w:pPr>
      <w:r>
        <w:rPr>
          <w:rFonts w:ascii="Arial" w:hAnsi="Arial"/>
          <w:i w:val="0"/>
          <w:sz w:val="22"/>
        </w:rPr>
        <w:t>L'API PISTE est l'API officielle de la DILA (Direction de l'Information Légale et Administrative). Elle donne accès aux fonds documentaires de Légifrance. MedNews l'utilise pour collecter 4 fonds :</w:t>
      </w:r>
    </w:p>
    <w:tbl>
      <w:tblPr>
        <w:tblStyle w:val="TableGrid"/>
        <w:tblW w:type="auto" w:w="0"/>
        <w:jc w:val="left"/>
        <w:tblLook w:firstColumn="1" w:firstRow="1" w:lastColumn="0" w:lastRow="0" w:noHBand="0" w:noVBand="1" w:val="04A0"/>
      </w:tblPr>
      <w:tblGrid>
        <w:gridCol w:w="1984"/>
        <w:gridCol w:w="2268"/>
        <w:gridCol w:w="6236"/>
      </w:tblGrid>
      <w:tr>
        <w:tc>
          <w:tcPr>
            <w:tcW w:type="dxa" w:w="3135"/>
            <w:shd w:val="clear" w:color="auto" w:fill="1A5276"/>
          </w:tcPr>
          <w:p>
            <w:r>
              <w:rPr>
                <w:rFonts w:ascii="Arial" w:hAnsi="Arial"/>
                <w:b/>
                <w:color w:val="FFFFFF"/>
                <w:sz w:val="20"/>
              </w:rPr>
              <w:t>Fond</w:t>
            </w:r>
          </w:p>
        </w:tc>
        <w:tc>
          <w:tcPr>
            <w:tcW w:type="dxa" w:w="3135"/>
            <w:shd w:val="clear" w:color="auto" w:fill="1A5276"/>
          </w:tcPr>
          <w:p>
            <w:r>
              <w:rPr>
                <w:rFonts w:ascii="Arial" w:hAnsi="Arial"/>
                <w:b/>
                <w:color w:val="FFFFFF"/>
                <w:sz w:val="20"/>
              </w:rPr>
              <w:t>Source interne</w:t>
            </w:r>
          </w:p>
        </w:tc>
        <w:tc>
          <w:tcPr>
            <w:tcW w:type="dxa" w:w="3135"/>
            <w:shd w:val="clear" w:color="auto" w:fill="1A5276"/>
          </w:tcPr>
          <w:p>
            <w:r>
              <w:rPr>
                <w:rFonts w:ascii="Arial" w:hAnsi="Arial"/>
                <w:b/>
                <w:color w:val="FFFFFF"/>
                <w:sz w:val="20"/>
              </w:rPr>
              <w:t>Contenu</w:t>
            </w:r>
          </w:p>
        </w:tc>
      </w:tr>
      <w:tr>
        <w:tc>
          <w:tcPr>
            <w:tcW w:type="dxa" w:w="3135"/>
            <w:shd w:val="clear" w:color="auto" w:fill="EBF5FB"/>
          </w:tcPr>
          <w:p>
            <w:r>
              <w:rPr>
                <w:rFonts w:ascii="Arial" w:hAnsi="Arial"/>
                <w:sz w:val="20"/>
              </w:rPr>
              <w:t>JORF</w:t>
            </w:r>
          </w:p>
        </w:tc>
        <w:tc>
          <w:tcPr>
            <w:tcW w:type="dxa" w:w="3135"/>
            <w:shd w:val="clear" w:color="auto" w:fill="EBF5FB"/>
          </w:tcPr>
          <w:p>
            <w:r>
              <w:rPr>
                <w:rFonts w:ascii="Arial" w:hAnsi="Arial"/>
                <w:sz w:val="20"/>
              </w:rPr>
              <w:t>legifrance_jorf</w:t>
            </w:r>
          </w:p>
        </w:tc>
        <w:tc>
          <w:tcPr>
            <w:tcW w:type="dxa" w:w="3135"/>
            <w:shd w:val="clear" w:color="auto" w:fill="EBF5FB"/>
          </w:tcPr>
          <w:p>
            <w:r>
              <w:rPr>
                <w:rFonts w:ascii="Arial" w:hAnsi="Arial"/>
                <w:sz w:val="20"/>
              </w:rPr>
              <w:t>Journal Officiel — lois, décrets, arrêtés, ordonnances publiés au JO</w:t>
            </w:r>
          </w:p>
        </w:tc>
      </w:tr>
      <w:tr>
        <w:tc>
          <w:tcPr>
            <w:tcW w:type="dxa" w:w="3135"/>
            <w:shd w:val="clear" w:color="auto" w:fill="FFFFFF"/>
          </w:tcPr>
          <w:p>
            <w:r>
              <w:rPr>
                <w:rFonts w:ascii="Arial" w:hAnsi="Arial"/>
                <w:sz w:val="20"/>
              </w:rPr>
              <w:t>KALI</w:t>
            </w:r>
          </w:p>
        </w:tc>
        <w:tc>
          <w:tcPr>
            <w:tcW w:type="dxa" w:w="3135"/>
            <w:shd w:val="clear" w:color="auto" w:fill="FFFFFF"/>
          </w:tcPr>
          <w:p>
            <w:r>
              <w:rPr>
                <w:rFonts w:ascii="Arial" w:hAnsi="Arial"/>
                <w:sz w:val="20"/>
              </w:rPr>
              <w:t>piste_kali</w:t>
            </w:r>
          </w:p>
        </w:tc>
        <w:tc>
          <w:tcPr>
            <w:tcW w:type="dxa" w:w="3135"/>
            <w:shd w:val="clear" w:color="auto" w:fill="FFFFFF"/>
          </w:tcPr>
          <w:p>
            <w:r>
              <w:rPr>
                <w:rFonts w:ascii="Arial" w:hAnsi="Arial"/>
                <w:sz w:val="20"/>
              </w:rPr>
              <w:t>Conventions collectives UNCAM — avenants tarifaires, accords conventionnels</w:t>
            </w:r>
          </w:p>
        </w:tc>
      </w:tr>
      <w:tr>
        <w:tc>
          <w:tcPr>
            <w:tcW w:type="dxa" w:w="3135"/>
            <w:shd w:val="clear" w:color="auto" w:fill="EBF5FB"/>
          </w:tcPr>
          <w:p>
            <w:r>
              <w:rPr>
                <w:rFonts w:ascii="Arial" w:hAnsi="Arial"/>
                <w:sz w:val="20"/>
              </w:rPr>
              <w:t>LEGI</w:t>
            </w:r>
          </w:p>
        </w:tc>
        <w:tc>
          <w:tcPr>
            <w:tcW w:type="dxa" w:w="3135"/>
            <w:shd w:val="clear" w:color="auto" w:fill="EBF5FB"/>
          </w:tcPr>
          <w:p>
            <w:r>
              <w:rPr>
                <w:rFonts w:ascii="Arial" w:hAnsi="Arial"/>
                <w:sz w:val="20"/>
              </w:rPr>
              <w:t>piste_legi</w:t>
            </w:r>
          </w:p>
        </w:tc>
        <w:tc>
          <w:tcPr>
            <w:tcW w:type="dxa" w:w="3135"/>
            <w:shd w:val="clear" w:color="auto" w:fill="EBF5FB"/>
          </w:tcPr>
          <w:p>
            <w:r>
              <w:rPr>
                <w:rFonts w:ascii="Arial" w:hAnsi="Arial"/>
                <w:sz w:val="20"/>
              </w:rPr>
              <w:t>Code de la santé publique — modifications de textes codifiés</w:t>
            </w:r>
          </w:p>
        </w:tc>
      </w:tr>
      <w:tr>
        <w:tc>
          <w:tcPr>
            <w:tcW w:type="dxa" w:w="3135"/>
            <w:shd w:val="clear" w:color="auto" w:fill="FFFFFF"/>
          </w:tcPr>
          <w:p>
            <w:r>
              <w:rPr>
                <w:rFonts w:ascii="Arial" w:hAnsi="Arial"/>
                <w:sz w:val="20"/>
              </w:rPr>
              <w:t>Circulaires</w:t>
            </w:r>
          </w:p>
        </w:tc>
        <w:tc>
          <w:tcPr>
            <w:tcW w:type="dxa" w:w="3135"/>
            <w:shd w:val="clear" w:color="auto" w:fill="FFFFFF"/>
          </w:tcPr>
          <w:p>
            <w:r>
              <w:rPr>
                <w:rFonts w:ascii="Arial" w:hAnsi="Arial"/>
                <w:sz w:val="20"/>
              </w:rPr>
              <w:t>piste_circulaires</w:t>
            </w:r>
          </w:p>
        </w:tc>
        <w:tc>
          <w:tcPr>
            <w:tcW w:type="dxa" w:w="3135"/>
            <w:shd w:val="clear" w:color="auto" w:fill="FFFFFF"/>
          </w:tcPr>
          <w:p>
            <w:r>
              <w:rPr>
                <w:rFonts w:ascii="Arial" w:hAnsi="Arial"/>
                <w:sz w:val="20"/>
              </w:rPr>
              <w:t>Circulaires et instructions ministérielles santé</w:t>
            </w:r>
          </w:p>
        </w:tc>
      </w:tr>
    </w:tbl>
    <w:p/>
    <w:p>
      <w:pPr>
        <w:pStyle w:val="Heading2"/>
        <w:spacing w:before="280" w:after="80"/>
      </w:pPr>
      <w:r>
        <w:rPr>
          <w:rFonts w:ascii="Arial" w:hAnsi="Arial"/>
          <w:b/>
          <w:color w:val="185FA5"/>
          <w:sz w:val="26"/>
        </w:rPr>
        <w:t>4.2 Sources RSS — Officielles &amp; institutionnelles</w:t>
      </w:r>
    </w:p>
    <w:tbl>
      <w:tblPr>
        <w:tblStyle w:val="TableGrid"/>
        <w:tblW w:type="auto" w:w="0"/>
        <w:jc w:val="left"/>
        <w:tblLook w:firstColumn="1" w:firstRow="1" w:lastColumn="0" w:lastRow="0" w:noHBand="0" w:noVBand="1" w:val="04A0"/>
      </w:tblPr>
      <w:tblGrid>
        <w:gridCol w:w="2551"/>
        <w:gridCol w:w="2268"/>
        <w:gridCol w:w="1984"/>
        <w:gridCol w:w="3685"/>
      </w:tblGrid>
      <w:tr>
        <w:tc>
          <w:tcPr>
            <w:tcW w:type="dxa" w:w="2351"/>
            <w:shd w:val="clear" w:color="auto" w:fill="1A5276"/>
          </w:tcPr>
          <w:p>
            <w:r>
              <w:rPr>
                <w:rFonts w:ascii="Arial" w:hAnsi="Arial"/>
                <w:b/>
                <w:color w:val="FFFFFF"/>
                <w:sz w:val="20"/>
              </w:rPr>
              <w:t>Source</w:t>
            </w:r>
          </w:p>
        </w:tc>
        <w:tc>
          <w:tcPr>
            <w:tcW w:type="dxa" w:w="2351"/>
            <w:shd w:val="clear" w:color="auto" w:fill="1A5276"/>
          </w:tcPr>
          <w:p>
            <w:r>
              <w:rPr>
                <w:rFonts w:ascii="Arial" w:hAnsi="Arial"/>
                <w:b/>
                <w:color w:val="FFFFFF"/>
                <w:sz w:val="20"/>
              </w:rPr>
              <w:t>Source interne</w:t>
            </w:r>
          </w:p>
        </w:tc>
        <w:tc>
          <w:tcPr>
            <w:tcW w:type="dxa" w:w="2351"/>
            <w:shd w:val="clear" w:color="auto" w:fill="1A5276"/>
          </w:tcPr>
          <w:p>
            <w:r>
              <w:rPr>
                <w:rFonts w:ascii="Arial" w:hAnsi="Arial"/>
                <w:b/>
                <w:color w:val="FFFFFF"/>
                <w:sz w:val="20"/>
              </w:rPr>
              <w:t>type_source</w:t>
            </w:r>
          </w:p>
        </w:tc>
        <w:tc>
          <w:tcPr>
            <w:tcW w:type="dxa" w:w="2351"/>
            <w:shd w:val="clear" w:color="auto" w:fill="1A5276"/>
          </w:tcPr>
          <w:p>
            <w:r>
              <w:rPr>
                <w:rFonts w:ascii="Arial" w:hAnsi="Arial"/>
                <w:b/>
                <w:color w:val="FFFFFF"/>
                <w:sz w:val="20"/>
              </w:rPr>
              <w:t>Contenu</w:t>
            </w:r>
          </w:p>
        </w:tc>
      </w:tr>
      <w:tr>
        <w:tc>
          <w:tcPr>
            <w:tcW w:type="dxa" w:w="2351"/>
            <w:shd w:val="clear" w:color="auto" w:fill="EBF5FB"/>
          </w:tcPr>
          <w:p>
            <w:r>
              <w:rPr>
                <w:rFonts w:ascii="Arial" w:hAnsi="Arial"/>
                <w:sz w:val="20"/>
              </w:rPr>
              <w:t>ANSM — Sécurité</w:t>
            </w:r>
          </w:p>
        </w:tc>
        <w:tc>
          <w:tcPr>
            <w:tcW w:type="dxa" w:w="2351"/>
            <w:shd w:val="clear" w:color="auto" w:fill="EBF5FB"/>
          </w:tcPr>
          <w:p>
            <w:r>
              <w:rPr>
                <w:rFonts w:ascii="Arial" w:hAnsi="Arial"/>
                <w:sz w:val="20"/>
              </w:rPr>
              <w:t>ansm_securite</w:t>
            </w:r>
          </w:p>
        </w:tc>
        <w:tc>
          <w:tcPr>
            <w:tcW w:type="dxa" w:w="2351"/>
            <w:shd w:val="clear" w:color="auto" w:fill="EBF5FB"/>
          </w:tcPr>
          <w:p>
            <w:r>
              <w:rPr>
                <w:rFonts w:ascii="Arial" w:hAnsi="Arial"/>
                <w:sz w:val="20"/>
              </w:rPr>
              <w:t>reglementaire</w:t>
            </w:r>
          </w:p>
        </w:tc>
        <w:tc>
          <w:tcPr>
            <w:tcW w:type="dxa" w:w="2351"/>
            <w:shd w:val="clear" w:color="auto" w:fill="EBF5FB"/>
          </w:tcPr>
          <w:p>
            <w:r>
              <w:rPr>
                <w:rFonts w:ascii="Arial" w:hAnsi="Arial"/>
                <w:sz w:val="20"/>
              </w:rPr>
              <w:t>Alertes pharmacovigilance, matériovigilance (toutes)</w:t>
            </w:r>
          </w:p>
        </w:tc>
      </w:tr>
      <w:tr>
        <w:tc>
          <w:tcPr>
            <w:tcW w:type="dxa" w:w="2351"/>
            <w:shd w:val="clear" w:color="auto" w:fill="FFFFFF"/>
          </w:tcPr>
          <w:p>
            <w:r>
              <w:rPr>
                <w:rFonts w:ascii="Arial" w:hAnsi="Arial"/>
                <w:sz w:val="20"/>
              </w:rPr>
              <w:t>ANSM — Alertes médicaments</w:t>
            </w:r>
          </w:p>
        </w:tc>
        <w:tc>
          <w:tcPr>
            <w:tcW w:type="dxa" w:w="2351"/>
            <w:shd w:val="clear" w:color="auto" w:fill="FFFFFF"/>
          </w:tcPr>
          <w:p>
            <w:r>
              <w:rPr>
                <w:rFonts w:ascii="Arial" w:hAnsi="Arial"/>
                <w:sz w:val="20"/>
              </w:rPr>
              <w:t>ansm_securite_med</w:t>
            </w:r>
          </w:p>
        </w:tc>
        <w:tc>
          <w:tcPr>
            <w:tcW w:type="dxa" w:w="2351"/>
            <w:shd w:val="clear" w:color="auto" w:fill="FFFFFF"/>
          </w:tcPr>
          <w:p>
            <w:r>
              <w:rPr>
                <w:rFonts w:ascii="Arial" w:hAnsi="Arial"/>
                <w:sz w:val="20"/>
              </w:rPr>
              <w:t>reglementaire</w:t>
            </w:r>
          </w:p>
        </w:tc>
        <w:tc>
          <w:tcPr>
            <w:tcW w:type="dxa" w:w="2351"/>
            <w:shd w:val="clear" w:color="auto" w:fill="FFFFFF"/>
          </w:tcPr>
          <w:p>
            <w:r>
              <w:rPr>
                <w:rFonts w:ascii="Arial" w:hAnsi="Arial"/>
                <w:sz w:val="20"/>
              </w:rPr>
              <w:t>Retraits AMM, contre-indications, restrictions</w:t>
            </w:r>
          </w:p>
        </w:tc>
      </w:tr>
      <w:tr>
        <w:tc>
          <w:tcPr>
            <w:tcW w:type="dxa" w:w="2351"/>
            <w:shd w:val="clear" w:color="auto" w:fill="EBF5FB"/>
          </w:tcPr>
          <w:p>
            <w:r>
              <w:rPr>
                <w:rFonts w:ascii="Arial" w:hAnsi="Arial"/>
                <w:sz w:val="20"/>
              </w:rPr>
              <w:t>ANSM — Ruptures médicaments</w:t>
            </w:r>
          </w:p>
        </w:tc>
        <w:tc>
          <w:tcPr>
            <w:tcW w:type="dxa" w:w="2351"/>
            <w:shd w:val="clear" w:color="auto" w:fill="EBF5FB"/>
          </w:tcPr>
          <w:p>
            <w:r>
              <w:rPr>
                <w:rFonts w:ascii="Arial" w:hAnsi="Arial"/>
                <w:sz w:val="20"/>
              </w:rPr>
              <w:t>ansm_ruptures_med</w:t>
            </w:r>
          </w:p>
        </w:tc>
        <w:tc>
          <w:tcPr>
            <w:tcW w:type="dxa" w:w="2351"/>
            <w:shd w:val="clear" w:color="auto" w:fill="EBF5FB"/>
          </w:tcPr>
          <w:p>
            <w:r>
              <w:rPr>
                <w:rFonts w:ascii="Arial" w:hAnsi="Arial"/>
                <w:sz w:val="20"/>
              </w:rPr>
              <w:t>reglementaire</w:t>
            </w:r>
          </w:p>
        </w:tc>
        <w:tc>
          <w:tcPr>
            <w:tcW w:type="dxa" w:w="2351"/>
            <w:shd w:val="clear" w:color="auto" w:fill="EBF5FB"/>
          </w:tcPr>
          <w:p>
            <w:r>
              <w:rPr>
                <w:rFonts w:ascii="Arial" w:hAnsi="Arial"/>
                <w:sz w:val="20"/>
              </w:rPr>
              <w:t>Ruptures et tensions d'approvisionnement</w:t>
            </w:r>
          </w:p>
        </w:tc>
      </w:tr>
      <w:tr>
        <w:tc>
          <w:tcPr>
            <w:tcW w:type="dxa" w:w="2351"/>
            <w:shd w:val="clear" w:color="auto" w:fill="FFFFFF"/>
          </w:tcPr>
          <w:p>
            <w:r>
              <w:rPr>
                <w:rFonts w:ascii="Arial" w:hAnsi="Arial"/>
                <w:sz w:val="20"/>
              </w:rPr>
              <w:t>ANSM — Ruptures vaccins</w:t>
            </w:r>
          </w:p>
        </w:tc>
        <w:tc>
          <w:tcPr>
            <w:tcW w:type="dxa" w:w="2351"/>
            <w:shd w:val="clear" w:color="auto" w:fill="FFFFFF"/>
          </w:tcPr>
          <w:p>
            <w:r>
              <w:rPr>
                <w:rFonts w:ascii="Arial" w:hAnsi="Arial"/>
                <w:sz w:val="20"/>
              </w:rPr>
              <w:t>ansm_ruptures_vaccins</w:t>
            </w:r>
          </w:p>
        </w:tc>
        <w:tc>
          <w:tcPr>
            <w:tcW w:type="dxa" w:w="2351"/>
            <w:shd w:val="clear" w:color="auto" w:fill="FFFFFF"/>
          </w:tcPr>
          <w:p>
            <w:r>
              <w:rPr>
                <w:rFonts w:ascii="Arial" w:hAnsi="Arial"/>
                <w:sz w:val="20"/>
              </w:rPr>
              <w:t>reglementaire</w:t>
            </w:r>
          </w:p>
        </w:tc>
        <w:tc>
          <w:tcPr>
            <w:tcW w:type="dxa" w:w="2351"/>
            <w:shd w:val="clear" w:color="auto" w:fill="FFFFFF"/>
          </w:tcPr>
          <w:p>
            <w:r>
              <w:rPr>
                <w:rFonts w:ascii="Arial" w:hAnsi="Arial"/>
                <w:sz w:val="20"/>
              </w:rPr>
              <w:t>Disponibilité vaccins</w:t>
            </w:r>
          </w:p>
        </w:tc>
      </w:tr>
      <w:tr>
        <w:tc>
          <w:tcPr>
            <w:tcW w:type="dxa" w:w="2351"/>
            <w:shd w:val="clear" w:color="auto" w:fill="EBF5FB"/>
          </w:tcPr>
          <w:p>
            <w:r>
              <w:rPr>
                <w:rFonts w:ascii="Arial" w:hAnsi="Arial"/>
                <w:sz w:val="20"/>
              </w:rPr>
              <w:t>Bulletin Officiel Social</w:t>
            </w:r>
          </w:p>
        </w:tc>
        <w:tc>
          <w:tcPr>
            <w:tcW w:type="dxa" w:w="2351"/>
            <w:shd w:val="clear" w:color="auto" w:fill="EBF5FB"/>
          </w:tcPr>
          <w:p>
            <w:r>
              <w:rPr>
                <w:rFonts w:ascii="Arial" w:hAnsi="Arial"/>
                <w:sz w:val="20"/>
              </w:rPr>
              <w:t>bo_social</w:t>
            </w:r>
          </w:p>
        </w:tc>
        <w:tc>
          <w:tcPr>
            <w:tcW w:type="dxa" w:w="2351"/>
            <w:shd w:val="clear" w:color="auto" w:fill="EBF5FB"/>
          </w:tcPr>
          <w:p>
            <w:r>
              <w:rPr>
                <w:rFonts w:ascii="Arial" w:hAnsi="Arial"/>
                <w:sz w:val="20"/>
              </w:rPr>
              <w:t>reglementaire</w:t>
            </w:r>
          </w:p>
        </w:tc>
        <w:tc>
          <w:tcPr>
            <w:tcW w:type="dxa" w:w="2351"/>
            <w:shd w:val="clear" w:color="auto" w:fill="EBF5FB"/>
          </w:tcPr>
          <w:p>
            <w:r>
              <w:rPr>
                <w:rFonts w:ascii="Arial" w:hAnsi="Arial"/>
                <w:sz w:val="20"/>
              </w:rPr>
              <w:t>Circulaires ministères Santé/Travail</w:t>
            </w:r>
          </w:p>
        </w:tc>
      </w:tr>
      <w:tr>
        <w:tc>
          <w:tcPr>
            <w:tcW w:type="dxa" w:w="2351"/>
            <w:shd w:val="clear" w:color="auto" w:fill="FFFFFF"/>
          </w:tcPr>
          <w:p>
            <w:r>
              <w:rPr>
                <w:rFonts w:ascii="Arial" w:hAnsi="Arial"/>
                <w:sz w:val="20"/>
              </w:rPr>
              <w:t>HAS — RBP</w:t>
            </w:r>
          </w:p>
        </w:tc>
        <w:tc>
          <w:tcPr>
            <w:tcW w:type="dxa" w:w="2351"/>
            <w:shd w:val="clear" w:color="auto" w:fill="FFFFFF"/>
          </w:tcPr>
          <w:p>
            <w:r>
              <w:rPr>
                <w:rFonts w:ascii="Arial" w:hAnsi="Arial"/>
                <w:sz w:val="20"/>
              </w:rPr>
              <w:t>has_rbp</w:t>
            </w:r>
          </w:p>
        </w:tc>
        <w:tc>
          <w:tcPr>
            <w:tcW w:type="dxa" w:w="2351"/>
            <w:shd w:val="clear" w:color="auto" w:fill="FFFFFF"/>
          </w:tcPr>
          <w:p>
            <w:r>
              <w:rPr>
                <w:rFonts w:ascii="Arial" w:hAnsi="Arial"/>
                <w:sz w:val="20"/>
              </w:rPr>
              <w:t>recommandation</w:t>
            </w:r>
          </w:p>
        </w:tc>
        <w:tc>
          <w:tcPr>
            <w:tcW w:type="dxa" w:w="2351"/>
            <w:shd w:val="clear" w:color="auto" w:fill="FFFFFF"/>
          </w:tcPr>
          <w:p>
            <w:r>
              <w:rPr>
                <w:rFonts w:ascii="Arial" w:hAnsi="Arial"/>
                <w:sz w:val="20"/>
              </w:rPr>
              <w:t>Recommandations de bonne pratique clinique</w:t>
            </w:r>
          </w:p>
        </w:tc>
      </w:tr>
      <w:tr>
        <w:tc>
          <w:tcPr>
            <w:tcW w:type="dxa" w:w="2351"/>
            <w:shd w:val="clear" w:color="auto" w:fill="EBF5FB"/>
          </w:tcPr>
          <w:p>
            <w:r>
              <w:rPr>
                <w:rFonts w:ascii="Arial" w:hAnsi="Arial"/>
                <w:sz w:val="20"/>
              </w:rPr>
              <w:t>HAS — Fiches mémo</w:t>
            </w:r>
          </w:p>
        </w:tc>
        <w:tc>
          <w:tcPr>
            <w:tcW w:type="dxa" w:w="2351"/>
            <w:shd w:val="clear" w:color="auto" w:fill="EBF5FB"/>
          </w:tcPr>
          <w:p>
            <w:r>
              <w:rPr>
                <w:rFonts w:ascii="Arial" w:hAnsi="Arial"/>
                <w:sz w:val="20"/>
              </w:rPr>
              <w:t>has_fiches_memo</w:t>
            </w:r>
          </w:p>
        </w:tc>
        <w:tc>
          <w:tcPr>
            <w:tcW w:type="dxa" w:w="2351"/>
            <w:shd w:val="clear" w:color="auto" w:fill="EBF5FB"/>
          </w:tcPr>
          <w:p>
            <w:r>
              <w:rPr>
                <w:rFonts w:ascii="Arial" w:hAnsi="Arial"/>
                <w:sz w:val="20"/>
              </w:rPr>
              <w:t>recommandation</w:t>
            </w:r>
          </w:p>
        </w:tc>
        <w:tc>
          <w:tcPr>
            <w:tcW w:type="dxa" w:w="2351"/>
            <w:shd w:val="clear" w:color="auto" w:fill="EBF5FB"/>
          </w:tcPr>
          <w:p>
            <w:r>
              <w:rPr>
                <w:rFonts w:ascii="Arial" w:hAnsi="Arial"/>
                <w:sz w:val="20"/>
              </w:rPr>
              <w:t>Synthèses ultra-condensées directement actionnables</w:t>
            </w:r>
          </w:p>
        </w:tc>
      </w:tr>
      <w:tr>
        <w:tc>
          <w:tcPr>
            <w:tcW w:type="dxa" w:w="2351"/>
            <w:shd w:val="clear" w:color="auto" w:fill="FFFFFF"/>
          </w:tcPr>
          <w:p>
            <w:r>
              <w:rPr>
                <w:rFonts w:ascii="Arial" w:hAnsi="Arial"/>
                <w:sz w:val="20"/>
              </w:rPr>
              <w:t>HAS — Parcours de soins</w:t>
            </w:r>
          </w:p>
        </w:tc>
        <w:tc>
          <w:tcPr>
            <w:tcW w:type="dxa" w:w="2351"/>
            <w:shd w:val="clear" w:color="auto" w:fill="FFFFFF"/>
          </w:tcPr>
          <w:p>
            <w:r>
              <w:rPr>
                <w:rFonts w:ascii="Arial" w:hAnsi="Arial"/>
                <w:sz w:val="20"/>
              </w:rPr>
              <w:t>has_parcours</w:t>
            </w:r>
          </w:p>
        </w:tc>
        <w:tc>
          <w:tcPr>
            <w:tcW w:type="dxa" w:w="2351"/>
            <w:shd w:val="clear" w:color="auto" w:fill="FFFFFF"/>
          </w:tcPr>
          <w:p>
            <w:r>
              <w:rPr>
                <w:rFonts w:ascii="Arial" w:hAnsi="Arial"/>
                <w:sz w:val="20"/>
              </w:rPr>
              <w:t>recommandation</w:t>
            </w:r>
          </w:p>
        </w:tc>
        <w:tc>
          <w:tcPr>
            <w:tcW w:type="dxa" w:w="2351"/>
            <w:shd w:val="clear" w:color="auto" w:fill="FFFFFF"/>
          </w:tcPr>
          <w:p>
            <w:r>
              <w:rPr>
                <w:rFonts w:ascii="Arial" w:hAnsi="Arial"/>
                <w:sz w:val="20"/>
              </w:rPr>
              <w:t>Organisation prise en charge par pathologie</w:t>
            </w:r>
          </w:p>
        </w:tc>
      </w:tr>
      <w:tr>
        <w:tc>
          <w:tcPr>
            <w:tcW w:type="dxa" w:w="2351"/>
            <w:shd w:val="clear" w:color="auto" w:fill="EBF5FB"/>
          </w:tcPr>
          <w:p>
            <w:r>
              <w:rPr>
                <w:rFonts w:ascii="Arial" w:hAnsi="Arial"/>
                <w:sz w:val="20"/>
              </w:rPr>
              <w:t>Académie de Médecine</w:t>
            </w:r>
          </w:p>
        </w:tc>
        <w:tc>
          <w:tcPr>
            <w:tcW w:type="dxa" w:w="2351"/>
            <w:shd w:val="clear" w:color="auto" w:fill="EBF5FB"/>
          </w:tcPr>
          <w:p>
            <w:r>
              <w:rPr>
                <w:rFonts w:ascii="Arial" w:hAnsi="Arial"/>
                <w:sz w:val="20"/>
              </w:rPr>
              <w:t>academie_medecine</w:t>
            </w:r>
          </w:p>
        </w:tc>
        <w:tc>
          <w:tcPr>
            <w:tcW w:type="dxa" w:w="2351"/>
            <w:shd w:val="clear" w:color="auto" w:fill="EBF5FB"/>
          </w:tcPr>
          <w:p>
            <w:r>
              <w:rPr>
                <w:rFonts w:ascii="Arial" w:hAnsi="Arial"/>
                <w:sz w:val="20"/>
              </w:rPr>
              <w:t>recommandation</w:t>
            </w:r>
          </w:p>
        </w:tc>
        <w:tc>
          <w:tcPr>
            <w:tcW w:type="dxa" w:w="2351"/>
            <w:shd w:val="clear" w:color="auto" w:fill="EBF5FB"/>
          </w:tcPr>
          <w:p>
            <w:r>
              <w:rPr>
                <w:rFonts w:ascii="Arial" w:hAnsi="Arial"/>
                <w:sz w:val="20"/>
              </w:rPr>
              <w:t>Publications et avis scientifiques</w:t>
            </w:r>
          </w:p>
        </w:tc>
      </w:tr>
      <w:tr>
        <w:tc>
          <w:tcPr>
            <w:tcW w:type="dxa" w:w="2351"/>
            <w:shd w:val="clear" w:color="auto" w:fill="EBF5FB"/>
          </w:tcPr>
          <w:p>
            <w:r>
              <w:rPr>
                <w:rFonts w:ascii="Arial" w:hAnsi="Arial"/>
                <w:sz w:val="20"/>
              </w:rPr>
              <w:t>HAS Commission Transparence</w:t>
            </w:r>
          </w:p>
        </w:tc>
        <w:tc>
          <w:tcPr>
            <w:tcW w:type="dxa" w:w="2351"/>
            <w:shd w:val="clear" w:color="auto" w:fill="EBF5FB"/>
          </w:tcPr>
          <w:p>
            <w:r>
              <w:rPr>
                <w:rFonts w:ascii="Arial" w:hAnsi="Arial"/>
                <w:sz w:val="20"/>
              </w:rPr>
              <w:t>has_ct</w:t>
            </w:r>
          </w:p>
        </w:tc>
        <w:tc>
          <w:tcPr>
            <w:tcW w:type="dxa" w:w="2351"/>
            <w:shd w:val="clear" w:color="auto" w:fill="EBF5FB"/>
          </w:tcPr>
          <w:p>
            <w:r>
              <w:rPr>
                <w:rFonts w:ascii="Arial" w:hAnsi="Arial"/>
                <w:sz w:val="20"/>
              </w:rPr>
              <w:t>therapeutique</w:t>
            </w:r>
          </w:p>
        </w:tc>
        <w:tc>
          <w:tcPr>
            <w:tcW w:type="dxa" w:w="2351"/>
            <w:shd w:val="clear" w:color="auto" w:fill="EBF5FB"/>
          </w:tcPr>
          <w:p>
            <w:r>
              <w:rPr>
                <w:rFonts w:ascii="Arial" w:hAnsi="Arial"/>
                <w:sz w:val="20"/>
              </w:rPr>
              <w:t>Avis médicaments remboursables — HAS CT</w:t>
            </w:r>
          </w:p>
        </w:tc>
      </w:tr>
      <w:tr>
        <w:tc>
          <w:tcPr>
            <w:tcW w:type="dxa" w:w="2351"/>
            <w:shd w:val="clear" w:color="auto" w:fill="FFFFFF"/>
          </w:tcPr>
          <w:p>
            <w:r>
              <w:rPr>
                <w:rFonts w:ascii="Arial" w:hAnsi="Arial"/>
                <w:sz w:val="20"/>
              </w:rPr>
              <w:t>Santé publique France (BEH)</w:t>
            </w:r>
          </w:p>
        </w:tc>
        <w:tc>
          <w:tcPr>
            <w:tcW w:type="dxa" w:w="2351"/>
            <w:shd w:val="clear" w:color="auto" w:fill="FFFFFF"/>
          </w:tcPr>
          <w:p>
            <w:r>
              <w:rPr>
                <w:rFonts w:ascii="Arial" w:hAnsi="Arial"/>
                <w:sz w:val="20"/>
              </w:rPr>
              <w:t>spf_beh</w:t>
            </w:r>
          </w:p>
        </w:tc>
        <w:tc>
          <w:tcPr>
            <w:tcW w:type="dxa" w:w="2351"/>
            <w:shd w:val="clear" w:color="auto" w:fill="FFFFFF"/>
          </w:tcPr>
          <w:p>
            <w:r>
              <w:rPr>
                <w:rFonts w:ascii="Arial" w:hAnsi="Arial"/>
                <w:sz w:val="20"/>
              </w:rPr>
              <w:t>reglementaire</w:t>
            </w:r>
          </w:p>
        </w:tc>
        <w:tc>
          <w:tcPr>
            <w:tcW w:type="dxa" w:w="2351"/>
            <w:shd w:val="clear" w:color="auto" w:fill="FFFFFF"/>
          </w:tcPr>
          <w:p>
            <w:r>
              <w:rPr>
                <w:rFonts w:ascii="Arial" w:hAnsi="Arial"/>
                <w:sz w:val="20"/>
              </w:rPr>
              <w:t>Articles et BEH — alertes sanitaires, épidémies, vaccination</w:t>
            </w:r>
          </w:p>
        </w:tc>
      </w:tr>
      <w:tr>
        <w:tc>
          <w:tcPr>
            <w:tcW w:type="dxa" w:w="2351"/>
            <w:shd w:val="clear" w:color="auto" w:fill="EBF5FB"/>
          </w:tcPr>
          <w:p>
            <w:r>
              <w:rPr>
                <w:rFonts w:ascii="Arial" w:hAnsi="Arial"/>
                <w:sz w:val="20"/>
              </w:rPr>
              <w:t>CNOM</w:t>
            </w:r>
          </w:p>
        </w:tc>
        <w:tc>
          <w:tcPr>
            <w:tcW w:type="dxa" w:w="2351"/>
            <w:shd w:val="clear" w:color="auto" w:fill="EBF5FB"/>
          </w:tcPr>
          <w:p>
            <w:r>
              <w:rPr>
                <w:rFonts w:ascii="Arial" w:hAnsi="Arial"/>
                <w:sz w:val="20"/>
              </w:rPr>
              <w:t>cnom</w:t>
            </w:r>
          </w:p>
        </w:tc>
        <w:tc>
          <w:tcPr>
            <w:tcW w:type="dxa" w:w="2351"/>
            <w:shd w:val="clear" w:color="auto" w:fill="EBF5FB"/>
          </w:tcPr>
          <w:p>
            <w:r>
              <w:rPr>
                <w:rFonts w:ascii="Arial" w:hAnsi="Arial"/>
                <w:sz w:val="20"/>
              </w:rPr>
              <w:t>reglementaire</w:t>
            </w:r>
          </w:p>
        </w:tc>
        <w:tc>
          <w:tcPr>
            <w:tcW w:type="dxa" w:w="2351"/>
            <w:shd w:val="clear" w:color="auto" w:fill="EBF5FB"/>
          </w:tcPr>
          <w:p>
            <w:r>
              <w:rPr>
                <w:rFonts w:ascii="Arial" w:hAnsi="Arial"/>
                <w:sz w:val="20"/>
              </w:rPr>
              <w:t>Ordre des Médecins — déontologie et exercice libéral (whitelist obligatoire)</w:t>
            </w:r>
          </w:p>
        </w:tc>
      </w:tr>
      <w:tr>
        <w:tc>
          <w:tcPr>
            <w:tcW w:type="dxa" w:w="2351"/>
            <w:shd w:val="clear" w:color="auto" w:fill="FFFFFF"/>
          </w:tcPr>
          <w:p>
            <w:r>
              <w:rPr>
                <w:rFonts w:ascii="Arial" w:hAnsi="Arial"/>
                <w:sz w:val="20"/>
              </w:rPr>
              <w:t>HAS Outils</w:t>
            </w:r>
          </w:p>
        </w:tc>
        <w:tc>
          <w:tcPr>
            <w:tcW w:type="dxa" w:w="2351"/>
            <w:shd w:val="clear" w:color="auto" w:fill="FFFFFF"/>
          </w:tcPr>
          <w:p>
            <w:r>
              <w:rPr>
                <w:rFonts w:ascii="Arial" w:hAnsi="Arial"/>
                <w:sz w:val="20"/>
              </w:rPr>
              <w:t>has_outils</w:t>
            </w:r>
          </w:p>
        </w:tc>
        <w:tc>
          <w:tcPr>
            <w:tcW w:type="dxa" w:w="2351"/>
            <w:shd w:val="clear" w:color="auto" w:fill="FFFFFF"/>
          </w:tcPr>
          <w:p>
            <w:r>
              <w:rPr>
                <w:rFonts w:ascii="Arial" w:hAnsi="Arial"/>
                <w:sz w:val="20"/>
              </w:rPr>
              <w:t>recommandation</w:t>
            </w:r>
          </w:p>
        </w:tc>
        <w:tc>
          <w:tcPr>
            <w:tcW w:type="dxa" w:w="2351"/>
            <w:shd w:val="clear" w:color="auto" w:fill="FFFFFF"/>
          </w:tcPr>
          <w:p>
            <w:r>
              <w:rPr>
                <w:rFonts w:ascii="Arial" w:hAnsi="Arial"/>
                <w:sz w:val="20"/>
              </w:rPr>
              <w:t>Outils et méthodes HAS</w:t>
            </w:r>
          </w:p>
        </w:tc>
      </w:tr>
    </w:tbl>
    <w:p/>
    <w:p>
      <w:pPr>
        <w:pStyle w:val="Heading2"/>
        <w:spacing w:before="280" w:after="80"/>
      </w:pPr>
      <w:r>
        <w:rPr>
          <w:rFonts w:ascii="Arial" w:hAnsi="Arial"/>
          <w:b/>
          <w:color w:val="185FA5"/>
          <w:sz w:val="26"/>
        </w:rPr>
        <w:t>4.3 Sociétés savantes — 32 RSS + 6 scrapers web (mars 2026)</w:t>
      </w:r>
    </w:p>
    <w:p>
      <w:pPr>
        <w:spacing w:after="120" w:before="0"/>
      </w:pPr>
      <w:r>
        <w:rPr>
          <w:rFonts w:ascii="Arial" w:hAnsi="Arial"/>
          <w:i w:val="0"/>
          <w:sz w:val="22"/>
        </w:rPr>
        <w:t>Après scan complet de toutes les sociétés savantes médicales françaises, 32 flux RSS valides ont été identifiés et intégrés, complétés par 6 scrapers web pour les sociétés sans RSS (SOFCOT, SOFMER, SFO, SFH, SFR Radiologie, SFPédiatrie). Ces sources alimentent le fil 'Recommandations' du portail — la dimension 'pratique clinique' de MedNews.</w:t>
      </w:r>
    </w:p>
    <w:tbl>
      <w:tblPr>
        <w:tblStyle w:val="TableGrid"/>
        <w:tblW w:type="auto" w:w="0"/>
        <w:jc w:val="left"/>
        <w:tblLook w:firstColumn="1" w:firstRow="1" w:lastColumn="0" w:lastRow="0" w:noHBand="0" w:noVBand="1" w:val="04A0"/>
      </w:tblPr>
      <w:tblGrid>
        <w:gridCol w:w="1984"/>
        <w:gridCol w:w="1417"/>
        <w:gridCol w:w="1984"/>
        <w:gridCol w:w="5102"/>
      </w:tblGrid>
      <w:tr>
        <w:tc>
          <w:tcPr>
            <w:tcW w:type="dxa" w:w="2351"/>
            <w:shd w:val="clear" w:color="auto" w:fill="1A5276"/>
          </w:tcPr>
          <w:p>
            <w:r>
              <w:rPr>
                <w:rFonts w:ascii="Arial" w:hAnsi="Arial"/>
                <w:b/>
                <w:color w:val="FFFFFF"/>
                <w:sz w:val="20"/>
              </w:rPr>
              <w:t>Spécialité</w:t>
            </w:r>
          </w:p>
        </w:tc>
        <w:tc>
          <w:tcPr>
            <w:tcW w:type="dxa" w:w="2351"/>
            <w:shd w:val="clear" w:color="auto" w:fill="1A5276"/>
          </w:tcPr>
          <w:p>
            <w:r>
              <w:rPr>
                <w:rFonts w:ascii="Arial" w:hAnsi="Arial"/>
                <w:b/>
                <w:color w:val="FFFFFF"/>
                <w:sz w:val="20"/>
              </w:rPr>
              <w:t>Société</w:t>
            </w:r>
          </w:p>
        </w:tc>
        <w:tc>
          <w:tcPr>
            <w:tcW w:type="dxa" w:w="2351"/>
            <w:shd w:val="clear" w:color="auto" w:fill="1A5276"/>
          </w:tcPr>
          <w:p>
            <w:r>
              <w:rPr>
                <w:rFonts w:ascii="Arial" w:hAnsi="Arial"/>
                <w:b/>
                <w:color w:val="FFFFFF"/>
                <w:sz w:val="20"/>
              </w:rPr>
              <w:t>Source interne</w:t>
            </w:r>
          </w:p>
        </w:tc>
        <w:tc>
          <w:tcPr>
            <w:tcW w:type="dxa" w:w="2351"/>
            <w:shd w:val="clear" w:color="auto" w:fill="1A5276"/>
          </w:tcPr>
          <w:p>
            <w:r>
              <w:rPr>
                <w:rFonts w:ascii="Arial" w:hAnsi="Arial"/>
                <w:b/>
                <w:color w:val="FFFFFF"/>
                <w:sz w:val="20"/>
              </w:rPr>
              <w:t>URL RSS</w:t>
            </w:r>
          </w:p>
        </w:tc>
      </w:tr>
      <w:tr>
        <w:tc>
          <w:tcPr>
            <w:tcW w:type="dxa" w:w="2351"/>
            <w:shd w:val="clear" w:color="auto" w:fill="EBF5FB"/>
          </w:tcPr>
          <w:p>
            <w:r>
              <w:rPr>
                <w:rFonts w:ascii="Arial" w:hAnsi="Arial"/>
                <w:sz w:val="20"/>
              </w:rPr>
              <w:t>Médecine générale</w:t>
            </w:r>
          </w:p>
        </w:tc>
        <w:tc>
          <w:tcPr>
            <w:tcW w:type="dxa" w:w="2351"/>
            <w:shd w:val="clear" w:color="auto" w:fill="EBF5FB"/>
          </w:tcPr>
          <w:p>
            <w:r>
              <w:rPr>
                <w:rFonts w:ascii="Arial" w:hAnsi="Arial"/>
                <w:sz w:val="20"/>
              </w:rPr>
              <w:t>CNGE</w:t>
            </w:r>
          </w:p>
        </w:tc>
        <w:tc>
          <w:tcPr>
            <w:tcW w:type="dxa" w:w="2351"/>
            <w:shd w:val="clear" w:color="auto" w:fill="EBF5FB"/>
          </w:tcPr>
          <w:p>
            <w:r>
              <w:rPr>
                <w:rFonts w:ascii="Arial" w:hAnsi="Arial"/>
                <w:sz w:val="20"/>
              </w:rPr>
              <w:t>cnge</w:t>
            </w:r>
          </w:p>
        </w:tc>
        <w:tc>
          <w:tcPr>
            <w:tcW w:type="dxa" w:w="2351"/>
            <w:shd w:val="clear" w:color="auto" w:fill="EBF5FB"/>
          </w:tcPr>
          <w:p>
            <w:r>
              <w:rPr>
                <w:rFonts w:ascii="Arial" w:hAnsi="Arial"/>
                <w:sz w:val="20"/>
              </w:rPr>
              <w:t>cnge.fr/feed</w:t>
            </w:r>
          </w:p>
        </w:tc>
      </w:tr>
      <w:tr>
        <w:tc>
          <w:tcPr>
            <w:tcW w:type="dxa" w:w="2351"/>
            <w:shd w:val="clear" w:color="auto" w:fill="FFFFFF"/>
          </w:tcPr>
          <w:p>
            <w:r>
              <w:rPr>
                <w:rFonts w:ascii="Arial" w:hAnsi="Arial"/>
                <w:sz w:val="20"/>
              </w:rPr>
              <w:t>Médecine interne</w:t>
            </w:r>
          </w:p>
        </w:tc>
        <w:tc>
          <w:tcPr>
            <w:tcW w:type="dxa" w:w="2351"/>
            <w:shd w:val="clear" w:color="auto" w:fill="FFFFFF"/>
          </w:tcPr>
          <w:p>
            <w:r>
              <w:rPr>
                <w:rFonts w:ascii="Arial" w:hAnsi="Arial"/>
                <w:sz w:val="20"/>
              </w:rPr>
              <w:t>SNFMI</w:t>
            </w:r>
          </w:p>
        </w:tc>
        <w:tc>
          <w:tcPr>
            <w:tcW w:type="dxa" w:w="2351"/>
            <w:shd w:val="clear" w:color="auto" w:fill="FFFFFF"/>
          </w:tcPr>
          <w:p>
            <w:r>
              <w:rPr>
                <w:rFonts w:ascii="Arial" w:hAnsi="Arial"/>
                <w:sz w:val="20"/>
              </w:rPr>
              <w:t>snfmi</w:t>
            </w:r>
          </w:p>
        </w:tc>
        <w:tc>
          <w:tcPr>
            <w:tcW w:type="dxa" w:w="2351"/>
            <w:shd w:val="clear" w:color="auto" w:fill="FFFFFF"/>
          </w:tcPr>
          <w:p>
            <w:r>
              <w:rPr>
                <w:rFonts w:ascii="Arial" w:hAnsi="Arial"/>
                <w:sz w:val="20"/>
              </w:rPr>
              <w:t>snfmi.org/rss.xml</w:t>
            </w:r>
          </w:p>
        </w:tc>
      </w:tr>
      <w:tr>
        <w:tc>
          <w:tcPr>
            <w:tcW w:type="dxa" w:w="2351"/>
            <w:shd w:val="clear" w:color="auto" w:fill="EBF5FB"/>
          </w:tcPr>
          <w:p>
            <w:r>
              <w:rPr>
                <w:rFonts w:ascii="Arial" w:hAnsi="Arial"/>
                <w:sz w:val="20"/>
              </w:rPr>
              <w:t>HTA / Cardiologie</w:t>
            </w:r>
          </w:p>
        </w:tc>
        <w:tc>
          <w:tcPr>
            <w:tcW w:type="dxa" w:w="2351"/>
            <w:shd w:val="clear" w:color="auto" w:fill="EBF5FB"/>
          </w:tcPr>
          <w:p>
            <w:r>
              <w:rPr>
                <w:rFonts w:ascii="Arial" w:hAnsi="Arial"/>
                <w:sz w:val="20"/>
              </w:rPr>
              <w:t>SFHTA</w:t>
            </w:r>
          </w:p>
        </w:tc>
        <w:tc>
          <w:tcPr>
            <w:tcW w:type="dxa" w:w="2351"/>
            <w:shd w:val="clear" w:color="auto" w:fill="EBF5FB"/>
          </w:tcPr>
          <w:p>
            <w:r>
              <w:rPr>
                <w:rFonts w:ascii="Arial" w:hAnsi="Arial"/>
                <w:sz w:val="20"/>
              </w:rPr>
              <w:t>sfhta</w:t>
            </w:r>
          </w:p>
        </w:tc>
        <w:tc>
          <w:tcPr>
            <w:tcW w:type="dxa" w:w="2351"/>
            <w:shd w:val="clear" w:color="auto" w:fill="EBF5FB"/>
          </w:tcPr>
          <w:p>
            <w:r>
              <w:rPr>
                <w:rFonts w:ascii="Arial" w:hAnsi="Arial"/>
                <w:sz w:val="20"/>
              </w:rPr>
              <w:t>sfhta.eu/feed</w:t>
            </w:r>
          </w:p>
        </w:tc>
      </w:tr>
      <w:tr>
        <w:tc>
          <w:tcPr>
            <w:tcW w:type="dxa" w:w="2351"/>
            <w:shd w:val="clear" w:color="auto" w:fill="FFFFFF"/>
          </w:tcPr>
          <w:p>
            <w:r>
              <w:rPr>
                <w:rFonts w:ascii="Arial" w:hAnsi="Arial"/>
                <w:sz w:val="20"/>
              </w:rPr>
              <w:t>Anesthésie-Réa</w:t>
            </w:r>
          </w:p>
        </w:tc>
        <w:tc>
          <w:tcPr>
            <w:tcW w:type="dxa" w:w="2351"/>
            <w:shd w:val="clear" w:color="auto" w:fill="FFFFFF"/>
          </w:tcPr>
          <w:p>
            <w:r>
              <w:rPr>
                <w:rFonts w:ascii="Arial" w:hAnsi="Arial"/>
                <w:sz w:val="20"/>
              </w:rPr>
              <w:t>SFAR</w:t>
            </w:r>
          </w:p>
        </w:tc>
        <w:tc>
          <w:tcPr>
            <w:tcW w:type="dxa" w:w="2351"/>
            <w:shd w:val="clear" w:color="auto" w:fill="FFFFFF"/>
          </w:tcPr>
          <w:p>
            <w:r>
              <w:rPr>
                <w:rFonts w:ascii="Arial" w:hAnsi="Arial"/>
                <w:sz w:val="20"/>
              </w:rPr>
              <w:t>sfar</w:t>
            </w:r>
          </w:p>
        </w:tc>
        <w:tc>
          <w:tcPr>
            <w:tcW w:type="dxa" w:w="2351"/>
            <w:shd w:val="clear" w:color="auto" w:fill="FFFFFF"/>
          </w:tcPr>
          <w:p>
            <w:r>
              <w:rPr>
                <w:rFonts w:ascii="Arial" w:hAnsi="Arial"/>
                <w:sz w:val="20"/>
              </w:rPr>
              <w:t>sfar.org/feed</w:t>
            </w:r>
          </w:p>
        </w:tc>
      </w:tr>
      <w:tr>
        <w:tc>
          <w:tcPr>
            <w:tcW w:type="dxa" w:w="2351"/>
            <w:shd w:val="clear" w:color="auto" w:fill="EBF5FB"/>
          </w:tcPr>
          <w:p>
            <w:r>
              <w:rPr>
                <w:rFonts w:ascii="Arial" w:hAnsi="Arial"/>
                <w:sz w:val="20"/>
              </w:rPr>
              <w:t>Neurologie</w:t>
            </w:r>
          </w:p>
        </w:tc>
        <w:tc>
          <w:tcPr>
            <w:tcW w:type="dxa" w:w="2351"/>
            <w:shd w:val="clear" w:color="auto" w:fill="EBF5FB"/>
          </w:tcPr>
          <w:p>
            <w:r>
              <w:rPr>
                <w:rFonts w:ascii="Arial" w:hAnsi="Arial"/>
                <w:sz w:val="20"/>
              </w:rPr>
              <w:t>SFN</w:t>
            </w:r>
          </w:p>
        </w:tc>
        <w:tc>
          <w:tcPr>
            <w:tcW w:type="dxa" w:w="2351"/>
            <w:shd w:val="clear" w:color="auto" w:fill="EBF5FB"/>
          </w:tcPr>
          <w:p>
            <w:r>
              <w:rPr>
                <w:rFonts w:ascii="Arial" w:hAnsi="Arial"/>
                <w:sz w:val="20"/>
              </w:rPr>
              <w:t>sfn</w:t>
            </w:r>
          </w:p>
        </w:tc>
        <w:tc>
          <w:tcPr>
            <w:tcW w:type="dxa" w:w="2351"/>
            <w:shd w:val="clear" w:color="auto" w:fill="EBF5FB"/>
          </w:tcPr>
          <w:p>
            <w:r>
              <w:rPr>
                <w:rFonts w:ascii="Arial" w:hAnsi="Arial"/>
                <w:sz w:val="20"/>
              </w:rPr>
              <w:t>sf-neuro.org/feed</w:t>
            </w:r>
          </w:p>
        </w:tc>
      </w:tr>
      <w:tr>
        <w:tc>
          <w:tcPr>
            <w:tcW w:type="dxa" w:w="2351"/>
            <w:shd w:val="clear" w:color="auto" w:fill="FFFFFF"/>
          </w:tcPr>
          <w:p>
            <w:r>
              <w:rPr>
                <w:rFonts w:ascii="Arial" w:hAnsi="Arial"/>
                <w:sz w:val="20"/>
              </w:rPr>
              <w:t>Psychiatrie</w:t>
            </w:r>
          </w:p>
        </w:tc>
        <w:tc>
          <w:tcPr>
            <w:tcW w:type="dxa" w:w="2351"/>
            <w:shd w:val="clear" w:color="auto" w:fill="FFFFFF"/>
          </w:tcPr>
          <w:p>
            <w:r>
              <w:rPr>
                <w:rFonts w:ascii="Arial" w:hAnsi="Arial"/>
                <w:sz w:val="20"/>
              </w:rPr>
              <w:t>SFPsy</w:t>
            </w:r>
          </w:p>
        </w:tc>
        <w:tc>
          <w:tcPr>
            <w:tcW w:type="dxa" w:w="2351"/>
            <w:shd w:val="clear" w:color="auto" w:fill="FFFFFF"/>
          </w:tcPr>
          <w:p>
            <w:r>
              <w:rPr>
                <w:rFonts w:ascii="Arial" w:hAnsi="Arial"/>
                <w:sz w:val="20"/>
              </w:rPr>
              <w:t>sfpsychiatrie</w:t>
            </w:r>
          </w:p>
        </w:tc>
        <w:tc>
          <w:tcPr>
            <w:tcW w:type="dxa" w:w="2351"/>
            <w:shd w:val="clear" w:color="auto" w:fill="FFFFFF"/>
          </w:tcPr>
          <w:p>
            <w:r>
              <w:rPr>
                <w:rFonts w:ascii="Arial" w:hAnsi="Arial"/>
                <w:sz w:val="20"/>
              </w:rPr>
              <w:t>sfpsy.org/feed</w:t>
            </w:r>
          </w:p>
        </w:tc>
      </w:tr>
      <w:tr>
        <w:tc>
          <w:tcPr>
            <w:tcW w:type="dxa" w:w="2351"/>
            <w:shd w:val="clear" w:color="auto" w:fill="EBF5FB"/>
          </w:tcPr>
          <w:p>
            <w:r>
              <w:rPr>
                <w:rFonts w:ascii="Arial" w:hAnsi="Arial"/>
                <w:sz w:val="20"/>
              </w:rPr>
              <w:t>Gastroentérologie</w:t>
            </w:r>
          </w:p>
        </w:tc>
        <w:tc>
          <w:tcPr>
            <w:tcW w:type="dxa" w:w="2351"/>
            <w:shd w:val="clear" w:color="auto" w:fill="EBF5FB"/>
          </w:tcPr>
          <w:p>
            <w:r>
              <w:rPr>
                <w:rFonts w:ascii="Arial" w:hAnsi="Arial"/>
                <w:sz w:val="20"/>
              </w:rPr>
              <w:t>SNFGE</w:t>
            </w:r>
          </w:p>
        </w:tc>
        <w:tc>
          <w:tcPr>
            <w:tcW w:type="dxa" w:w="2351"/>
            <w:shd w:val="clear" w:color="auto" w:fill="EBF5FB"/>
          </w:tcPr>
          <w:p>
            <w:r>
              <w:rPr>
                <w:rFonts w:ascii="Arial" w:hAnsi="Arial"/>
                <w:sz w:val="20"/>
              </w:rPr>
              <w:t>snfge</w:t>
            </w:r>
          </w:p>
        </w:tc>
        <w:tc>
          <w:tcPr>
            <w:tcW w:type="dxa" w:w="2351"/>
            <w:shd w:val="clear" w:color="auto" w:fill="EBF5FB"/>
          </w:tcPr>
          <w:p>
            <w:r>
              <w:rPr>
                <w:rFonts w:ascii="Arial" w:hAnsi="Arial"/>
                <w:sz w:val="20"/>
              </w:rPr>
              <w:t>snfge.org/rss.xml</w:t>
            </w:r>
          </w:p>
        </w:tc>
      </w:tr>
      <w:tr>
        <w:tc>
          <w:tcPr>
            <w:tcW w:type="dxa" w:w="2351"/>
            <w:shd w:val="clear" w:color="auto" w:fill="FFFFFF"/>
          </w:tcPr>
          <w:p>
            <w:r>
              <w:rPr>
                <w:rFonts w:ascii="Arial" w:hAnsi="Arial"/>
                <w:sz w:val="20"/>
              </w:rPr>
              <w:t>Hépatologie</w:t>
            </w:r>
          </w:p>
        </w:tc>
        <w:tc>
          <w:tcPr>
            <w:tcW w:type="dxa" w:w="2351"/>
            <w:shd w:val="clear" w:color="auto" w:fill="FFFFFF"/>
          </w:tcPr>
          <w:p>
            <w:r>
              <w:rPr>
                <w:rFonts w:ascii="Arial" w:hAnsi="Arial"/>
                <w:sz w:val="20"/>
              </w:rPr>
              <w:t>AFEF</w:t>
            </w:r>
          </w:p>
        </w:tc>
        <w:tc>
          <w:tcPr>
            <w:tcW w:type="dxa" w:w="2351"/>
            <w:shd w:val="clear" w:color="auto" w:fill="FFFFFF"/>
          </w:tcPr>
          <w:p>
            <w:r>
              <w:rPr>
                <w:rFonts w:ascii="Arial" w:hAnsi="Arial"/>
                <w:sz w:val="20"/>
              </w:rPr>
              <w:t>afef</w:t>
            </w:r>
          </w:p>
        </w:tc>
        <w:tc>
          <w:tcPr>
            <w:tcW w:type="dxa" w:w="2351"/>
            <w:shd w:val="clear" w:color="auto" w:fill="FFFFFF"/>
          </w:tcPr>
          <w:p>
            <w:r>
              <w:rPr>
                <w:rFonts w:ascii="Arial" w:hAnsi="Arial"/>
                <w:sz w:val="20"/>
              </w:rPr>
              <w:t>afef.asso.fr/feed</w:t>
            </w:r>
          </w:p>
        </w:tc>
      </w:tr>
      <w:tr>
        <w:tc>
          <w:tcPr>
            <w:tcW w:type="dxa" w:w="2351"/>
            <w:shd w:val="clear" w:color="auto" w:fill="EBF5FB"/>
          </w:tcPr>
          <w:p>
            <w:r>
              <w:rPr>
                <w:rFonts w:ascii="Arial" w:hAnsi="Arial"/>
                <w:sz w:val="20"/>
              </w:rPr>
              <w:t>Pneumologie</w:t>
            </w:r>
          </w:p>
        </w:tc>
        <w:tc>
          <w:tcPr>
            <w:tcW w:type="dxa" w:w="2351"/>
            <w:shd w:val="clear" w:color="auto" w:fill="EBF5FB"/>
          </w:tcPr>
          <w:p>
            <w:r>
              <w:rPr>
                <w:rFonts w:ascii="Arial" w:hAnsi="Arial"/>
                <w:sz w:val="20"/>
              </w:rPr>
              <w:t>SPLF</w:t>
            </w:r>
          </w:p>
        </w:tc>
        <w:tc>
          <w:tcPr>
            <w:tcW w:type="dxa" w:w="2351"/>
            <w:shd w:val="clear" w:color="auto" w:fill="EBF5FB"/>
          </w:tcPr>
          <w:p>
            <w:r>
              <w:rPr>
                <w:rFonts w:ascii="Arial" w:hAnsi="Arial"/>
                <w:sz w:val="20"/>
              </w:rPr>
              <w:t>splf</w:t>
            </w:r>
          </w:p>
        </w:tc>
        <w:tc>
          <w:tcPr>
            <w:tcW w:type="dxa" w:w="2351"/>
            <w:shd w:val="clear" w:color="auto" w:fill="EBF5FB"/>
          </w:tcPr>
          <w:p>
            <w:r>
              <w:rPr>
                <w:rFonts w:ascii="Arial" w:hAnsi="Arial"/>
                <w:sz w:val="20"/>
              </w:rPr>
              <w:t>splf.fr/feed</w:t>
            </w:r>
          </w:p>
        </w:tc>
      </w:tr>
      <w:tr>
        <w:tc>
          <w:tcPr>
            <w:tcW w:type="dxa" w:w="2351"/>
            <w:shd w:val="clear" w:color="auto" w:fill="FFFFFF"/>
          </w:tcPr>
          <w:p>
            <w:r>
              <w:rPr>
                <w:rFonts w:ascii="Arial" w:hAnsi="Arial"/>
                <w:sz w:val="20"/>
              </w:rPr>
              <w:t>Endocrinologie</w:t>
            </w:r>
          </w:p>
        </w:tc>
        <w:tc>
          <w:tcPr>
            <w:tcW w:type="dxa" w:w="2351"/>
            <w:shd w:val="clear" w:color="auto" w:fill="FFFFFF"/>
          </w:tcPr>
          <w:p>
            <w:r>
              <w:rPr>
                <w:rFonts w:ascii="Arial" w:hAnsi="Arial"/>
                <w:sz w:val="20"/>
              </w:rPr>
              <w:t>SFE</w:t>
            </w:r>
          </w:p>
        </w:tc>
        <w:tc>
          <w:tcPr>
            <w:tcW w:type="dxa" w:w="2351"/>
            <w:shd w:val="clear" w:color="auto" w:fill="FFFFFF"/>
          </w:tcPr>
          <w:p>
            <w:r>
              <w:rPr>
                <w:rFonts w:ascii="Arial" w:hAnsi="Arial"/>
                <w:sz w:val="20"/>
              </w:rPr>
              <w:t>sfendocrino</w:t>
            </w:r>
          </w:p>
        </w:tc>
        <w:tc>
          <w:tcPr>
            <w:tcW w:type="dxa" w:w="2351"/>
            <w:shd w:val="clear" w:color="auto" w:fill="FFFFFF"/>
          </w:tcPr>
          <w:p>
            <w:r>
              <w:rPr>
                <w:rFonts w:ascii="Arial" w:hAnsi="Arial"/>
                <w:sz w:val="20"/>
              </w:rPr>
              <w:t>sfendocrino.org/feed</w:t>
            </w:r>
          </w:p>
        </w:tc>
      </w:tr>
      <w:tr>
        <w:tc>
          <w:tcPr>
            <w:tcW w:type="dxa" w:w="2351"/>
            <w:shd w:val="clear" w:color="auto" w:fill="EBF5FB"/>
          </w:tcPr>
          <w:p>
            <w:r>
              <w:rPr>
                <w:rFonts w:ascii="Arial" w:hAnsi="Arial"/>
                <w:sz w:val="20"/>
              </w:rPr>
              <w:t>Diabétologie</w:t>
            </w:r>
          </w:p>
        </w:tc>
        <w:tc>
          <w:tcPr>
            <w:tcW w:type="dxa" w:w="2351"/>
            <w:shd w:val="clear" w:color="auto" w:fill="EBF5FB"/>
          </w:tcPr>
          <w:p>
            <w:r>
              <w:rPr>
                <w:rFonts w:ascii="Arial" w:hAnsi="Arial"/>
                <w:sz w:val="20"/>
              </w:rPr>
              <w:t>SFD</w:t>
            </w:r>
          </w:p>
        </w:tc>
        <w:tc>
          <w:tcPr>
            <w:tcW w:type="dxa" w:w="2351"/>
            <w:shd w:val="clear" w:color="auto" w:fill="EBF5FB"/>
          </w:tcPr>
          <w:p>
            <w:r>
              <w:rPr>
                <w:rFonts w:ascii="Arial" w:hAnsi="Arial"/>
                <w:sz w:val="20"/>
              </w:rPr>
              <w:t>sfdiabete</w:t>
            </w:r>
          </w:p>
        </w:tc>
        <w:tc>
          <w:tcPr>
            <w:tcW w:type="dxa" w:w="2351"/>
            <w:shd w:val="clear" w:color="auto" w:fill="EBF5FB"/>
          </w:tcPr>
          <w:p>
            <w:r>
              <w:rPr>
                <w:rFonts w:ascii="Arial" w:hAnsi="Arial"/>
                <w:sz w:val="20"/>
              </w:rPr>
              <w:t>sfdiabete.org/rss.xml</w:t>
            </w:r>
          </w:p>
        </w:tc>
      </w:tr>
      <w:tr>
        <w:tc>
          <w:tcPr>
            <w:tcW w:type="dxa" w:w="2351"/>
            <w:shd w:val="clear" w:color="auto" w:fill="FFFFFF"/>
          </w:tcPr>
          <w:p>
            <w:r>
              <w:rPr>
                <w:rFonts w:ascii="Arial" w:hAnsi="Arial"/>
                <w:sz w:val="20"/>
              </w:rPr>
              <w:t>Rhumatologie</w:t>
            </w:r>
          </w:p>
        </w:tc>
        <w:tc>
          <w:tcPr>
            <w:tcW w:type="dxa" w:w="2351"/>
            <w:shd w:val="clear" w:color="auto" w:fill="FFFFFF"/>
          </w:tcPr>
          <w:p>
            <w:r>
              <w:rPr>
                <w:rFonts w:ascii="Arial" w:hAnsi="Arial"/>
                <w:sz w:val="20"/>
              </w:rPr>
              <w:t>SFRhumato</w:t>
            </w:r>
          </w:p>
        </w:tc>
        <w:tc>
          <w:tcPr>
            <w:tcW w:type="dxa" w:w="2351"/>
            <w:shd w:val="clear" w:color="auto" w:fill="FFFFFF"/>
          </w:tcPr>
          <w:p>
            <w:r>
              <w:rPr>
                <w:rFonts w:ascii="Arial" w:hAnsi="Arial"/>
                <w:sz w:val="20"/>
              </w:rPr>
              <w:t>sfrhumato</w:t>
            </w:r>
          </w:p>
        </w:tc>
        <w:tc>
          <w:tcPr>
            <w:tcW w:type="dxa" w:w="2351"/>
            <w:shd w:val="clear" w:color="auto" w:fill="FFFFFF"/>
          </w:tcPr>
          <w:p>
            <w:r>
              <w:rPr>
                <w:rFonts w:ascii="Arial" w:hAnsi="Arial"/>
                <w:sz w:val="20"/>
              </w:rPr>
              <w:t>larhumatologie.fr/feed</w:t>
            </w:r>
          </w:p>
        </w:tc>
      </w:tr>
      <w:tr>
        <w:tc>
          <w:tcPr>
            <w:tcW w:type="dxa" w:w="2351"/>
            <w:shd w:val="clear" w:color="auto" w:fill="EBF5FB"/>
          </w:tcPr>
          <w:p>
            <w:r>
              <w:rPr>
                <w:rFonts w:ascii="Arial" w:hAnsi="Arial"/>
                <w:sz w:val="20"/>
              </w:rPr>
              <w:t>ORL</w:t>
            </w:r>
          </w:p>
        </w:tc>
        <w:tc>
          <w:tcPr>
            <w:tcW w:type="dxa" w:w="2351"/>
            <w:shd w:val="clear" w:color="auto" w:fill="EBF5FB"/>
          </w:tcPr>
          <w:p>
            <w:r>
              <w:rPr>
                <w:rFonts w:ascii="Arial" w:hAnsi="Arial"/>
                <w:sz w:val="20"/>
              </w:rPr>
              <w:t>SFORL</w:t>
            </w:r>
          </w:p>
        </w:tc>
        <w:tc>
          <w:tcPr>
            <w:tcW w:type="dxa" w:w="2351"/>
            <w:shd w:val="clear" w:color="auto" w:fill="EBF5FB"/>
          </w:tcPr>
          <w:p>
            <w:r>
              <w:rPr>
                <w:rFonts w:ascii="Arial" w:hAnsi="Arial"/>
                <w:sz w:val="20"/>
              </w:rPr>
              <w:t>sforl</w:t>
            </w:r>
          </w:p>
        </w:tc>
        <w:tc>
          <w:tcPr>
            <w:tcW w:type="dxa" w:w="2351"/>
            <w:shd w:val="clear" w:color="auto" w:fill="EBF5FB"/>
          </w:tcPr>
          <w:p>
            <w:r>
              <w:rPr>
                <w:rFonts w:ascii="Arial" w:hAnsi="Arial"/>
                <w:sz w:val="20"/>
              </w:rPr>
              <w:t>sforl.org/feed</w:t>
            </w:r>
          </w:p>
        </w:tc>
      </w:tr>
      <w:tr>
        <w:tc>
          <w:tcPr>
            <w:tcW w:type="dxa" w:w="2351"/>
            <w:shd w:val="clear" w:color="auto" w:fill="FFFFFF"/>
          </w:tcPr>
          <w:p>
            <w:r>
              <w:rPr>
                <w:rFonts w:ascii="Arial" w:hAnsi="Arial"/>
                <w:sz w:val="20"/>
              </w:rPr>
              <w:t>Urologie</w:t>
            </w:r>
          </w:p>
        </w:tc>
        <w:tc>
          <w:tcPr>
            <w:tcW w:type="dxa" w:w="2351"/>
            <w:shd w:val="clear" w:color="auto" w:fill="FFFFFF"/>
          </w:tcPr>
          <w:p>
            <w:r>
              <w:rPr>
                <w:rFonts w:ascii="Arial" w:hAnsi="Arial"/>
                <w:sz w:val="20"/>
              </w:rPr>
              <w:t>AFU</w:t>
            </w:r>
          </w:p>
        </w:tc>
        <w:tc>
          <w:tcPr>
            <w:tcW w:type="dxa" w:w="2351"/>
            <w:shd w:val="clear" w:color="auto" w:fill="FFFFFF"/>
          </w:tcPr>
          <w:p>
            <w:r>
              <w:rPr>
                <w:rFonts w:ascii="Arial" w:hAnsi="Arial"/>
                <w:sz w:val="20"/>
              </w:rPr>
              <w:t>afu</w:t>
            </w:r>
          </w:p>
        </w:tc>
        <w:tc>
          <w:tcPr>
            <w:tcW w:type="dxa" w:w="2351"/>
            <w:shd w:val="clear" w:color="auto" w:fill="FFFFFF"/>
          </w:tcPr>
          <w:p>
            <w:r>
              <w:rPr>
                <w:rFonts w:ascii="Arial" w:hAnsi="Arial"/>
                <w:sz w:val="20"/>
              </w:rPr>
              <w:t>urofrance.org/feed</w:t>
            </w:r>
          </w:p>
        </w:tc>
      </w:tr>
      <w:tr>
        <w:tc>
          <w:tcPr>
            <w:tcW w:type="dxa" w:w="2351"/>
            <w:shd w:val="clear" w:color="auto" w:fill="EBF5FB"/>
          </w:tcPr>
          <w:p>
            <w:r>
              <w:rPr>
                <w:rFonts w:ascii="Arial" w:hAnsi="Arial"/>
                <w:sz w:val="20"/>
              </w:rPr>
              <w:t>Gériatrie</w:t>
            </w:r>
          </w:p>
        </w:tc>
        <w:tc>
          <w:tcPr>
            <w:tcW w:type="dxa" w:w="2351"/>
            <w:shd w:val="clear" w:color="auto" w:fill="EBF5FB"/>
          </w:tcPr>
          <w:p>
            <w:r>
              <w:rPr>
                <w:rFonts w:ascii="Arial" w:hAnsi="Arial"/>
                <w:sz w:val="20"/>
              </w:rPr>
              <w:t>SFGG</w:t>
            </w:r>
          </w:p>
        </w:tc>
        <w:tc>
          <w:tcPr>
            <w:tcW w:type="dxa" w:w="2351"/>
            <w:shd w:val="clear" w:color="auto" w:fill="EBF5FB"/>
          </w:tcPr>
          <w:p>
            <w:r>
              <w:rPr>
                <w:rFonts w:ascii="Arial" w:hAnsi="Arial"/>
                <w:sz w:val="20"/>
              </w:rPr>
              <w:t>sfgg</w:t>
            </w:r>
          </w:p>
        </w:tc>
        <w:tc>
          <w:tcPr>
            <w:tcW w:type="dxa" w:w="2351"/>
            <w:shd w:val="clear" w:color="auto" w:fill="EBF5FB"/>
          </w:tcPr>
          <w:p>
            <w:r>
              <w:rPr>
                <w:rFonts w:ascii="Arial" w:hAnsi="Arial"/>
                <w:sz w:val="20"/>
              </w:rPr>
              <w:t>sfgg.org/feed</w:t>
            </w:r>
          </w:p>
        </w:tc>
      </w:tr>
      <w:tr>
        <w:tc>
          <w:tcPr>
            <w:tcW w:type="dxa" w:w="2351"/>
            <w:shd w:val="clear" w:color="auto" w:fill="FFFFFF"/>
          </w:tcPr>
          <w:p>
            <w:r>
              <w:rPr>
                <w:rFonts w:ascii="Arial" w:hAnsi="Arial"/>
                <w:sz w:val="20"/>
              </w:rPr>
              <w:t>Gynécologie-obstétrique</w:t>
            </w:r>
          </w:p>
        </w:tc>
        <w:tc>
          <w:tcPr>
            <w:tcW w:type="dxa" w:w="2351"/>
            <w:shd w:val="clear" w:color="auto" w:fill="FFFFFF"/>
          </w:tcPr>
          <w:p>
            <w:r>
              <w:rPr>
                <w:rFonts w:ascii="Arial" w:hAnsi="Arial"/>
                <w:sz w:val="20"/>
              </w:rPr>
              <w:t>CNGOF</w:t>
            </w:r>
          </w:p>
        </w:tc>
        <w:tc>
          <w:tcPr>
            <w:tcW w:type="dxa" w:w="2351"/>
            <w:shd w:val="clear" w:color="auto" w:fill="FFFFFF"/>
          </w:tcPr>
          <w:p>
            <w:r>
              <w:rPr>
                <w:rFonts w:ascii="Arial" w:hAnsi="Arial"/>
                <w:sz w:val="20"/>
              </w:rPr>
              <w:t>cngof_recommandations</w:t>
            </w:r>
          </w:p>
        </w:tc>
        <w:tc>
          <w:tcPr>
            <w:tcW w:type="dxa" w:w="2351"/>
            <w:shd w:val="clear" w:color="auto" w:fill="FFFFFF"/>
          </w:tcPr>
          <w:p>
            <w:r>
              <w:rPr>
                <w:rFonts w:ascii="Arial" w:hAnsi="Arial"/>
                <w:sz w:val="20"/>
              </w:rPr>
              <w:t>cngof.fr/feed</w:t>
            </w:r>
          </w:p>
        </w:tc>
      </w:tr>
      <w:tr>
        <w:tc>
          <w:tcPr>
            <w:tcW w:type="dxa" w:w="2351"/>
            <w:shd w:val="clear" w:color="auto" w:fill="EBF5FB"/>
          </w:tcPr>
          <w:p>
            <w:r>
              <w:rPr>
                <w:rFonts w:ascii="Arial" w:hAnsi="Arial"/>
                <w:sz w:val="20"/>
              </w:rPr>
              <w:t>Néphrologie</w:t>
            </w:r>
          </w:p>
        </w:tc>
        <w:tc>
          <w:tcPr>
            <w:tcW w:type="dxa" w:w="2351"/>
            <w:shd w:val="clear" w:color="auto" w:fill="EBF5FB"/>
          </w:tcPr>
          <w:p>
            <w:r>
              <w:rPr>
                <w:rFonts w:ascii="Arial" w:hAnsi="Arial"/>
                <w:sz w:val="20"/>
              </w:rPr>
              <w:t>SFNDT</w:t>
            </w:r>
          </w:p>
        </w:tc>
        <w:tc>
          <w:tcPr>
            <w:tcW w:type="dxa" w:w="2351"/>
            <w:shd w:val="clear" w:color="auto" w:fill="EBF5FB"/>
          </w:tcPr>
          <w:p>
            <w:r>
              <w:rPr>
                <w:rFonts w:ascii="Arial" w:hAnsi="Arial"/>
                <w:sz w:val="20"/>
              </w:rPr>
              <w:t>sfndt</w:t>
            </w:r>
          </w:p>
        </w:tc>
        <w:tc>
          <w:tcPr>
            <w:tcW w:type="dxa" w:w="2351"/>
            <w:shd w:val="clear" w:color="auto" w:fill="EBF5FB"/>
          </w:tcPr>
          <w:p>
            <w:r>
              <w:rPr>
                <w:rFonts w:ascii="Arial" w:hAnsi="Arial"/>
                <w:sz w:val="20"/>
              </w:rPr>
              <w:t>sfndt.org/actualites/feed</w:t>
            </w:r>
          </w:p>
        </w:tc>
      </w:tr>
      <w:tr>
        <w:tc>
          <w:tcPr>
            <w:tcW w:type="dxa" w:w="2351"/>
            <w:shd w:val="clear" w:color="auto" w:fill="FFFFFF"/>
          </w:tcPr>
          <w:p>
            <w:r>
              <w:rPr>
                <w:rFonts w:ascii="Arial" w:hAnsi="Arial"/>
                <w:sz w:val="20"/>
              </w:rPr>
              <w:t>Chirurgie thoracique</w:t>
            </w:r>
          </w:p>
        </w:tc>
        <w:tc>
          <w:tcPr>
            <w:tcW w:type="dxa" w:w="2351"/>
            <w:shd w:val="clear" w:color="auto" w:fill="FFFFFF"/>
          </w:tcPr>
          <w:p>
            <w:r>
              <w:rPr>
                <w:rFonts w:ascii="Arial" w:hAnsi="Arial"/>
                <w:sz w:val="20"/>
              </w:rPr>
              <w:t>SFCTCV</w:t>
            </w:r>
          </w:p>
        </w:tc>
        <w:tc>
          <w:tcPr>
            <w:tcW w:type="dxa" w:w="2351"/>
            <w:shd w:val="clear" w:color="auto" w:fill="FFFFFF"/>
          </w:tcPr>
          <w:p>
            <w:r>
              <w:rPr>
                <w:rFonts w:ascii="Arial" w:hAnsi="Arial"/>
                <w:sz w:val="20"/>
              </w:rPr>
              <w:t>sfctcv</w:t>
            </w:r>
          </w:p>
        </w:tc>
        <w:tc>
          <w:tcPr>
            <w:tcW w:type="dxa" w:w="2351"/>
            <w:shd w:val="clear" w:color="auto" w:fill="FFFFFF"/>
          </w:tcPr>
          <w:p>
            <w:r>
              <w:rPr>
                <w:rFonts w:ascii="Arial" w:hAnsi="Arial"/>
                <w:sz w:val="20"/>
              </w:rPr>
              <w:t>sfctcv.org/feed</w:t>
            </w:r>
          </w:p>
        </w:tc>
      </w:tr>
      <w:tr>
        <w:tc>
          <w:tcPr>
            <w:tcW w:type="dxa" w:w="2351"/>
            <w:shd w:val="clear" w:color="auto" w:fill="EBF5FB"/>
          </w:tcPr>
          <w:p>
            <w:r>
              <w:rPr>
                <w:rFonts w:ascii="Arial" w:hAnsi="Arial"/>
                <w:sz w:val="20"/>
              </w:rPr>
              <w:t>Neurochirurgie</w:t>
            </w:r>
          </w:p>
        </w:tc>
        <w:tc>
          <w:tcPr>
            <w:tcW w:type="dxa" w:w="2351"/>
            <w:shd w:val="clear" w:color="auto" w:fill="EBF5FB"/>
          </w:tcPr>
          <w:p>
            <w:r>
              <w:rPr>
                <w:rFonts w:ascii="Arial" w:hAnsi="Arial"/>
                <w:sz w:val="20"/>
              </w:rPr>
              <w:t>SFNC</w:t>
            </w:r>
          </w:p>
        </w:tc>
        <w:tc>
          <w:tcPr>
            <w:tcW w:type="dxa" w:w="2351"/>
            <w:shd w:val="clear" w:color="auto" w:fill="EBF5FB"/>
          </w:tcPr>
          <w:p>
            <w:r>
              <w:rPr>
                <w:rFonts w:ascii="Arial" w:hAnsi="Arial"/>
                <w:sz w:val="20"/>
              </w:rPr>
              <w:t>sfnc</w:t>
            </w:r>
          </w:p>
        </w:tc>
        <w:tc>
          <w:tcPr>
            <w:tcW w:type="dxa" w:w="2351"/>
            <w:shd w:val="clear" w:color="auto" w:fill="EBF5FB"/>
          </w:tcPr>
          <w:p>
            <w:r>
              <w:rPr>
                <w:rFonts w:ascii="Arial" w:hAnsi="Arial"/>
                <w:sz w:val="20"/>
              </w:rPr>
              <w:t>sfneurochirurgie.fr/feed/</w:t>
            </w:r>
          </w:p>
        </w:tc>
      </w:tr>
      <w:tr>
        <w:tc>
          <w:tcPr>
            <w:tcW w:type="dxa" w:w="2351"/>
            <w:shd w:val="clear" w:color="auto" w:fill="FFFFFF"/>
          </w:tcPr>
          <w:p>
            <w:r>
              <w:rPr>
                <w:rFonts w:ascii="Arial" w:hAnsi="Arial"/>
                <w:sz w:val="20"/>
              </w:rPr>
              <w:t>Coloproctologie</w:t>
            </w:r>
          </w:p>
        </w:tc>
        <w:tc>
          <w:tcPr>
            <w:tcW w:type="dxa" w:w="2351"/>
            <w:shd w:val="clear" w:color="auto" w:fill="FFFFFF"/>
          </w:tcPr>
          <w:p>
            <w:r>
              <w:rPr>
                <w:rFonts w:ascii="Arial" w:hAnsi="Arial"/>
                <w:sz w:val="20"/>
              </w:rPr>
              <w:t>SNFCP</w:t>
            </w:r>
          </w:p>
        </w:tc>
        <w:tc>
          <w:tcPr>
            <w:tcW w:type="dxa" w:w="2351"/>
            <w:shd w:val="clear" w:color="auto" w:fill="FFFFFF"/>
          </w:tcPr>
          <w:p>
            <w:r>
              <w:rPr>
                <w:rFonts w:ascii="Arial" w:hAnsi="Arial"/>
                <w:sz w:val="20"/>
              </w:rPr>
              <w:t>snfcp</w:t>
            </w:r>
          </w:p>
        </w:tc>
        <w:tc>
          <w:tcPr>
            <w:tcW w:type="dxa" w:w="2351"/>
            <w:shd w:val="clear" w:color="auto" w:fill="FFFFFF"/>
          </w:tcPr>
          <w:p>
            <w:r>
              <w:rPr>
                <w:rFonts w:ascii="Arial" w:hAnsi="Arial"/>
                <w:sz w:val="20"/>
              </w:rPr>
              <w:t>snfcp.org/feed/</w:t>
            </w:r>
          </w:p>
        </w:tc>
      </w:tr>
      <w:tr>
        <w:tc>
          <w:tcPr>
            <w:tcW w:type="dxa" w:w="2351"/>
            <w:shd w:val="clear" w:color="auto" w:fill="EBF5FB"/>
          </w:tcPr>
          <w:p>
            <w:r>
              <w:rPr>
                <w:rFonts w:ascii="Arial" w:hAnsi="Arial"/>
                <w:sz w:val="20"/>
              </w:rPr>
              <w:t>Microbiologie</w:t>
            </w:r>
          </w:p>
        </w:tc>
        <w:tc>
          <w:tcPr>
            <w:tcW w:type="dxa" w:w="2351"/>
            <w:shd w:val="clear" w:color="auto" w:fill="EBF5FB"/>
          </w:tcPr>
          <w:p>
            <w:r>
              <w:rPr>
                <w:rFonts w:ascii="Arial" w:hAnsi="Arial"/>
                <w:sz w:val="20"/>
              </w:rPr>
              <w:t>SFM</w:t>
            </w:r>
          </w:p>
        </w:tc>
        <w:tc>
          <w:tcPr>
            <w:tcW w:type="dxa" w:w="2351"/>
            <w:shd w:val="clear" w:color="auto" w:fill="EBF5FB"/>
          </w:tcPr>
          <w:p>
            <w:r>
              <w:rPr>
                <w:rFonts w:ascii="Arial" w:hAnsi="Arial"/>
                <w:sz w:val="20"/>
              </w:rPr>
              <w:t>sfm_microbiologie</w:t>
            </w:r>
          </w:p>
        </w:tc>
        <w:tc>
          <w:tcPr>
            <w:tcW w:type="dxa" w:w="2351"/>
            <w:shd w:val="clear" w:color="auto" w:fill="EBF5FB"/>
          </w:tcPr>
          <w:p>
            <w:r>
              <w:rPr>
                <w:rFonts w:ascii="Arial" w:hAnsi="Arial"/>
                <w:sz w:val="20"/>
              </w:rPr>
              <w:t>sfm-microbiologie.org/feed/</w:t>
            </w:r>
          </w:p>
        </w:tc>
      </w:tr>
      <w:tr>
        <w:tc>
          <w:tcPr>
            <w:tcW w:type="dxa" w:w="2351"/>
            <w:shd w:val="clear" w:color="auto" w:fill="FFFFFF"/>
          </w:tcPr>
          <w:p>
            <w:r>
              <w:rPr>
                <w:rFonts w:ascii="Arial" w:hAnsi="Arial"/>
                <w:sz w:val="20"/>
              </w:rPr>
              <w:t>Chirurgie vasculaire</w:t>
            </w:r>
          </w:p>
        </w:tc>
        <w:tc>
          <w:tcPr>
            <w:tcW w:type="dxa" w:w="2351"/>
            <w:shd w:val="clear" w:color="auto" w:fill="FFFFFF"/>
          </w:tcPr>
          <w:p>
            <w:r>
              <w:rPr>
                <w:rFonts w:ascii="Arial" w:hAnsi="Arial"/>
                <w:sz w:val="20"/>
              </w:rPr>
              <w:t>SFCV</w:t>
            </w:r>
          </w:p>
        </w:tc>
        <w:tc>
          <w:tcPr>
            <w:tcW w:type="dxa" w:w="2351"/>
            <w:shd w:val="clear" w:color="auto" w:fill="FFFFFF"/>
          </w:tcPr>
          <w:p>
            <w:r>
              <w:rPr>
                <w:rFonts w:ascii="Arial" w:hAnsi="Arial"/>
                <w:sz w:val="20"/>
              </w:rPr>
              <w:t>sfcv</w:t>
            </w:r>
          </w:p>
        </w:tc>
        <w:tc>
          <w:tcPr>
            <w:tcW w:type="dxa" w:w="2351"/>
            <w:shd w:val="clear" w:color="auto" w:fill="FFFFFF"/>
          </w:tcPr>
          <w:p>
            <w:r>
              <w:rPr>
                <w:rFonts w:ascii="Arial" w:hAnsi="Arial"/>
                <w:sz w:val="20"/>
              </w:rPr>
              <w:t>vasculaire.com/feed/</w:t>
            </w:r>
          </w:p>
        </w:tc>
      </w:tr>
      <w:tr>
        <w:tc>
          <w:tcPr>
            <w:tcW w:type="dxa" w:w="2351"/>
            <w:shd w:val="clear" w:color="auto" w:fill="EBF5FB"/>
          </w:tcPr>
          <w:p>
            <w:r>
              <w:rPr>
                <w:rFonts w:ascii="Arial" w:hAnsi="Arial"/>
                <w:sz w:val="20"/>
              </w:rPr>
              <w:t>Obésité / métabolisme</w:t>
            </w:r>
          </w:p>
        </w:tc>
        <w:tc>
          <w:tcPr>
            <w:tcW w:type="dxa" w:w="2351"/>
            <w:shd w:val="clear" w:color="auto" w:fill="EBF5FB"/>
          </w:tcPr>
          <w:p>
            <w:r>
              <w:rPr>
                <w:rFonts w:ascii="Arial" w:hAnsi="Arial"/>
                <w:sz w:val="20"/>
              </w:rPr>
              <w:t>SOFCPRE</w:t>
            </w:r>
          </w:p>
        </w:tc>
        <w:tc>
          <w:tcPr>
            <w:tcW w:type="dxa" w:w="2351"/>
            <w:shd w:val="clear" w:color="auto" w:fill="EBF5FB"/>
          </w:tcPr>
          <w:p>
            <w:r>
              <w:rPr>
                <w:rFonts w:ascii="Arial" w:hAnsi="Arial"/>
                <w:sz w:val="20"/>
              </w:rPr>
              <w:t>sofcpre</w:t>
            </w:r>
          </w:p>
        </w:tc>
        <w:tc>
          <w:tcPr>
            <w:tcW w:type="dxa" w:w="2351"/>
            <w:shd w:val="clear" w:color="auto" w:fill="EBF5FB"/>
          </w:tcPr>
          <w:p>
            <w:r>
              <w:rPr>
                <w:rFonts w:ascii="Arial" w:hAnsi="Arial"/>
                <w:sz w:val="20"/>
              </w:rPr>
              <w:t>sofcpre.fr/feed/</w:t>
            </w:r>
          </w:p>
        </w:tc>
      </w:tr>
      <w:tr>
        <w:tc>
          <w:tcPr>
            <w:tcW w:type="dxa" w:w="2351"/>
            <w:shd w:val="clear" w:color="auto" w:fill="FFFFFF"/>
          </w:tcPr>
          <w:p>
            <w:r>
              <w:rPr>
                <w:rFonts w:ascii="Arial" w:hAnsi="Arial"/>
                <w:sz w:val="20"/>
              </w:rPr>
              <w:t>Médecine physique</w:t>
            </w:r>
          </w:p>
        </w:tc>
        <w:tc>
          <w:tcPr>
            <w:tcW w:type="dxa" w:w="2351"/>
            <w:shd w:val="clear" w:color="auto" w:fill="FFFFFF"/>
          </w:tcPr>
          <w:p>
            <w:r>
              <w:rPr>
                <w:rFonts w:ascii="Arial" w:hAnsi="Arial"/>
                <w:sz w:val="20"/>
              </w:rPr>
              <w:t>SOFMER</w:t>
            </w:r>
          </w:p>
        </w:tc>
        <w:tc>
          <w:tcPr>
            <w:tcW w:type="dxa" w:w="2351"/>
            <w:shd w:val="clear" w:color="auto" w:fill="FFFFFF"/>
          </w:tcPr>
          <w:p>
            <w:r>
              <w:rPr>
                <w:rFonts w:ascii="Arial" w:hAnsi="Arial"/>
                <w:sz w:val="20"/>
              </w:rPr>
              <w:t>sofmer</w:t>
            </w:r>
          </w:p>
        </w:tc>
        <w:tc>
          <w:tcPr>
            <w:tcW w:type="dxa" w:w="2351"/>
            <w:shd w:val="clear" w:color="auto" w:fill="FFFFFF"/>
          </w:tcPr>
          <w:p>
            <w:r>
              <w:rPr>
                <w:rFonts w:ascii="Arial" w:hAnsi="Arial"/>
                <w:sz w:val="20"/>
              </w:rPr>
              <w:t>scraper — sofmer.com/?pageID=sf23_sofmer_collab</w:t>
            </w:r>
          </w:p>
        </w:tc>
      </w:tr>
      <w:tr>
        <w:tc>
          <w:tcPr>
            <w:tcW w:type="dxa" w:w="2351"/>
            <w:shd w:val="clear" w:color="auto" w:fill="EBF5FB"/>
          </w:tcPr>
          <w:p>
            <w:r>
              <w:rPr>
                <w:rFonts w:ascii="Arial" w:hAnsi="Arial"/>
                <w:sz w:val="20"/>
              </w:rPr>
              <w:t>Médecine vasculaire</w:t>
            </w:r>
          </w:p>
        </w:tc>
        <w:tc>
          <w:tcPr>
            <w:tcW w:type="dxa" w:w="2351"/>
            <w:shd w:val="clear" w:color="auto" w:fill="EBF5FB"/>
          </w:tcPr>
          <w:p>
            <w:r>
              <w:rPr>
                <w:rFonts w:ascii="Arial" w:hAnsi="Arial"/>
                <w:sz w:val="20"/>
              </w:rPr>
              <w:t>SFMV</w:t>
            </w:r>
          </w:p>
        </w:tc>
        <w:tc>
          <w:tcPr>
            <w:tcW w:type="dxa" w:w="2351"/>
            <w:shd w:val="clear" w:color="auto" w:fill="EBF5FB"/>
          </w:tcPr>
          <w:p>
            <w:r>
              <w:rPr>
                <w:rFonts w:ascii="Arial" w:hAnsi="Arial"/>
                <w:sz w:val="20"/>
              </w:rPr>
              <w:t>sfmv</w:t>
            </w:r>
          </w:p>
        </w:tc>
        <w:tc>
          <w:tcPr>
            <w:tcW w:type="dxa" w:w="2351"/>
            <w:shd w:val="clear" w:color="auto" w:fill="EBF5FB"/>
          </w:tcPr>
          <w:p>
            <w:r>
              <w:rPr>
                <w:rFonts w:ascii="Arial" w:hAnsi="Arial"/>
                <w:sz w:val="20"/>
              </w:rPr>
              <w:t>sfmv.fr/feed/</w:t>
            </w:r>
          </w:p>
        </w:tc>
      </w:tr>
      <w:tr>
        <w:tc>
          <w:tcPr>
            <w:tcW w:type="dxa" w:w="2351"/>
            <w:shd w:val="clear" w:color="auto" w:fill="FFFFFF"/>
          </w:tcPr>
          <w:p>
            <w:r>
              <w:rPr>
                <w:rFonts w:ascii="Arial" w:hAnsi="Arial"/>
                <w:sz w:val="20"/>
              </w:rPr>
              <w:t>Médecine du sport</w:t>
            </w:r>
          </w:p>
        </w:tc>
        <w:tc>
          <w:tcPr>
            <w:tcW w:type="dxa" w:w="2351"/>
            <w:shd w:val="clear" w:color="auto" w:fill="FFFFFF"/>
          </w:tcPr>
          <w:p>
            <w:r>
              <w:rPr>
                <w:rFonts w:ascii="Arial" w:hAnsi="Arial"/>
                <w:sz w:val="20"/>
              </w:rPr>
              <w:t>SFMS</w:t>
            </w:r>
          </w:p>
        </w:tc>
        <w:tc>
          <w:tcPr>
            <w:tcW w:type="dxa" w:w="2351"/>
            <w:shd w:val="clear" w:color="auto" w:fill="FFFFFF"/>
          </w:tcPr>
          <w:p>
            <w:r>
              <w:rPr>
                <w:rFonts w:ascii="Arial" w:hAnsi="Arial"/>
                <w:sz w:val="20"/>
              </w:rPr>
              <w:t>sfms</w:t>
            </w:r>
          </w:p>
        </w:tc>
        <w:tc>
          <w:tcPr>
            <w:tcW w:type="dxa" w:w="2351"/>
            <w:shd w:val="clear" w:color="auto" w:fill="FFFFFF"/>
          </w:tcPr>
          <w:p>
            <w:r>
              <w:rPr>
                <w:rFonts w:ascii="Arial" w:hAnsi="Arial"/>
                <w:sz w:val="20"/>
              </w:rPr>
              <w:t>sfms.fr/feed/</w:t>
            </w:r>
          </w:p>
        </w:tc>
      </w:tr>
      <w:tr>
        <w:tc>
          <w:tcPr>
            <w:tcW w:type="dxa" w:w="2351"/>
            <w:shd w:val="clear" w:color="auto" w:fill="EBF5FB"/>
          </w:tcPr>
          <w:p>
            <w:r>
              <w:rPr>
                <w:rFonts w:ascii="Arial" w:hAnsi="Arial"/>
                <w:sz w:val="20"/>
              </w:rPr>
              <w:t>Alcoologie</w:t>
            </w:r>
          </w:p>
        </w:tc>
        <w:tc>
          <w:tcPr>
            <w:tcW w:type="dxa" w:w="2351"/>
            <w:shd w:val="clear" w:color="auto" w:fill="EBF5FB"/>
          </w:tcPr>
          <w:p>
            <w:r>
              <w:rPr>
                <w:rFonts w:ascii="Arial" w:hAnsi="Arial"/>
                <w:sz w:val="20"/>
              </w:rPr>
              <w:t>SFA</w:t>
            </w:r>
          </w:p>
        </w:tc>
        <w:tc>
          <w:tcPr>
            <w:tcW w:type="dxa" w:w="2351"/>
            <w:shd w:val="clear" w:color="auto" w:fill="EBF5FB"/>
          </w:tcPr>
          <w:p>
            <w:r>
              <w:rPr>
                <w:rFonts w:ascii="Arial" w:hAnsi="Arial"/>
                <w:sz w:val="20"/>
              </w:rPr>
              <w:t>sfalcoologie</w:t>
            </w:r>
          </w:p>
        </w:tc>
        <w:tc>
          <w:tcPr>
            <w:tcW w:type="dxa" w:w="2351"/>
            <w:shd w:val="clear" w:color="auto" w:fill="EBF5FB"/>
          </w:tcPr>
          <w:p>
            <w:r>
              <w:rPr>
                <w:rFonts w:ascii="Arial" w:hAnsi="Arial"/>
                <w:sz w:val="20"/>
              </w:rPr>
              <w:t>sfalcoologie.fr/feed/</w:t>
            </w:r>
          </w:p>
        </w:tc>
      </w:tr>
      <w:tr>
        <w:tc>
          <w:tcPr>
            <w:tcW w:type="dxa" w:w="2351"/>
            <w:shd w:val="clear" w:color="auto" w:fill="FFFFFF"/>
          </w:tcPr>
          <w:p>
            <w:r>
              <w:rPr>
                <w:rFonts w:ascii="Arial" w:hAnsi="Arial"/>
                <w:sz w:val="20"/>
              </w:rPr>
              <w:t>Anatomie pathologique</w:t>
            </w:r>
          </w:p>
        </w:tc>
        <w:tc>
          <w:tcPr>
            <w:tcW w:type="dxa" w:w="2351"/>
            <w:shd w:val="clear" w:color="auto" w:fill="FFFFFF"/>
          </w:tcPr>
          <w:p>
            <w:r>
              <w:rPr>
                <w:rFonts w:ascii="Arial" w:hAnsi="Arial"/>
                <w:sz w:val="20"/>
              </w:rPr>
              <w:t>SFPathol</w:t>
            </w:r>
          </w:p>
        </w:tc>
        <w:tc>
          <w:tcPr>
            <w:tcW w:type="dxa" w:w="2351"/>
            <w:shd w:val="clear" w:color="auto" w:fill="FFFFFF"/>
          </w:tcPr>
          <w:p>
            <w:r>
              <w:rPr>
                <w:rFonts w:ascii="Arial" w:hAnsi="Arial"/>
                <w:sz w:val="20"/>
              </w:rPr>
              <w:t>sfpathol</w:t>
            </w:r>
          </w:p>
        </w:tc>
        <w:tc>
          <w:tcPr>
            <w:tcW w:type="dxa" w:w="2351"/>
            <w:shd w:val="clear" w:color="auto" w:fill="FFFFFF"/>
          </w:tcPr>
          <w:p>
            <w:r>
              <w:rPr>
                <w:rFonts w:ascii="Arial" w:hAnsi="Arial"/>
                <w:sz w:val="20"/>
              </w:rPr>
              <w:t>sfpathol.org/feed/</w:t>
            </w:r>
          </w:p>
        </w:tc>
      </w:tr>
      <w:tr>
        <w:tc>
          <w:tcPr>
            <w:tcW w:type="dxa" w:w="2351"/>
            <w:shd w:val="clear" w:color="auto" w:fill="EBF5FB"/>
          </w:tcPr>
          <w:p>
            <w:r>
              <w:rPr>
                <w:rFonts w:ascii="Arial" w:hAnsi="Arial"/>
                <w:sz w:val="20"/>
              </w:rPr>
              <w:t>Médecine nucléaire</w:t>
            </w:r>
          </w:p>
        </w:tc>
        <w:tc>
          <w:tcPr>
            <w:tcW w:type="dxa" w:w="2351"/>
            <w:shd w:val="clear" w:color="auto" w:fill="EBF5FB"/>
          </w:tcPr>
          <w:p>
            <w:r>
              <w:rPr>
                <w:rFonts w:ascii="Arial" w:hAnsi="Arial"/>
                <w:sz w:val="20"/>
              </w:rPr>
              <w:t>SFMN</w:t>
            </w:r>
          </w:p>
        </w:tc>
        <w:tc>
          <w:tcPr>
            <w:tcW w:type="dxa" w:w="2351"/>
            <w:shd w:val="clear" w:color="auto" w:fill="EBF5FB"/>
          </w:tcPr>
          <w:p>
            <w:r>
              <w:rPr>
                <w:rFonts w:ascii="Arial" w:hAnsi="Arial"/>
                <w:sz w:val="20"/>
              </w:rPr>
              <w:t>sfmn</w:t>
            </w:r>
          </w:p>
        </w:tc>
        <w:tc>
          <w:tcPr>
            <w:tcW w:type="dxa" w:w="2351"/>
            <w:shd w:val="clear" w:color="auto" w:fill="EBF5FB"/>
          </w:tcPr>
          <w:p>
            <w:r>
              <w:rPr>
                <w:rFonts w:ascii="Arial" w:hAnsi="Arial"/>
                <w:sz w:val="20"/>
              </w:rPr>
              <w:t>cnp-mn.fr/feed/</w:t>
            </w:r>
          </w:p>
        </w:tc>
      </w:tr>
      <w:tr>
        <w:tc>
          <w:tcPr>
            <w:tcW w:type="dxa" w:w="2351"/>
            <w:shd w:val="clear" w:color="auto" w:fill="FFFFFF"/>
          </w:tcPr>
          <w:p>
            <w:r>
              <w:rPr>
                <w:rFonts w:ascii="Arial" w:hAnsi="Arial"/>
                <w:sz w:val="20"/>
              </w:rPr>
              <w:t>Stomatologie / CMF</w:t>
            </w:r>
          </w:p>
        </w:tc>
        <w:tc>
          <w:tcPr>
            <w:tcW w:type="dxa" w:w="2351"/>
            <w:shd w:val="clear" w:color="auto" w:fill="FFFFFF"/>
          </w:tcPr>
          <w:p>
            <w:r>
              <w:rPr>
                <w:rFonts w:ascii="Arial" w:hAnsi="Arial"/>
                <w:sz w:val="20"/>
              </w:rPr>
              <w:t>SFSCMFCO</w:t>
            </w:r>
          </w:p>
        </w:tc>
        <w:tc>
          <w:tcPr>
            <w:tcW w:type="dxa" w:w="2351"/>
            <w:shd w:val="clear" w:color="auto" w:fill="FFFFFF"/>
          </w:tcPr>
          <w:p>
            <w:r>
              <w:rPr>
                <w:rFonts w:ascii="Arial" w:hAnsi="Arial"/>
                <w:sz w:val="20"/>
              </w:rPr>
              <w:t>sfscmfco</w:t>
            </w:r>
          </w:p>
        </w:tc>
        <w:tc>
          <w:tcPr>
            <w:tcW w:type="dxa" w:w="2351"/>
            <w:shd w:val="clear" w:color="auto" w:fill="FFFFFF"/>
          </w:tcPr>
          <w:p>
            <w:r>
              <w:rPr>
                <w:rFonts w:ascii="Arial" w:hAnsi="Arial"/>
                <w:sz w:val="20"/>
              </w:rPr>
              <w:t>sfscmfco.com/feed/</w:t>
            </w:r>
          </w:p>
        </w:tc>
      </w:tr>
      <w:tr>
        <w:tc>
          <w:tcPr>
            <w:tcW w:type="dxa" w:w="2351"/>
            <w:shd w:val="clear" w:color="auto" w:fill="EBF5FB"/>
          </w:tcPr>
          <w:p>
            <w:r>
              <w:rPr>
                <w:rFonts w:ascii="Arial" w:hAnsi="Arial"/>
                <w:sz w:val="20"/>
              </w:rPr>
              <w:t>Médecine d'urgence</w:t>
            </w:r>
          </w:p>
        </w:tc>
        <w:tc>
          <w:tcPr>
            <w:tcW w:type="dxa" w:w="2351"/>
            <w:shd w:val="clear" w:color="auto" w:fill="EBF5FB"/>
          </w:tcPr>
          <w:p>
            <w:r>
              <w:rPr>
                <w:rFonts w:ascii="Arial" w:hAnsi="Arial"/>
                <w:sz w:val="20"/>
              </w:rPr>
              <w:t>SFMU</w:t>
            </w:r>
          </w:p>
        </w:tc>
        <w:tc>
          <w:tcPr>
            <w:tcW w:type="dxa" w:w="2351"/>
            <w:shd w:val="clear" w:color="auto" w:fill="EBF5FB"/>
          </w:tcPr>
          <w:p>
            <w:r>
              <w:rPr>
                <w:rFonts w:ascii="Arial" w:hAnsi="Arial"/>
                <w:sz w:val="20"/>
              </w:rPr>
              <w:t>sfmu</w:t>
            </w:r>
          </w:p>
        </w:tc>
        <w:tc>
          <w:tcPr>
            <w:tcW w:type="dxa" w:w="2351"/>
            <w:shd w:val="clear" w:color="auto" w:fill="EBF5FB"/>
          </w:tcPr>
          <w:p>
            <w:r>
              <w:rPr>
                <w:rFonts w:ascii="Arial" w:hAnsi="Arial"/>
                <w:sz w:val="20"/>
              </w:rPr>
              <w:t>sfmu.org/feed/</w:t>
            </w:r>
          </w:p>
        </w:tc>
      </w:tr>
      <w:tr>
        <w:tc>
          <w:tcPr>
            <w:tcW w:type="dxa" w:w="2351"/>
            <w:shd w:val="clear" w:color="auto" w:fill="FFFFFF"/>
          </w:tcPr>
          <w:p>
            <w:r>
              <w:rPr>
                <w:rFonts w:ascii="Arial" w:hAnsi="Arial"/>
                <w:sz w:val="20"/>
              </w:rPr>
              <w:t>Pédiatrie</w:t>
            </w:r>
          </w:p>
        </w:tc>
        <w:tc>
          <w:tcPr>
            <w:tcW w:type="dxa" w:w="2351"/>
            <w:shd w:val="clear" w:color="auto" w:fill="FFFFFF"/>
          </w:tcPr>
          <w:p>
            <w:r>
              <w:rPr>
                <w:rFonts w:ascii="Arial" w:hAnsi="Arial"/>
                <w:sz w:val="20"/>
              </w:rPr>
              <w:t>SFP</w:t>
            </w:r>
          </w:p>
        </w:tc>
        <w:tc>
          <w:tcPr>
            <w:tcW w:type="dxa" w:w="2351"/>
            <w:shd w:val="clear" w:color="auto" w:fill="FFFFFF"/>
          </w:tcPr>
          <w:p>
            <w:r>
              <w:rPr>
                <w:rFonts w:ascii="Arial" w:hAnsi="Arial"/>
                <w:sz w:val="20"/>
              </w:rPr>
              <w:t>sfpediatrie</w:t>
            </w:r>
          </w:p>
        </w:tc>
        <w:tc>
          <w:tcPr>
            <w:tcW w:type="dxa" w:w="2351"/>
            <w:shd w:val="clear" w:color="auto" w:fill="FFFFFF"/>
          </w:tcPr>
          <w:p>
            <w:r>
              <w:rPr>
                <w:rFonts w:ascii="Arial" w:hAnsi="Arial"/>
                <w:sz w:val="20"/>
              </w:rPr>
              <w:t>sfpediatrie.com/feed/</w:t>
            </w:r>
          </w:p>
        </w:tc>
      </w:tr>
      <w:tr>
        <w:tc>
          <w:tcPr>
            <w:tcW w:type="dxa" w:w="2351"/>
            <w:shd w:val="clear" w:color="auto" w:fill="EBF5FB"/>
          </w:tcPr>
          <w:p>
            <w:r>
              <w:rPr>
                <w:rFonts w:ascii="Arial" w:hAnsi="Arial"/>
                <w:sz w:val="20"/>
              </w:rPr>
              <w:t>Néonatalogie</w:t>
            </w:r>
          </w:p>
        </w:tc>
        <w:tc>
          <w:tcPr>
            <w:tcW w:type="dxa" w:w="2351"/>
            <w:shd w:val="clear" w:color="auto" w:fill="EBF5FB"/>
          </w:tcPr>
          <w:p>
            <w:r>
              <w:rPr>
                <w:rFonts w:ascii="Arial" w:hAnsi="Arial"/>
                <w:sz w:val="20"/>
              </w:rPr>
              <w:t>SFN</w:t>
            </w:r>
          </w:p>
        </w:tc>
        <w:tc>
          <w:tcPr>
            <w:tcW w:type="dxa" w:w="2351"/>
            <w:shd w:val="clear" w:color="auto" w:fill="EBF5FB"/>
          </w:tcPr>
          <w:p>
            <w:r>
              <w:rPr>
                <w:rFonts w:ascii="Arial" w:hAnsi="Arial"/>
                <w:sz w:val="20"/>
              </w:rPr>
              <w:t>sfnn</w:t>
            </w:r>
          </w:p>
        </w:tc>
        <w:tc>
          <w:tcPr>
            <w:tcW w:type="dxa" w:w="2351"/>
            <w:shd w:val="clear" w:color="auto" w:fill="EBF5FB"/>
          </w:tcPr>
          <w:p>
            <w:r>
              <w:rPr>
                <w:rFonts w:ascii="Arial" w:hAnsi="Arial"/>
                <w:sz w:val="20"/>
              </w:rPr>
              <w:t>societe-francaise-neonatalogie.com/feed/</w:t>
            </w:r>
          </w:p>
        </w:tc>
      </w:tr>
      <w:tr>
        <w:tc>
          <w:tcPr>
            <w:tcW w:type="dxa" w:w="2351"/>
            <w:shd w:val="clear" w:color="auto" w:fill="FFFFFF"/>
          </w:tcPr>
          <w:p>
            <w:r>
              <w:rPr>
                <w:rFonts w:ascii="Arial" w:hAnsi="Arial"/>
                <w:sz w:val="20"/>
              </w:rPr>
              <w:t>Santé publique</w:t>
            </w:r>
          </w:p>
        </w:tc>
        <w:tc>
          <w:tcPr>
            <w:tcW w:type="dxa" w:w="2351"/>
            <w:shd w:val="clear" w:color="auto" w:fill="FFFFFF"/>
          </w:tcPr>
          <w:p>
            <w:r>
              <w:rPr>
                <w:rFonts w:ascii="Arial" w:hAnsi="Arial"/>
                <w:sz w:val="20"/>
              </w:rPr>
              <w:t>SFSP</w:t>
            </w:r>
          </w:p>
        </w:tc>
        <w:tc>
          <w:tcPr>
            <w:tcW w:type="dxa" w:w="2351"/>
            <w:shd w:val="clear" w:color="auto" w:fill="FFFFFF"/>
          </w:tcPr>
          <w:p>
            <w:r>
              <w:rPr>
                <w:rFonts w:ascii="Arial" w:hAnsi="Arial"/>
                <w:sz w:val="20"/>
              </w:rPr>
              <w:t>sfsp</w:t>
            </w:r>
          </w:p>
        </w:tc>
        <w:tc>
          <w:tcPr>
            <w:tcW w:type="dxa" w:w="2351"/>
            <w:shd w:val="clear" w:color="auto" w:fill="FFFFFF"/>
          </w:tcPr>
          <w:p>
            <w:r>
              <w:rPr>
                <w:rFonts w:ascii="Arial" w:hAnsi="Arial"/>
                <w:sz w:val="20"/>
              </w:rPr>
              <w:t>sfsp.fr/feed/</w:t>
            </w:r>
          </w:p>
        </w:tc>
      </w:tr>
      <w:tr>
        <w:tc>
          <w:tcPr>
            <w:tcW w:type="dxa" w:w="2351"/>
            <w:shd w:val="clear" w:color="auto" w:fill="EBF5FB"/>
          </w:tcPr>
          <w:p>
            <w:r>
              <w:rPr>
                <w:rFonts w:ascii="Arial" w:hAnsi="Arial"/>
                <w:sz w:val="20"/>
              </w:rPr>
              <w:t>Dermatologie</w:t>
            </w:r>
          </w:p>
        </w:tc>
        <w:tc>
          <w:tcPr>
            <w:tcW w:type="dxa" w:w="2351"/>
            <w:shd w:val="clear" w:color="auto" w:fill="EBF5FB"/>
          </w:tcPr>
          <w:p>
            <w:r>
              <w:rPr>
                <w:rFonts w:ascii="Arial" w:hAnsi="Arial"/>
                <w:sz w:val="20"/>
              </w:rPr>
              <w:t>SFDermato</w:t>
            </w:r>
          </w:p>
        </w:tc>
        <w:tc>
          <w:tcPr>
            <w:tcW w:type="dxa" w:w="2351"/>
            <w:shd w:val="clear" w:color="auto" w:fill="EBF5FB"/>
          </w:tcPr>
          <w:p>
            <w:r>
              <w:rPr>
                <w:rFonts w:ascii="Arial" w:hAnsi="Arial"/>
                <w:sz w:val="20"/>
              </w:rPr>
              <w:t>sfdermato</w:t>
            </w:r>
          </w:p>
        </w:tc>
        <w:tc>
          <w:tcPr>
            <w:tcW w:type="dxa" w:w="2351"/>
            <w:shd w:val="clear" w:color="auto" w:fill="EBF5FB"/>
          </w:tcPr>
          <w:p>
            <w:r>
              <w:rPr>
                <w:rFonts w:ascii="Arial" w:hAnsi="Arial"/>
                <w:sz w:val="20"/>
              </w:rPr>
              <w:t/>
            </w:r>
          </w:p>
        </w:tc>
      </w:tr>
      <w:tr>
        <w:tc>
          <w:tcPr>
            <w:tcW w:type="dxa" w:w="2351"/>
            <w:shd w:val="clear" w:color="auto" w:fill="FFFFFF"/>
          </w:tcPr>
          <w:p>
            <w:r>
              <w:rPr>
                <w:rFonts w:ascii="Arial" w:hAnsi="Arial"/>
                <w:sz w:val="20"/>
              </w:rPr>
              <w:t>Ophtalmologie</w:t>
            </w:r>
          </w:p>
        </w:tc>
        <w:tc>
          <w:tcPr>
            <w:tcW w:type="dxa" w:w="2351"/>
            <w:shd w:val="clear" w:color="auto" w:fill="FFFFFF"/>
          </w:tcPr>
          <w:p>
            <w:r>
              <w:rPr>
                <w:rFonts w:ascii="Arial" w:hAnsi="Arial"/>
                <w:sz w:val="20"/>
              </w:rPr>
              <w:t>SFO</w:t>
            </w:r>
          </w:p>
        </w:tc>
        <w:tc>
          <w:tcPr>
            <w:tcW w:type="dxa" w:w="2351"/>
            <w:shd w:val="clear" w:color="auto" w:fill="FFFFFF"/>
          </w:tcPr>
          <w:p>
            <w:r>
              <w:rPr>
                <w:rFonts w:ascii="Arial" w:hAnsi="Arial"/>
                <w:sz w:val="20"/>
              </w:rPr>
              <w:t>sfo</w:t>
            </w:r>
          </w:p>
        </w:tc>
        <w:tc>
          <w:tcPr>
            <w:tcW w:type="dxa" w:w="2351"/>
            <w:shd w:val="clear" w:color="auto" w:fill="FFFFFF"/>
          </w:tcPr>
          <w:p>
            <w:r>
              <w:rPr>
                <w:rFonts w:ascii="Arial" w:hAnsi="Arial"/>
                <w:sz w:val="20"/>
              </w:rPr>
              <w:t/>
            </w:r>
          </w:p>
        </w:tc>
      </w:tr>
      <w:tr>
        <w:tc>
          <w:tcPr>
            <w:tcW w:type="dxa" w:w="2351"/>
            <w:shd w:val="clear" w:color="auto" w:fill="EBF5FB"/>
          </w:tcPr>
          <w:p>
            <w:r>
              <w:rPr>
                <w:rFonts w:ascii="Arial" w:hAnsi="Arial"/>
                <w:sz w:val="20"/>
              </w:rPr>
              <w:t>Oncologie de support</w:t>
            </w:r>
          </w:p>
        </w:tc>
        <w:tc>
          <w:tcPr>
            <w:tcW w:type="dxa" w:w="2351"/>
            <w:shd w:val="clear" w:color="auto" w:fill="EBF5FB"/>
          </w:tcPr>
          <w:p>
            <w:r>
              <w:rPr>
                <w:rFonts w:ascii="Arial" w:hAnsi="Arial"/>
                <w:sz w:val="20"/>
              </w:rPr>
              <w:t>AFSOS</w:t>
            </w:r>
          </w:p>
        </w:tc>
        <w:tc>
          <w:tcPr>
            <w:tcW w:type="dxa" w:w="2351"/>
            <w:shd w:val="clear" w:color="auto" w:fill="EBF5FB"/>
          </w:tcPr>
          <w:p>
            <w:r>
              <w:rPr>
                <w:rFonts w:ascii="Arial" w:hAnsi="Arial"/>
                <w:sz w:val="20"/>
              </w:rPr>
              <w:t>afsos</w:t>
            </w:r>
          </w:p>
        </w:tc>
        <w:tc>
          <w:tcPr>
            <w:tcW w:type="dxa" w:w="2351"/>
            <w:shd w:val="clear" w:color="auto" w:fill="EBF5FB"/>
          </w:tcPr>
          <w:p>
            <w:r>
              <w:rPr>
                <w:rFonts w:ascii="Arial" w:hAnsi="Arial"/>
                <w:sz w:val="20"/>
              </w:rPr>
              <w:t/>
            </w:r>
          </w:p>
        </w:tc>
      </w:tr>
      <w:tr>
        <w:tc>
          <w:tcPr>
            <w:tcW w:type="dxa" w:w="2351"/>
            <w:shd w:val="clear" w:color="auto" w:fill="FFFFFF"/>
          </w:tcPr>
          <w:p>
            <w:r>
              <w:rPr>
                <w:rFonts w:ascii="Arial" w:hAnsi="Arial"/>
                <w:sz w:val="20"/>
              </w:rPr>
              <w:t>Hématologie</w:t>
            </w:r>
          </w:p>
        </w:tc>
        <w:tc>
          <w:tcPr>
            <w:tcW w:type="dxa" w:w="2351"/>
            <w:shd w:val="clear" w:color="auto" w:fill="FFFFFF"/>
          </w:tcPr>
          <w:p>
            <w:r>
              <w:rPr>
                <w:rFonts w:ascii="Arial" w:hAnsi="Arial"/>
                <w:sz w:val="20"/>
              </w:rPr>
              <w:t>SFH</w:t>
            </w:r>
          </w:p>
        </w:tc>
        <w:tc>
          <w:tcPr>
            <w:tcW w:type="dxa" w:w="2351"/>
            <w:shd w:val="clear" w:color="auto" w:fill="FFFFFF"/>
          </w:tcPr>
          <w:p>
            <w:r>
              <w:rPr>
                <w:rFonts w:ascii="Arial" w:hAnsi="Arial"/>
                <w:sz w:val="20"/>
              </w:rPr>
              <w:t>sfh</w:t>
            </w:r>
          </w:p>
        </w:tc>
        <w:tc>
          <w:tcPr>
            <w:tcW w:type="dxa" w:w="2351"/>
            <w:shd w:val="clear" w:color="auto" w:fill="FFFFFF"/>
          </w:tcPr>
          <w:p>
            <w:r>
              <w:rPr>
                <w:rFonts w:ascii="Arial" w:hAnsi="Arial"/>
                <w:sz w:val="20"/>
              </w:rPr>
              <w:t/>
            </w:r>
          </w:p>
        </w:tc>
      </w:tr>
      <w:tr>
        <w:tc>
          <w:tcPr>
            <w:tcW w:type="dxa" w:w="2351"/>
            <w:shd w:val="clear" w:color="auto" w:fill="EBF5FB"/>
          </w:tcPr>
          <w:p>
            <w:r>
              <w:rPr>
                <w:rFonts w:ascii="Arial" w:hAnsi="Arial"/>
                <w:sz w:val="20"/>
              </w:rPr>
              <w:t>Radiologie</w:t>
            </w:r>
          </w:p>
        </w:tc>
        <w:tc>
          <w:tcPr>
            <w:tcW w:type="dxa" w:w="2351"/>
            <w:shd w:val="clear" w:color="auto" w:fill="EBF5FB"/>
          </w:tcPr>
          <w:p>
            <w:r>
              <w:rPr>
                <w:rFonts w:ascii="Arial" w:hAnsi="Arial"/>
                <w:sz w:val="20"/>
              </w:rPr>
              <w:t>SFR Radiologie</w:t>
            </w:r>
          </w:p>
        </w:tc>
        <w:tc>
          <w:tcPr>
            <w:tcW w:type="dxa" w:w="2351"/>
            <w:shd w:val="clear" w:color="auto" w:fill="EBF5FB"/>
          </w:tcPr>
          <w:p>
            <w:r>
              <w:rPr>
                <w:rFonts w:ascii="Arial" w:hAnsi="Arial"/>
                <w:sz w:val="20"/>
              </w:rPr>
              <w:t>sfr_radiologie</w:t>
            </w:r>
          </w:p>
        </w:tc>
        <w:tc>
          <w:tcPr>
            <w:tcW w:type="dxa" w:w="2351"/>
            <w:shd w:val="clear" w:color="auto" w:fill="EBF5FB"/>
          </w:tcPr>
          <w:p>
            <w:r>
              <w:rPr>
                <w:rFonts w:ascii="Arial" w:hAnsi="Arial"/>
                <w:sz w:val="20"/>
              </w:rPr>
              <w:t/>
            </w:r>
          </w:p>
        </w:tc>
      </w:tr>
      <w:tr>
        <w:tc>
          <w:tcPr>
            <w:tcW w:type="dxa" w:w="2351"/>
            <w:shd w:val="clear" w:color="auto" w:fill="FFFFFF"/>
          </w:tcPr>
          <w:p>
            <w:r>
              <w:rPr>
                <w:rFonts w:ascii="Arial" w:hAnsi="Arial"/>
                <w:sz w:val="20"/>
              </w:rPr>
              <w:t>Chirurgie orthopédique</w:t>
            </w:r>
          </w:p>
        </w:tc>
        <w:tc>
          <w:tcPr>
            <w:tcW w:type="dxa" w:w="2351"/>
            <w:shd w:val="clear" w:color="auto" w:fill="FFFFFF"/>
          </w:tcPr>
          <w:p>
            <w:r>
              <w:rPr>
                <w:rFonts w:ascii="Arial" w:hAnsi="Arial"/>
                <w:sz w:val="20"/>
              </w:rPr>
              <w:t>SOFCOT</w:t>
            </w:r>
          </w:p>
        </w:tc>
        <w:tc>
          <w:tcPr>
            <w:tcW w:type="dxa" w:w="2351"/>
            <w:shd w:val="clear" w:color="auto" w:fill="FFFFFF"/>
          </w:tcPr>
          <w:p>
            <w:r>
              <w:rPr>
                <w:rFonts w:ascii="Arial" w:hAnsi="Arial"/>
                <w:sz w:val="20"/>
              </w:rPr>
              <w:t>sofcot</w:t>
            </w:r>
          </w:p>
        </w:tc>
        <w:tc>
          <w:tcPr>
            <w:tcW w:type="dxa" w:w="2351"/>
            <w:shd w:val="clear" w:color="auto" w:fill="FFFFFF"/>
          </w:tcPr>
          <w:p>
            <w:r>
              <w:rPr>
                <w:rFonts w:ascii="Arial" w:hAnsi="Arial"/>
                <w:sz w:val="20"/>
              </w:rPr>
              <w:t/>
            </w:r>
          </w:p>
        </w:tc>
      </w:tr>
      <w:tr>
        <w:tc>
          <w:tcPr>
            <w:tcW w:type="dxa" w:w="2351"/>
            <w:shd w:val="clear" w:color="auto" w:fill="EBF5FB"/>
          </w:tcPr>
          <w:p>
            <w:r>
              <w:rPr>
                <w:rFonts w:ascii="Arial" w:hAnsi="Arial"/>
                <w:sz w:val="20"/>
              </w:rPr>
              <w:t>Chirurgie plastique</w:t>
            </w:r>
          </w:p>
        </w:tc>
        <w:tc>
          <w:tcPr>
            <w:tcW w:type="dxa" w:w="2351"/>
            <w:shd w:val="clear" w:color="auto" w:fill="EBF5FB"/>
          </w:tcPr>
          <w:p>
            <w:r>
              <w:rPr>
                <w:rFonts w:ascii="Arial" w:hAnsi="Arial"/>
                <w:sz w:val="20"/>
              </w:rPr>
              <w:t>SOFCPRE Plastique</w:t>
            </w:r>
          </w:p>
        </w:tc>
        <w:tc>
          <w:tcPr>
            <w:tcW w:type="dxa" w:w="2351"/>
            <w:shd w:val="clear" w:color="auto" w:fill="EBF5FB"/>
          </w:tcPr>
          <w:p>
            <w:r>
              <w:rPr>
                <w:rFonts w:ascii="Arial" w:hAnsi="Arial"/>
                <w:sz w:val="20"/>
              </w:rPr>
              <w:t>sofcpre_plastique</w:t>
            </w:r>
          </w:p>
        </w:tc>
        <w:tc>
          <w:tcPr>
            <w:tcW w:type="dxa" w:w="2351"/>
            <w:shd w:val="clear" w:color="auto" w:fill="EBF5FB"/>
          </w:tcPr>
          <w:p>
            <w:r>
              <w:rPr>
                <w:rFonts w:ascii="Arial" w:hAnsi="Arial"/>
                <w:sz w:val="20"/>
              </w:rPr>
              <w:t/>
            </w:r>
          </w:p>
        </w:tc>
      </w:tr>
      <w:tr>
        <w:tc>
          <w:tcPr>
            <w:tcW w:type="dxa" w:w="2351"/>
            <w:shd w:val="clear" w:color="auto" w:fill="FFFFFF"/>
          </w:tcPr>
          <w:p>
            <w:r>
              <w:rPr>
                <w:rFonts w:ascii="Arial" w:hAnsi="Arial"/>
                <w:sz w:val="20"/>
              </w:rPr>
              <w:t>Chirurgie pédiatrique</w:t>
            </w:r>
          </w:p>
        </w:tc>
        <w:tc>
          <w:tcPr>
            <w:tcW w:type="dxa" w:w="2351"/>
            <w:shd w:val="clear" w:color="auto" w:fill="FFFFFF"/>
          </w:tcPr>
          <w:p>
            <w:r>
              <w:rPr>
                <w:rFonts w:ascii="Arial" w:hAnsi="Arial"/>
                <w:sz w:val="20"/>
              </w:rPr>
              <w:t>SFChirPed</w:t>
            </w:r>
          </w:p>
        </w:tc>
        <w:tc>
          <w:tcPr>
            <w:tcW w:type="dxa" w:w="2351"/>
            <w:shd w:val="clear" w:color="auto" w:fill="FFFFFF"/>
          </w:tcPr>
          <w:p>
            <w:r>
              <w:rPr>
                <w:rFonts w:ascii="Arial" w:hAnsi="Arial"/>
                <w:sz w:val="20"/>
              </w:rPr>
              <w:t>sfcp</w:t>
            </w:r>
          </w:p>
        </w:tc>
        <w:tc>
          <w:tcPr>
            <w:tcW w:type="dxa" w:w="2351"/>
            <w:shd w:val="clear" w:color="auto" w:fill="FFFFFF"/>
          </w:tcPr>
          <w:p>
            <w:r>
              <w:rPr>
                <w:rFonts w:ascii="Arial" w:hAnsi="Arial"/>
                <w:sz w:val="20"/>
              </w:rPr>
              <w:t/>
            </w:r>
          </w:p>
        </w:tc>
      </w:tr>
      <w:tr>
        <w:tc>
          <w:tcPr>
            <w:tcW w:type="dxa" w:w="2351"/>
            <w:shd w:val="clear" w:color="auto" w:fill="EBF5FB"/>
          </w:tcPr>
          <w:p>
            <w:r>
              <w:rPr>
                <w:rFonts w:ascii="Arial" w:hAnsi="Arial"/>
                <w:sz w:val="20"/>
              </w:rPr>
              <w:t>Infirmiers libéraux</w:t>
            </w:r>
          </w:p>
        </w:tc>
        <w:tc>
          <w:tcPr>
            <w:tcW w:type="dxa" w:w="2351"/>
            <w:shd w:val="clear" w:color="auto" w:fill="EBF5FB"/>
          </w:tcPr>
          <w:p>
            <w:r>
              <w:rPr>
                <w:rFonts w:ascii="Arial" w:hAnsi="Arial"/>
                <w:sz w:val="20"/>
              </w:rPr>
              <w:t>SNIIL</w:t>
            </w:r>
          </w:p>
        </w:tc>
        <w:tc>
          <w:tcPr>
            <w:tcW w:type="dxa" w:w="2351"/>
            <w:shd w:val="clear" w:color="auto" w:fill="EBF5FB"/>
          </w:tcPr>
          <w:p>
            <w:r>
              <w:rPr>
                <w:rFonts w:ascii="Arial" w:hAnsi="Arial"/>
                <w:sz w:val="20"/>
              </w:rPr>
              <w:t>sniil</w:t>
            </w:r>
          </w:p>
        </w:tc>
        <w:tc>
          <w:tcPr>
            <w:tcW w:type="dxa" w:w="2351"/>
            <w:shd w:val="clear" w:color="auto" w:fill="EBF5FB"/>
          </w:tcPr>
          <w:p>
            <w:r>
              <w:rPr>
                <w:rFonts w:ascii="Arial" w:hAnsi="Arial"/>
                <w:sz w:val="20"/>
              </w:rPr>
              <w:t/>
            </w:r>
          </w:p>
        </w:tc>
      </w:tr>
      <w:tr>
        <w:tc>
          <w:tcPr>
            <w:tcW w:type="dxa" w:w="2351"/>
            <w:shd w:val="clear" w:color="auto" w:fill="FFFFFF"/>
          </w:tcPr>
          <w:p>
            <w:r>
              <w:rPr>
                <w:rFonts w:ascii="Arial" w:hAnsi="Arial"/>
                <w:sz w:val="20"/>
              </w:rPr>
              <w:t>Kinésithérapie</w:t>
            </w:r>
          </w:p>
        </w:tc>
        <w:tc>
          <w:tcPr>
            <w:tcW w:type="dxa" w:w="2351"/>
            <w:shd w:val="clear" w:color="auto" w:fill="FFFFFF"/>
          </w:tcPr>
          <w:p>
            <w:r>
              <w:rPr>
                <w:rFonts w:ascii="Arial" w:hAnsi="Arial"/>
                <w:sz w:val="20"/>
              </w:rPr>
              <w:t>FFMKR</w:t>
            </w:r>
          </w:p>
        </w:tc>
        <w:tc>
          <w:tcPr>
            <w:tcW w:type="dxa" w:w="2351"/>
            <w:shd w:val="clear" w:color="auto" w:fill="FFFFFF"/>
          </w:tcPr>
          <w:p>
            <w:r>
              <w:rPr>
                <w:rFonts w:ascii="Arial" w:hAnsi="Arial"/>
                <w:sz w:val="20"/>
              </w:rPr>
              <w:t>ffmkr</w:t>
            </w:r>
          </w:p>
        </w:tc>
        <w:tc>
          <w:tcPr>
            <w:tcW w:type="dxa" w:w="2351"/>
            <w:shd w:val="clear" w:color="auto" w:fill="FFFFFF"/>
          </w:tcPr>
          <w:p>
            <w:r>
              <w:rPr>
                <w:rFonts w:ascii="Arial" w:hAnsi="Arial"/>
                <w:sz w:val="20"/>
              </w:rPr>
              <w:t/>
            </w:r>
          </w:p>
        </w:tc>
      </w:tr>
      <w:tr>
        <w:tc>
          <w:tcPr>
            <w:tcW w:type="dxa" w:w="2351"/>
            <w:shd w:val="clear" w:color="auto" w:fill="EBF5FB"/>
          </w:tcPr>
          <w:p>
            <w:r>
              <w:rPr>
                <w:rFonts w:ascii="Arial" w:hAnsi="Arial"/>
                <w:sz w:val="20"/>
              </w:rPr>
              <w:t>Sages-femmes</w:t>
            </w:r>
          </w:p>
        </w:tc>
        <w:tc>
          <w:tcPr>
            <w:tcW w:type="dxa" w:w="2351"/>
            <w:shd w:val="clear" w:color="auto" w:fill="EBF5FB"/>
          </w:tcPr>
          <w:p>
            <w:r>
              <w:rPr>
                <w:rFonts w:ascii="Arial" w:hAnsi="Arial"/>
                <w:sz w:val="20"/>
              </w:rPr>
              <w:t>CNSF</w:t>
            </w:r>
          </w:p>
        </w:tc>
        <w:tc>
          <w:tcPr>
            <w:tcW w:type="dxa" w:w="2351"/>
            <w:shd w:val="clear" w:color="auto" w:fill="EBF5FB"/>
          </w:tcPr>
          <w:p>
            <w:r>
              <w:rPr>
                <w:rFonts w:ascii="Arial" w:hAnsi="Arial"/>
                <w:sz w:val="20"/>
              </w:rPr>
              <w:t>cnsf</w:t>
            </w:r>
          </w:p>
        </w:tc>
        <w:tc>
          <w:tcPr>
            <w:tcW w:type="dxa" w:w="2351"/>
            <w:shd w:val="clear" w:color="auto" w:fill="EBF5FB"/>
          </w:tcPr>
          <w:p>
            <w:r>
              <w:rPr>
                <w:rFonts w:ascii="Arial" w:hAnsi="Arial"/>
                <w:sz w:val="20"/>
              </w:rPr>
              <w:t/>
            </w:r>
          </w:p>
        </w:tc>
      </w:tr>
      <w:tr>
        <w:tc>
          <w:tcPr>
            <w:tcW w:type="dxa" w:w="2351"/>
            <w:shd w:val="clear" w:color="auto" w:fill="FFFFFF"/>
          </w:tcPr>
          <w:p>
            <w:r>
              <w:rPr>
                <w:rFonts w:ascii="Arial" w:hAnsi="Arial"/>
                <w:sz w:val="20"/>
              </w:rPr>
              <w:t>Biologie clinique</w:t>
            </w:r>
          </w:p>
        </w:tc>
        <w:tc>
          <w:tcPr>
            <w:tcW w:type="dxa" w:w="2351"/>
            <w:shd w:val="clear" w:color="auto" w:fill="FFFFFF"/>
          </w:tcPr>
          <w:p>
            <w:r>
              <w:rPr>
                <w:rFonts w:ascii="Arial" w:hAnsi="Arial"/>
                <w:sz w:val="20"/>
              </w:rPr>
              <w:t>SFBC</w:t>
            </w:r>
          </w:p>
        </w:tc>
        <w:tc>
          <w:tcPr>
            <w:tcW w:type="dxa" w:w="2351"/>
            <w:shd w:val="clear" w:color="auto" w:fill="FFFFFF"/>
          </w:tcPr>
          <w:p>
            <w:r>
              <w:rPr>
                <w:rFonts w:ascii="Arial" w:hAnsi="Arial"/>
                <w:sz w:val="20"/>
              </w:rPr>
              <w:t>sfbc</w:t>
            </w:r>
          </w:p>
        </w:tc>
        <w:tc>
          <w:tcPr>
            <w:tcW w:type="dxa" w:w="2351"/>
            <w:shd w:val="clear" w:color="auto" w:fill="FFFFFF"/>
          </w:tcPr>
          <w:p>
            <w:r>
              <w:rPr>
                <w:rFonts w:ascii="Arial" w:hAnsi="Arial"/>
                <w:sz w:val="20"/>
              </w:rPr>
              <w:t/>
            </w:r>
          </w:p>
        </w:tc>
      </w:tr>
      <w:tr>
        <w:tc>
          <w:tcPr>
            <w:tcW w:type="dxa" w:w="2351"/>
            <w:shd w:val="clear" w:color="auto" w:fill="EBF5FB"/>
          </w:tcPr>
          <w:p>
            <w:r>
              <w:rPr>
                <w:rFonts w:ascii="Arial" w:hAnsi="Arial"/>
                <w:sz w:val="20"/>
              </w:rPr>
              <w:t>Pharmacie</w:t>
            </w:r>
          </w:p>
        </w:tc>
        <w:tc>
          <w:tcPr>
            <w:tcW w:type="dxa" w:w="2351"/>
            <w:shd w:val="clear" w:color="auto" w:fill="EBF5FB"/>
          </w:tcPr>
          <w:p>
            <w:r>
              <w:rPr>
                <w:rFonts w:ascii="Arial" w:hAnsi="Arial"/>
                <w:sz w:val="20"/>
              </w:rPr>
              <w:t>FSPF</w:t>
            </w:r>
          </w:p>
        </w:tc>
        <w:tc>
          <w:tcPr>
            <w:tcW w:type="dxa" w:w="2351"/>
            <w:shd w:val="clear" w:color="auto" w:fill="EBF5FB"/>
          </w:tcPr>
          <w:p>
            <w:r>
              <w:rPr>
                <w:rFonts w:ascii="Arial" w:hAnsi="Arial"/>
                <w:sz w:val="20"/>
              </w:rPr>
              <w:t>fspf</w:t>
            </w:r>
          </w:p>
        </w:tc>
        <w:tc>
          <w:tcPr>
            <w:tcW w:type="dxa" w:w="2351"/>
            <w:shd w:val="clear" w:color="auto" w:fill="EBF5FB"/>
          </w:tcPr>
          <w:p>
            <w:r>
              <w:rPr>
                <w:rFonts w:ascii="Arial" w:hAnsi="Arial"/>
                <w:sz w:val="20"/>
              </w:rPr>
              <w:t/>
            </w:r>
          </w:p>
        </w:tc>
      </w:tr>
      <w:tr>
        <w:tc>
          <w:tcPr>
            <w:tcW w:type="dxa" w:w="2351"/>
            <w:shd w:val="clear" w:color="auto" w:fill="FFFFFF"/>
          </w:tcPr>
          <w:p>
            <w:r>
              <w:rPr>
                <w:rFonts w:ascii="Arial" w:hAnsi="Arial"/>
                <w:sz w:val="20"/>
              </w:rPr>
              <w:t>Oncologie</w:t>
            </w:r>
          </w:p>
        </w:tc>
        <w:tc>
          <w:tcPr>
            <w:tcW w:type="dxa" w:w="2351"/>
            <w:shd w:val="clear" w:color="auto" w:fill="FFFFFF"/>
          </w:tcPr>
          <w:p>
            <w:r>
              <w:rPr>
                <w:rFonts w:ascii="Arial" w:hAnsi="Arial"/>
                <w:sz w:val="20"/>
              </w:rPr>
              <w:t>INCa</w:t>
            </w:r>
          </w:p>
        </w:tc>
        <w:tc>
          <w:tcPr>
            <w:tcW w:type="dxa" w:w="2351"/>
            <w:shd w:val="clear" w:color="auto" w:fill="FFFFFF"/>
          </w:tcPr>
          <w:p>
            <w:r>
              <w:rPr>
                <w:rFonts w:ascii="Arial" w:hAnsi="Arial"/>
                <w:sz w:val="20"/>
              </w:rPr>
              <w:t>inca</w:t>
            </w:r>
          </w:p>
        </w:tc>
        <w:tc>
          <w:tcPr>
            <w:tcW w:type="dxa" w:w="2351"/>
            <w:shd w:val="clear" w:color="auto" w:fill="FFFFFF"/>
          </w:tcPr>
          <w:p>
            <w:r>
              <w:rPr>
                <w:rFonts w:ascii="Arial" w:hAnsi="Arial"/>
                <w:sz w:val="20"/>
              </w:rPr>
              <w:t/>
            </w:r>
          </w:p>
        </w:tc>
      </w:tr>
    </w:tbl>
    <w:p/>
    <w:p>
      <w:r>
        <w:br w:type="page"/>
      </w:r>
    </w:p>
    <w:p>
      <w:pPr>
        <w:pStyle w:val="Heading1"/>
        <w:spacing w:before="360" w:after="120"/>
      </w:pPr>
      <w:r>
        <w:rPr>
          <w:rFonts w:ascii="Arial" w:hAnsi="Arial"/>
          <w:b/>
          <w:color w:val="1A1A2E"/>
          <w:sz w:val="32"/>
        </w:rPr>
        <w:t>5. Le Pipeline de Collecte</w:t>
      </w:r>
    </w:p>
    <w:p>
      <w:pPr>
        <w:pStyle w:val="Heading2"/>
        <w:spacing w:before="280" w:after="80"/>
      </w:pPr>
      <w:r>
        <w:rPr>
          <w:rFonts w:ascii="Arial" w:hAnsi="Arial"/>
          <w:b/>
          <w:color w:val="185FA5"/>
          <w:sz w:val="26"/>
        </w:rPr>
        <w:t>5.1 Vue d'ensemble</w:t>
      </w:r>
    </w:p>
    <w:p>
      <w:pPr>
        <w:spacing w:after="120" w:before="0"/>
      </w:pPr>
      <w:r>
        <w:rPr>
          <w:rFonts w:ascii="Arial" w:hAnsi="Arial"/>
          <w:i w:val="0"/>
          <w:sz w:val="22"/>
        </w:rPr>
        <w:t>Le pipeline fonctionne en deux phases distinctes : la collecte (scraping) et l'analyse LLM. Les deux peuvent tourner indépendamment ou ensemble.</w:t>
      </w:r>
    </w:p>
    <w:p>
      <w:pPr>
        <w:spacing w:after="120" w:before="0"/>
      </w:pPr>
      <w:r>
        <w:rPr>
          <w:rFonts w:ascii="Arial" w:hAnsi="Arial"/>
          <w:i w:val="0"/>
          <w:sz w:val="22"/>
        </w:rPr>
        <w:t>Schéma du flux :</w:t>
      </w:r>
    </w:p>
    <w:p>
      <w:pPr>
        <w:spacing w:after="120"/>
        <w:ind w:left="567"/>
        <w:shd w:val="clear" w:color="auto" w:fill="F4F4F4"/>
      </w:pPr>
      <w:r>
        <w:rPr>
          <w:rFonts w:ascii="Courier New" w:hAnsi="Courier New"/>
          <w:color w:val="2C2C2C"/>
          <w:sz w:val="18"/>
        </w:rPr>
        <w:t>Sources (PISTE + RSS)</w:t>
        <w:br/>
        <w:t xml:space="preserve">       │</w:t>
        <w:br/>
        <w:t xml:space="preserve">       ▼</w:t>
        <w:br/>
        <w:t xml:space="preserve">  candidates (table DB)  ← statut: NEW</w:t>
        <w:br/>
        <w:t xml:space="preserve">       │</w:t>
        <w:br/>
        <w:t xml:space="preserve">       ▼</w:t>
        <w:br/>
        <w:t xml:space="preserve">   Analyse LLM (Claude)</w:t>
        <w:br/>
        <w:t xml:space="preserve">       │</w:t>
        <w:br/>
        <w:t xml:space="preserve">  ┌────┴────┐</w:t>
        <w:br/>
        <w:t xml:space="preserve">  │         │</w:t>
        <w:br/>
        <w:t>pertinent  non-pertinent → statut: REJECTED</w:t>
        <w:br/>
        <w:t xml:space="preserve">  │</w:t>
        <w:br/>
        <w:t xml:space="preserve">  ▼</w:t>
        <w:br/>
        <w:t>items (table DB) ← statut: NEW → review admin → APPROVED/REJECTED</w:t>
        <w:br/>
        <w:t xml:space="preserve">  │</w:t>
        <w:br/>
        <w:t xml:space="preserve">  ▼</w:t>
        <w:br/>
        <w:t>Portail + Newsletter</w:t>
      </w:r>
    </w:p>
    <w:p>
      <w:pPr>
        <w:pStyle w:val="Heading2"/>
        <w:spacing w:before="280" w:after="80"/>
      </w:pPr>
      <w:r>
        <w:rPr>
          <w:rFonts w:ascii="Arial" w:hAnsi="Arial"/>
          <w:b/>
          <w:color w:val="185FA5"/>
          <w:sz w:val="26"/>
        </w:rPr>
        <w:t>5.2 Collecte PISTE — Journal Officiel et fonds réglementaires</w:t>
      </w:r>
    </w:p>
    <w:p>
      <w:pPr>
        <w:spacing w:after="120" w:before="0"/>
      </w:pPr>
      <w:r>
        <w:rPr>
          <w:rFonts w:ascii="Arial" w:hAnsi="Arial"/>
          <w:i w:val="0"/>
          <w:sz w:val="22"/>
        </w:rPr>
        <w:t>La collecte PISTE interroge l'API Légifrance sur les 35 derniers jours. Pour le JORF, un filtre de pertinence est appliqué en amont : seuls les textes dont la nature est LOI, DÉCRET, ARRÊTÉ ou ORDONNANCE passent. Les nominations, avis de concours et textes budgétaires purs sont exclus avant même l'appel LLM.</w:t>
      </w:r>
    </w:p>
    <w:p>
      <w:pPr>
        <w:spacing w:after="120" w:before="0"/>
      </w:pPr>
      <w:r>
        <w:rPr>
          <w:rFonts w:ascii="Arial" w:hAnsi="Arial"/>
          <w:i w:val="0"/>
          <w:sz w:val="22"/>
        </w:rPr>
        <w:t>Pour chaque texte, une clé de déduplication (SHA-256) est calculée à partir du contenu brut. Si la clé existe déjà en base, le texte est ignoré (ON CONFLICT DO NOTHING). Cela garantit qu'un même texte ne sera jamais analysé deux fois.</w:t>
      </w:r>
    </w:p>
    <w:p>
      <w:pPr>
        <w:pStyle w:val="Heading2"/>
        <w:spacing w:before="280" w:after="80"/>
      </w:pPr>
      <w:r>
        <w:rPr>
          <w:rFonts w:ascii="Arial" w:hAnsi="Arial"/>
          <w:b/>
          <w:color w:val="185FA5"/>
          <w:sz w:val="26"/>
        </w:rPr>
        <w:t>5.3 Collecte RSS</w:t>
      </w:r>
    </w:p>
    <w:p>
      <w:pPr>
        <w:spacing w:after="120" w:before="0"/>
      </w:pPr>
      <w:r>
        <w:rPr>
          <w:rFonts w:ascii="Arial" w:hAnsi="Arial"/>
          <w:i w:val="0"/>
          <w:sz w:val="22"/>
        </w:rPr>
        <w:t>La collecte RSS utilise feedparser (Python) pour parser les flux. Pour chaque entrée du flux, les informations extraites sont : titre, URL, date de publication, résumé/description. Les entrées plus anciennes que le seuil 'days' (par défaut 35 jours) sont ignorées.</w:t>
      </w:r>
    </w:p>
    <w:p>
      <w:pPr>
        <w:spacing w:after="120" w:before="0"/>
      </w:pPr>
      <w:r>
        <w:rPr>
          <w:rFonts w:ascii="Arial" w:hAnsi="Arial"/>
          <w:i w:val="0"/>
          <w:sz w:val="22"/>
        </w:rPr>
        <w:t>La collecte pratique (/admin/sources/collect/pratique) cible uniquement les 38 sources pratiques (HAS + Académie + 32 RSS sociétés savantes + 6 scrapers web) avec un seuil configurable allant jusqu'à 365 jours pour le rétrofit historique.</w:t>
      </w:r>
    </w:p>
    <w:p>
      <w:pPr>
        <w:pStyle w:val="Heading2"/>
        <w:spacing w:before="280" w:after="80"/>
      </w:pPr>
      <w:r>
        <w:rPr>
          <w:rFonts w:ascii="Arial" w:hAnsi="Arial"/>
          <w:b/>
          <w:color w:val="185FA5"/>
          <w:sz w:val="26"/>
        </w:rPr>
        <w:t>5.4 Le système de déduplication</w:t>
      </w:r>
    </w:p>
    <w:p>
      <w:pPr>
        <w:spacing w:after="120" w:before="0"/>
      </w:pPr>
      <w:r>
        <w:rPr>
          <w:rFonts w:ascii="Arial" w:hAnsi="Arial"/>
          <w:i w:val="0"/>
          <w:sz w:val="22"/>
        </w:rPr>
        <w:t>Chaque candidat est identifié par une dedupe_key (SHA-256 hex). Pour les sources PISTE, la clé est construite sur l'identifiant officiel (JORFTEXT...). Pour les RSS, elle est calculée sur le contenu JSON normalisé de l'entrée. Cette approche garantit l'idempotence : relancer la collecte n'insère jamais de doublons.</w:t>
      </w:r>
    </w:p>
    <w:p>
      <w:r>
        <w:br w:type="page"/>
      </w:r>
    </w:p>
    <w:p>
      <w:pPr>
        <w:pStyle w:val="Heading1"/>
        <w:spacing w:before="360" w:after="120"/>
      </w:pPr>
      <w:r>
        <w:rPr>
          <w:rFonts w:ascii="Arial" w:hAnsi="Arial"/>
          <w:b/>
          <w:color w:val="1A1A2E"/>
          <w:sz w:val="32"/>
        </w:rPr>
        <w:t>6. L'Analyse LLM — Claude claude-haiku-4-5-20251001</w:t>
      </w:r>
    </w:p>
    <w:p>
      <w:pPr>
        <w:pStyle w:val="Heading2"/>
        <w:spacing w:before="280" w:after="80"/>
      </w:pPr>
      <w:r>
        <w:rPr>
          <w:rFonts w:ascii="Arial" w:hAnsi="Arial"/>
          <w:b/>
          <w:color w:val="185FA5"/>
          <w:sz w:val="26"/>
        </w:rPr>
        <w:t>6.1 Fonctionnement</w:t>
      </w:r>
    </w:p>
    <w:p>
      <w:pPr>
        <w:spacing w:after="120" w:before="0"/>
      </w:pPr>
      <w:r>
        <w:rPr>
          <w:rFonts w:ascii="Arial" w:hAnsi="Arial"/>
          <w:i w:val="0"/>
          <w:sz w:val="22"/>
        </w:rPr>
        <w:t>Pour chaque candidat au statut NEW, MedNews appelle Claude claude-haiku-4-5-20251001 via l'API Anthropic. Le modèle reçoit le titre, la date de publication, un hint contextuel sur la source, et jusqu'à 3000 caractères d'extrait du texte. Il retourne un JSON structuré contenant tous les champs nécessaires au portail et à la newsletter.</w:t>
      </w:r>
    </w:p>
    <w:p>
      <w:pPr>
        <w:spacing w:after="120" w:before="0"/>
      </w:pPr>
      <w:r>
        <w:rPr>
          <w:rFonts w:ascii="Arial" w:hAnsi="Arial"/>
          <w:i w:val="0"/>
          <w:sz w:val="22"/>
        </w:rPr>
        <w:t>En cas de rate limit (HTTP 429), le système retente jusqu'à 3 fois avec backoff exponentiel (5s, 15s, 45s). Les erreurs de parsing JSON déclenchent aussi jusqu'à 3 retentatives.</w:t>
      </w:r>
    </w:p>
    <w:p>
      <w:pPr>
        <w:pStyle w:val="Heading2"/>
        <w:spacing w:before="280" w:after="80"/>
      </w:pPr>
      <w:r>
        <w:rPr>
          <w:rFonts w:ascii="Arial" w:hAnsi="Arial"/>
          <w:b/>
          <w:color w:val="185FA5"/>
          <w:sz w:val="26"/>
        </w:rPr>
        <w:t>6.2 Le prompt système exact (SYSTEM_PROMPT)</w:t>
      </w:r>
    </w:p>
    <w:p>
      <w:pPr>
        <w:spacing w:after="120" w:before="0"/>
      </w:pPr>
      <w:r>
        <w:rPr>
          <w:rFonts w:ascii="Arial" w:hAnsi="Arial"/>
          <w:i w:val="0"/>
          <w:sz w:val="22"/>
        </w:rPr>
        <w:t>Voici le prompt système complet envoyé à Claude pour chaque article analysé. Ce prompt ne change jamais entre les articles — seul le prompt utilisateur varie.</w:t>
      </w:r>
    </w:p>
    <w:p>
      <w:pPr>
        <w:spacing w:after="120"/>
        <w:ind w:left="567"/>
        <w:shd w:val="clear" w:color="auto" w:fill="F4F4F4"/>
      </w:pPr>
      <w:r>
        <w:rPr>
          <w:rFonts w:ascii="Courier New" w:hAnsi="Courier New"/>
          <w:color w:val="2C2C2C"/>
          <w:sz w:val="18"/>
        </w:rPr>
        <w:t>Tu es un expert juridique et médical spécialisé dans la veille réglementaire</w:t>
        <w:br/>
        <w:t>pour les professionnels de santé libéraux en France.</w:t>
        <w:br/>
        <w:br/>
        <w:t>On te soumet un texte provenant d'une source officielle : Journal Officiel (JORF),</w:t>
        <w:br/>
        <w:t>convention médicale UNCAM (KALI), recommandation HAS, alerte de sécurité ANSM,</w:t>
        <w:br/>
        <w:t>circulaire ministérielle ou bulletin officiel santé.</w:t>
        <w:br/>
        <w:br/>
        <w:t>Ta mission :</w:t>
        <w:br/>
        <w:br/>
        <w:t>1. PERTINENCE — Ce texte change-t-il quelque chose de concret pour un professionnel</w:t>
        <w:br/>
        <w:t>de santé ? Réponds NON si c'est : une nomination, un avis de concours,</w:t>
        <w:br/>
        <w:t>un texte purement administratif ou budgétaire sans impact sur la pratique ou</w:t>
        <w:br/>
        <w:t>la rémunération, un rapport épidémiologique sans recommandation opérationnelle.</w:t>
      </w:r>
    </w:p>
    <w:p>
      <w:pPr>
        <w:spacing w:after="120"/>
        <w:ind w:left="567"/>
        <w:shd w:val="clear" w:color="auto" w:fill="F4F4F4"/>
      </w:pPr>
      <w:r>
        <w:rPr>
          <w:rFonts w:ascii="Courier New" w:hAnsi="Courier New"/>
          <w:color w:val="2C2C2C"/>
          <w:sz w:val="18"/>
        </w:rPr>
        <w:t>2. AUDIENCE — Qui est principalement concerné ?</w:t>
        <w:br/>
        <w:t xml:space="preserve">   - TRANSVERSAL_LIBERAL : tous les médecins libéraux (facturation, CPAM,</w:t>
        <w:br/>
        <w:t xml:space="preserve">     CMU, téléconsultation, exercice libéral en général)</w:t>
        <w:br/>
        <w:t xml:space="preserve">   - SPECIALITE : une ou plusieurs spécialités ou professions précises</w:t>
        <w:br/>
        <w:t xml:space="preserve">   - PHARMACIENS : impact DIRECT et EXCLUSIF sur l'exercice en officine.</w:t>
        <w:br/>
        <w:t xml:space="preserve">     Critères stricts — LE TEXTE DOIT porter sur au moins l'un de ces points :</w:t>
        <w:br/>
        <w:t xml:space="preserve">     règle de substitution générique, gestion de rupture de stock en officine,</w:t>
        <w:br/>
        <w:t xml:space="preserve">     obligation légale propre à l'officine (préparations magistrales,</w:t>
        <w:br/>
        <w:t xml:space="preserve">     dispensation à l'unité, PDA), rémunération ou convention pharmacien,</w:t>
        <w:br/>
        <w:t xml:space="preserve">     autorisation d'ouverture/fermeture d'officine.</w:t>
        <w:br/>
        <w:br/>
        <w:t xml:space="preserve">   RÈGLE ANTI-PHARMACIENS — Ces cas NE SONT PAS PHARMACIENS :</w:t>
        <w:br/>
        <w:t xml:space="preserve">   - Retrait AMM ou alerte sécurité médicament → audience = SPECIALITE</w:t>
        <w:br/>
        <w:t xml:space="preserve">     (médecin prescripteur) ; le pharmacien n'est qu'un relais d'information</w:t>
        <w:br/>
        <w:t xml:space="preserve">   - Nouvelle indication, restriction de prescription, REMS → SPECIALITE</w:t>
        <w:br/>
        <w:t xml:space="preserve">   - Alerte pharmacovigilance sans action officine spécifique → SPECIALITE</w:t>
        <w:br/>
        <w:br/>
        <w:t xml:space="preserve">   RÈGLE D'ATTRIBUTION :</w:t>
        <w:br/>
        <w:t xml:space="preserve">   1. Commence TOUJOURS par chercher une spécialité précise.</w:t>
        <w:br/>
        <w:t xml:space="preserve">   2. Si tu identifies une ou plusieurs spécialités → SPECIALITE + slugs exacts.</w:t>
        <w:br/>
        <w:t xml:space="preserve">      Un article peut avoir 2-4 spécialités simultanément.</w:t>
        <w:br/>
        <w:t xml:space="preserve">   3. TRANSVERSAL_LIBERAL uniquement si l'article concerne TOUS les médecins</w:t>
        <w:br/>
        <w:t xml:space="preserve">      libéraux sans exception possible.</w:t>
        <w:br/>
        <w:t xml:space="preserve">   4. TRANSVERSAL_LIBERAL est INTERDIT pour : une alerte médicament,</w:t>
        <w:br/>
        <w:t xml:space="preserve">      une recommandation clinique, un texte sur une pathologie précise.</w:t>
        <w:br/>
        <w:t xml:space="preserve">   5. En cas de doute entre TRANSVERSAL et une spécialité → choisis la spécialité.</w:t>
      </w:r>
    </w:p>
    <w:p>
      <w:pPr>
        <w:spacing w:after="120"/>
        <w:ind w:left="567"/>
        <w:shd w:val="clear" w:color="auto" w:fill="F4F4F4"/>
      </w:pPr>
      <w:r>
        <w:rPr>
          <w:rFonts w:ascii="Courier New" w:hAnsi="Courier New"/>
          <w:color w:val="2C2C2C"/>
          <w:sz w:val="18"/>
        </w:rPr>
        <w:t>3. SPÉCIALITÉS — Si audience = SPECIALITE, liste les slugs :</w:t>
        <w:br/>
        <w:t xml:space="preserve">   Méd. générale : medecine-generale</w:t>
        <w:br/>
        <w:t xml:space="preserve">   Spécialités médicales : cardiologie, dermatologie, endocrinologie,</w:t>
        <w:br/>
        <w:t xml:space="preserve">     gastro-enterologie, gynecologie, neurologie, ophtalmologie, orl, pediatrie,</w:t>
        <w:br/>
        <w:t xml:space="preserve">     pneumologie, psychiatrie, rhumatologie, urologie, medecine-interne,</w:t>
        <w:br/>
        <w:t xml:space="preserve">     medecine-urgences, geriatrie, medecine-physique, oncologie, hematologie,</w:t>
        <w:br/>
        <w:t xml:space="preserve">     infectiologie, nephrologie, radiologie, anesthesiologie</w:t>
        <w:br/>
        <w:t xml:space="preserve">   Chirurgie (sous-spécialité OBLIGATOIRE) : chirurgie-vasculaire,</w:t>
        <w:br/>
        <w:t xml:space="preserve">     chirurgie-orthopedique, chirurgie-thoracique, chirurgie-plastique,</w:t>
        <w:br/>
        <w:t xml:space="preserve">     neurochirurgie, chirurgie-pediatrique, chirurgie-cardiaque</w:t>
        <w:br/>
        <w:t xml:space="preserve">   Paramédicaux : infirmiers, kinesitherapie, sage-femme, biologiste</w:t>
        <w:br/>
        <w:br/>
        <w:t>4. SCORE D'URGENCE (score_density) de 1 à 10 :</w:t>
        <w:br/>
        <w:t xml:space="preserve">   1-3 : informatif, pas d'action immédiate</w:t>
        <w:br/>
        <w:t xml:space="preserve">   4-6 : à lire — recommandation de bonne pratique, guideline, bon usage</w:t>
        <w:br/>
        <w:t xml:space="preserve">   7-10 : lecture OBLIGATOIRE — change la pratique, la rémunération,</w:t>
        <w:br/>
        <w:t xml:space="preserve">           ou crée une obligation légale immédiate</w:t>
        <w:br/>
        <w:t xml:space="preserve">   RÈGLE RECOMMANDATIONS : un guideline ou fiche mémo mérite 4-6, pas 1-3.</w:t>
      </w:r>
    </w:p>
    <w:p>
      <w:pPr>
        <w:spacing w:after="120"/>
        <w:ind w:left="567"/>
        <w:shd w:val="clear" w:color="auto" w:fill="F4F4F4"/>
      </w:pPr>
      <w:r>
        <w:rPr>
          <w:rFonts w:ascii="Courier New" w:hAnsi="Courier New"/>
          <w:color w:val="2C2C2C"/>
          <w:sz w:val="18"/>
        </w:rPr>
        <w:t>5. RÉDACTION — Résumé clair pour un professionnel pressé.</w:t>
        <w:br/>
        <w:t xml:space="preserve">   Pas de jargon juridique, phrases courtes, impact concret en premier.</w:t>
        <w:br/>
        <w:br/>
        <w:t>6. CATÉGORIE MÉTIER (une seule valeur) :</w:t>
        <w:br/>
        <w:t xml:space="preserve">   clinique            : recommandations HAS, protocoles, guidelines</w:t>
        <w:br/>
        <w:t xml:space="preserve">   medicament          : alertes pharmacovigilance molécule nommée, retrait/suspension AMM,</w:t>
        <w:br/>
        <w:t xml:space="preserve">                         nouvelle indication, modification posologie, remboursement médicament</w:t>
        <w:br/>
        <w:t xml:space="preserve">   dispositifs_medicaux: matériovigilance, imagerie, implants, prothèses, DM-DIV</w:t>
        <w:br/>
        <w:t xml:space="preserve">   facturation         : CCAM, NGAP, tarifs, cotations, honoraires</w:t>
        <w:br/>
        <w:t xml:space="preserve">   administratif       : DPC, certifications, accréditations, obligations déclaratives</w:t>
        <w:br/>
        <w:t xml:space="preserve">   sante_publique      : dépistage, vaccination, épidémies, prévention</w:t>
        <w:br/>
        <w:t xml:space="preserve">   exercice            : convention médicale, installation, télémédecine, logiciels métier</w:t>
        <w:br/>
        <w:br/>
        <w:t xml:space="preserve">   RÈGLES : molécule/DCI/spécialité pharmaceutique nommée → 'medicament'</w:t>
        <w:br/>
        <w:t xml:space="preserve">            équipement/appareil/DM (y compris imagerie) → 'dispositifs_medicaux'</w:t>
        <w:br/>
        <w:t xml:space="preserve">            logiciel métier santé (LAP, DxCare, DMP...) → 'exercice'</w:t>
      </w:r>
    </w:p>
    <w:p>
      <w:pPr>
        <w:spacing w:after="120"/>
        <w:ind w:left="567"/>
        <w:shd w:val="clear" w:color="auto" w:fill="F4F4F4"/>
      </w:pPr>
      <w:r>
        <w:rPr>
          <w:rFonts w:ascii="Courier New" w:hAnsi="Courier New"/>
          <w:color w:val="2C2C2C"/>
          <w:sz w:val="18"/>
        </w:rPr>
        <w:t>7. TYPE DE PRATICIEN (type_praticien) :</w:t>
        <w:br/>
        <w:br/>
        <w:t xml:space="preserve">   "prescripteur" — MG, interniste, pédiatre, cardiologue, pneumologue...</w:t>
        <w:br/>
        <w:t xml:space="preserve">   CONCERNE : médicaments remboursés/déremboursements/génériques ; alertes</w:t>
        <w:br/>
        <w:t xml:space="preserve">     pharmacovigilance, retraits AMM ; protocoles HAS de traitement ; CCAM/NGAP</w:t>
        <w:br/>
        <w:t xml:space="preserve">     consultations, téléconsultation ; certificats, ordonnances.</w:t>
        <w:br/>
        <w:t xml:space="preserve">   NE CONCERNE PAS : dispositifs chirurgicaux, prothèses, instruments de bloc.</w:t>
        <w:br/>
        <w:br/>
        <w:t xml:space="preserve">   "interventionnel" — chirurgien (toutes spés), anesthésiste, gyné-obstétricien,</w:t>
        <w:br/>
        <w:t xml:space="preserve">                       radiologue interventionnel.</w:t>
        <w:br/>
        <w:t xml:space="preserve">   CONCERNE : dispositifs implantables, prothèses, fils de suture, équipements</w:t>
        <w:br/>
        <w:t xml:space="preserve">     de bloc, robots ; matériovigilance DM invasifs ; CCAM actes chirurgicaux ;</w:t>
        <w:br/>
        <w:t xml:space="preserve">     recommandations HAS gestes techniques ; accréditation chirurgicale.</w:t>
        <w:br/>
        <w:t xml:space="preserve">   NE CONCERNE PAS : alertes médicaments de ville, listes remboursables,</w:t>
        <w:br/>
        <w:t xml:space="preserve">     protocoles médicamenteux ambulatoires.</w:t>
        <w:br/>
        <w:br/>
        <w:t xml:space="preserve">   "biologiste" — biologiste médical.</w:t>
        <w:br/>
        <w:t xml:space="preserve">   CONCERNE : NABM, COFRAC ; automates, réactifs, équipements labo ; DM-DIV.</w:t>
        <w:br/>
        <w:t xml:space="preserve">   NE CONCERNE PAS : médicaments de ville, dispositifs chirurgicaux invasifs.</w:t>
        <w:br/>
        <w:br/>
        <w:t xml:space="preserve">   "pharmacien" — pharmacien d'officine.</w:t>
        <w:br/>
        <w:t xml:space="preserve">   CONCERNE : alertes médicaments/AMM, génériques, missions officine (vaccination,</w:t>
        <w:br/>
        <w:t xml:space="preserve">     substitution, dépistage), rémunération objectifs, honoraires, stupéfiants.</w:t>
        <w:br/>
        <w:t xml:space="preserve">   NE CONCERNE PAS : cotations actes médicaux, dispositifs chirurgicaux.</w:t>
        <w:br/>
        <w:br/>
        <w:t xml:space="preserve">   "tous" — tous les professionnels de santé libéraux.</w:t>
        <w:br/>
        <w:t xml:space="preserve">   CONCERNE : exercice libéral, conventionnement, DPC, télémédecine, DMP,</w:t>
        <w:br/>
        <w:t xml:space="preserve">     responsabilité professionnelle, retraites médicales.</w:t>
        <w:br/>
        <w:br/>
        <w:t xml:space="preserve">   RÈGLE DE PRIORITÉ : préfère toujours la valeur la plus spécifique.</w:t>
        <w:br/>
        <w:t xml:space="preserve">   "tous" réservé aux textes s'appliquant SANS EXCEPTION à toutes professions.</w:t>
        <w:br/>
        <w:br/>
        <w:t>IMPORTANT : réponds UNIQUEMENT avec un objet JSON valide, sans markdown.</w:t>
      </w:r>
    </w:p>
    <w:p>
      <w:pPr>
        <w:pStyle w:val="Heading2"/>
        <w:spacing w:before="280" w:after="80"/>
      </w:pPr>
      <w:r>
        <w:rPr>
          <w:rFonts w:ascii="Arial" w:hAnsi="Arial"/>
          <w:b/>
          <w:color w:val="185FA5"/>
          <w:sz w:val="26"/>
        </w:rPr>
        <w:t>6.3 Le prompt utilisateur (variable par article)</w:t>
      </w:r>
    </w:p>
    <w:p>
      <w:pPr>
        <w:spacing w:after="120" w:before="0"/>
      </w:pPr>
      <w:r>
        <w:rPr>
          <w:rFonts w:ascii="Arial" w:hAnsi="Arial"/>
          <w:i w:val="0"/>
          <w:sz w:val="22"/>
        </w:rPr>
        <w:t>Pour chaque article, le prompt utilisateur est construit dynamiquement avec le titre, la date, le hint de source, et un extrait du texte (max 3000 caractères) :</w:t>
      </w:r>
    </w:p>
    <w:p>
      <w:pPr>
        <w:spacing w:after="120"/>
        <w:ind w:left="567"/>
        <w:shd w:val="clear" w:color="auto" w:fill="F4F4F4"/>
      </w:pPr>
      <w:r>
        <w:rPr>
          <w:rFonts w:ascii="Courier New" w:hAnsi="Courier New"/>
          <w:color w:val="2C2C2C"/>
          <w:sz w:val="18"/>
        </w:rPr>
        <w:t>Analyse ce texte et retourne UNIQUEMENT le JSON demandé.</w:t>
        <w:br/>
        <w:br/>
        <w:t>TITRE : [titre de l'article]</w:t>
        <w:br/>
        <w:t>DATE : [date de publication]</w:t>
        <w:br/>
        <w:t>SOURCE : [hint contextuel — ex: "ANSM — Alerte sécurité médicament"]</w:t>
        <w:br/>
        <w:br/>
        <w:t>EXTRAIT :</w:t>
        <w:br/>
        <w:t>[jusqu'à 3000 caractères du texte brut]</w:t>
        <w:br/>
        <w:br/>
        <w:t>JSON attendu (strict, pas de markdown) :</w:t>
        <w:br/>
        <w:t>{</w:t>
        <w:br/>
        <w:t xml:space="preserve">  "pertinent": &lt;bool&gt;,</w:t>
        <w:br/>
        <w:t xml:space="preserve">  "audience": "&lt;TRANSVERSAL_LIBERAL|SPECIALITE|PHARMACIENS&gt;",</w:t>
        <w:br/>
        <w:t xml:space="preserve">  "specialites": [&lt;slugs&gt;],</w:t>
        <w:br/>
        <w:t xml:space="preserve">  "type_praticien": "&lt;prescripteur|interventionnel|biologiste|pharmacien|tous&gt;",</w:t>
        <w:br/>
        <w:t xml:space="preserve">  "score_density": &lt;int 1-10&gt;,</w:t>
        <w:br/>
        <w:t xml:space="preserve">  "categorie": "&lt;clinique|medicament|dispositifs_medicaux|facturation|administratif|sante_publique|exercice&gt;",</w:t>
        <w:br/>
        <w:t xml:space="preserve">  "tri_json": {</w:t>
        <w:br/>
        <w:t xml:space="preserve">    "titre_court": "&lt;≤12 mots&gt;",</w:t>
        <w:br/>
        <w:t xml:space="preserve">    "resume": "&lt;2-3 phrases concrètes&gt;",</w:t>
        <w:br/>
        <w:t xml:space="preserve">    "impact_pratique": "&lt;1 phrase : que faire / retenir&gt;",</w:t>
        <w:br/>
        <w:t xml:space="preserve">    "nature": "&lt;ARRETE|DECRET|LOI|ORDONNANCE|RECOMMANDATION|ALERTE|AVENANT|CIRCULAIRE|AUTRE&gt;",</w:t>
        <w:br/>
        <w:t xml:space="preserve">    "date_publication": "[date]"</w:t>
        <w:br/>
        <w:t xml:space="preserve">  },</w:t>
        <w:br/>
        <w:t xml:space="preserve">  "lecture_json": {</w:t>
        <w:br/>
        <w:t xml:space="preserve">    "points_cles": ["bullet 1", "..."],</w:t>
        <w:br/>
        <w:t xml:space="preserve">    "texte_long": "&lt;~150 mots&gt;",</w:t>
        <w:br/>
        <w:t xml:space="preserve">    "references": ["NOR, ref légale, numéro AMM..."]</w:t>
        <w:br/>
        <w:t xml:space="preserve">  }</w:t>
        <w:br/>
        <w:t>}</w:t>
      </w:r>
    </w:p>
    <w:p>
      <w:pPr>
        <w:pStyle w:val="Heading2"/>
        <w:spacing w:before="280" w:after="80"/>
      </w:pPr>
      <w:r>
        <w:rPr>
          <w:rFonts w:ascii="Arial" w:hAnsi="Arial"/>
          <w:b/>
          <w:color w:val="185FA5"/>
          <w:sz w:val="26"/>
        </w:rPr>
        <w:t>6.4 Hints contextuels par source (SOURCE_HINTS)</w:t>
      </w:r>
    </w:p>
    <w:p>
      <w:pPr>
        <w:spacing w:after="120" w:before="0"/>
      </w:pPr>
      <w:r>
        <w:rPr>
          <w:rFonts w:ascii="Arial" w:hAnsi="Arial"/>
          <w:i w:val="0"/>
          <w:sz w:val="22"/>
        </w:rPr>
        <w:t>Pour améliorer la précision de l'analyse, chaque source dispose d'un hint injecté dans le prompt utilisateur. Voici les 15 hints principaux :</w:t>
      </w:r>
    </w:p>
    <w:tbl>
      <w:tblPr>
        <w:tblStyle w:val="TableGrid"/>
        <w:tblW w:type="auto" w:w="0"/>
        <w:jc w:val="left"/>
        <w:tblLook w:firstColumn="1" w:firstRow="1" w:lastColumn="0" w:lastRow="0" w:noHBand="0" w:noVBand="1" w:val="04A0"/>
      </w:tblPr>
      <w:tblGrid>
        <w:gridCol w:w="2268"/>
        <w:gridCol w:w="8220"/>
      </w:tblGrid>
      <w:tr>
        <w:tc>
          <w:tcPr>
            <w:tcW w:type="dxa" w:w="4703"/>
            <w:shd w:val="clear" w:color="auto" w:fill="1A5276"/>
          </w:tcPr>
          <w:p>
            <w:r>
              <w:rPr>
                <w:rFonts w:ascii="Arial" w:hAnsi="Arial"/>
                <w:b/>
                <w:color w:val="FFFFFF"/>
                <w:sz w:val="20"/>
              </w:rPr>
              <w:t>Source</w:t>
            </w:r>
          </w:p>
        </w:tc>
        <w:tc>
          <w:tcPr>
            <w:tcW w:type="dxa" w:w="4703"/>
            <w:shd w:val="clear" w:color="auto" w:fill="1A5276"/>
          </w:tcPr>
          <w:p>
            <w:r>
              <w:rPr>
                <w:rFonts w:ascii="Arial" w:hAnsi="Arial"/>
                <w:b/>
                <w:color w:val="FFFFFF"/>
                <w:sz w:val="20"/>
              </w:rPr>
              <w:t>Hint envoyé à Claude</w:t>
            </w:r>
          </w:p>
        </w:tc>
      </w:tr>
      <w:tr>
        <w:tc>
          <w:tcPr>
            <w:tcW w:type="dxa" w:w="4703"/>
            <w:shd w:val="clear" w:color="auto" w:fill="EBF5FB"/>
          </w:tcPr>
          <w:p>
            <w:r>
              <w:rPr>
                <w:rFonts w:ascii="Arial" w:hAnsi="Arial"/>
                <w:sz w:val="20"/>
              </w:rPr>
              <w:t>legifrance_jorf</w:t>
            </w:r>
          </w:p>
        </w:tc>
        <w:tc>
          <w:tcPr>
            <w:tcW w:type="dxa" w:w="4703"/>
            <w:shd w:val="clear" w:color="auto" w:fill="EBF5FB"/>
          </w:tcPr>
          <w:p>
            <w:r>
              <w:rPr>
                <w:rFonts w:ascii="Arial" w:hAnsi="Arial"/>
                <w:sz w:val="20"/>
              </w:rPr>
              <w:t>JORF — texte réglementaire (loi, décret, arrêté)</w:t>
            </w:r>
          </w:p>
        </w:tc>
      </w:tr>
      <w:tr>
        <w:tc>
          <w:tcPr>
            <w:tcW w:type="dxa" w:w="4703"/>
            <w:shd w:val="clear" w:color="auto" w:fill="FFFFFF"/>
          </w:tcPr>
          <w:p>
            <w:r>
              <w:rPr>
                <w:rFonts w:ascii="Arial" w:hAnsi="Arial"/>
                <w:sz w:val="20"/>
              </w:rPr>
              <w:t>piste_kali</w:t>
            </w:r>
          </w:p>
        </w:tc>
        <w:tc>
          <w:tcPr>
            <w:tcW w:type="dxa" w:w="4703"/>
            <w:shd w:val="clear" w:color="auto" w:fill="FFFFFF"/>
          </w:tcPr>
          <w:p>
            <w:r>
              <w:rPr>
                <w:rFonts w:ascii="Arial" w:hAnsi="Arial"/>
                <w:sz w:val="20"/>
              </w:rPr>
              <w:t>Convention collective / accord UNCAM — impact sur honoraires et pratique libérale</w:t>
            </w:r>
          </w:p>
        </w:tc>
      </w:tr>
      <w:tr>
        <w:tc>
          <w:tcPr>
            <w:tcW w:type="dxa" w:w="4703"/>
            <w:shd w:val="clear" w:color="auto" w:fill="EBF5FB"/>
          </w:tcPr>
          <w:p>
            <w:r>
              <w:rPr>
                <w:rFonts w:ascii="Arial" w:hAnsi="Arial"/>
                <w:sz w:val="20"/>
              </w:rPr>
              <w:t>ansm_securite</w:t>
            </w:r>
          </w:p>
        </w:tc>
        <w:tc>
          <w:tcPr>
            <w:tcW w:type="dxa" w:w="4703"/>
            <w:shd w:val="clear" w:color="auto" w:fill="EBF5FB"/>
          </w:tcPr>
          <w:p>
            <w:r>
              <w:rPr>
                <w:rFonts w:ascii="Arial" w:hAnsi="Arial"/>
                <w:sz w:val="20"/>
              </w:rPr>
              <w:t>ANSM — Information de sécurité (pharmacovigilance, matériovigilance)</w:t>
            </w:r>
          </w:p>
        </w:tc>
      </w:tr>
      <w:tr>
        <w:tc>
          <w:tcPr>
            <w:tcW w:type="dxa" w:w="4703"/>
            <w:shd w:val="clear" w:color="auto" w:fill="FFFFFF"/>
          </w:tcPr>
          <w:p>
            <w:r>
              <w:rPr>
                <w:rFonts w:ascii="Arial" w:hAnsi="Arial"/>
                <w:sz w:val="20"/>
              </w:rPr>
              <w:t>ansm_securite_med</w:t>
            </w:r>
          </w:p>
        </w:tc>
        <w:tc>
          <w:tcPr>
            <w:tcW w:type="dxa" w:w="4703"/>
            <w:shd w:val="clear" w:color="auto" w:fill="FFFFFF"/>
          </w:tcPr>
          <w:p>
            <w:r>
              <w:rPr>
                <w:rFonts w:ascii="Arial" w:hAnsi="Arial"/>
                <w:sz w:val="20"/>
              </w:rPr>
              <w:t>ANSM — Alerte sécurité médicament (retrait AMM, contre-indication, restriction)</w:t>
            </w:r>
          </w:p>
        </w:tc>
      </w:tr>
      <w:tr>
        <w:tc>
          <w:tcPr>
            <w:tcW w:type="dxa" w:w="4703"/>
            <w:shd w:val="clear" w:color="auto" w:fill="EBF5FB"/>
          </w:tcPr>
          <w:p>
            <w:r>
              <w:rPr>
                <w:rFonts w:ascii="Arial" w:hAnsi="Arial"/>
                <w:sz w:val="20"/>
              </w:rPr>
              <w:t>ansm_ruptures_med</w:t>
            </w:r>
          </w:p>
        </w:tc>
        <w:tc>
          <w:tcPr>
            <w:tcW w:type="dxa" w:w="4703"/>
            <w:shd w:val="clear" w:color="auto" w:fill="EBF5FB"/>
          </w:tcPr>
          <w:p>
            <w:r>
              <w:rPr>
                <w:rFonts w:ascii="Arial" w:hAnsi="Arial"/>
                <w:sz w:val="20"/>
              </w:rPr>
              <w:t>ANSM — Rupture ou tension d'approvisionnement médicament</w:t>
            </w:r>
          </w:p>
        </w:tc>
      </w:tr>
      <w:tr>
        <w:tc>
          <w:tcPr>
            <w:tcW w:type="dxa" w:w="4703"/>
            <w:shd w:val="clear" w:color="auto" w:fill="FFFFFF"/>
          </w:tcPr>
          <w:p>
            <w:r>
              <w:rPr>
                <w:rFonts w:ascii="Arial" w:hAnsi="Arial"/>
                <w:sz w:val="20"/>
              </w:rPr>
              <w:t>bo_social</w:t>
            </w:r>
          </w:p>
        </w:tc>
        <w:tc>
          <w:tcPr>
            <w:tcW w:type="dxa" w:w="4703"/>
            <w:shd w:val="clear" w:color="auto" w:fill="FFFFFF"/>
          </w:tcPr>
          <w:p>
            <w:r>
              <w:rPr>
                <w:rFonts w:ascii="Arial" w:hAnsi="Arial"/>
                <w:sz w:val="20"/>
              </w:rPr>
              <w:t>Bulletin officiel ministères sociaux — circulaire ou instruction ministère Santé</w:t>
            </w:r>
          </w:p>
        </w:tc>
      </w:tr>
      <w:tr>
        <w:tc>
          <w:tcPr>
            <w:tcW w:type="dxa" w:w="4703"/>
            <w:shd w:val="clear" w:color="auto" w:fill="EBF5FB"/>
          </w:tcPr>
          <w:p>
            <w:r>
              <w:rPr>
                <w:rFonts w:ascii="Arial" w:hAnsi="Arial"/>
                <w:sz w:val="20"/>
              </w:rPr>
              <w:t>has_rbp</w:t>
            </w:r>
          </w:p>
        </w:tc>
        <w:tc>
          <w:tcPr>
            <w:tcW w:type="dxa" w:w="4703"/>
            <w:shd w:val="clear" w:color="auto" w:fill="EBF5FB"/>
          </w:tcPr>
          <w:p>
            <w:r>
              <w:rPr>
                <w:rFonts w:ascii="Arial" w:hAnsi="Arial"/>
                <w:sz w:val="20"/>
              </w:rPr>
              <w:t>HAS — Recommandation de bonne pratique clinique (RBP)</w:t>
            </w:r>
          </w:p>
        </w:tc>
      </w:tr>
      <w:tr>
        <w:tc>
          <w:tcPr>
            <w:tcW w:type="dxa" w:w="4703"/>
            <w:shd w:val="clear" w:color="auto" w:fill="FFFFFF"/>
          </w:tcPr>
          <w:p>
            <w:r>
              <w:rPr>
                <w:rFonts w:ascii="Arial" w:hAnsi="Arial"/>
                <w:sz w:val="20"/>
              </w:rPr>
              <w:t>has_fiches_memo</w:t>
            </w:r>
          </w:p>
        </w:tc>
        <w:tc>
          <w:tcPr>
            <w:tcW w:type="dxa" w:w="4703"/>
            <w:shd w:val="clear" w:color="auto" w:fill="FFFFFF"/>
          </w:tcPr>
          <w:p>
            <w:r>
              <w:rPr>
                <w:rFonts w:ascii="Arial" w:hAnsi="Arial"/>
                <w:sz w:val="20"/>
              </w:rPr>
              <w:t>HAS — Fiche mémo (synthèse pratique, directement actionnable en consultation)</w:t>
            </w:r>
          </w:p>
        </w:tc>
      </w:tr>
      <w:tr>
        <w:tc>
          <w:tcPr>
            <w:tcW w:type="dxa" w:w="4703"/>
            <w:shd w:val="clear" w:color="auto" w:fill="EBF5FB"/>
          </w:tcPr>
          <w:p>
            <w:r>
              <w:rPr>
                <w:rFonts w:ascii="Arial" w:hAnsi="Arial"/>
                <w:sz w:val="20"/>
              </w:rPr>
              <w:t>has_parcours</w:t>
            </w:r>
          </w:p>
        </w:tc>
        <w:tc>
          <w:tcPr>
            <w:tcW w:type="dxa" w:w="4703"/>
            <w:shd w:val="clear" w:color="auto" w:fill="EBF5FB"/>
          </w:tcPr>
          <w:p>
            <w:r>
              <w:rPr>
                <w:rFonts w:ascii="Arial" w:hAnsi="Arial"/>
                <w:sz w:val="20"/>
              </w:rPr>
              <w:t>HAS — Parcours de soins (organisation prise en charge par pathologie)</w:t>
            </w:r>
          </w:p>
        </w:tc>
      </w:tr>
      <w:tr>
        <w:tc>
          <w:tcPr>
            <w:tcW w:type="dxa" w:w="4703"/>
            <w:shd w:val="clear" w:color="auto" w:fill="FFFFFF"/>
          </w:tcPr>
          <w:p>
            <w:r>
              <w:rPr>
                <w:rFonts w:ascii="Arial" w:hAnsi="Arial"/>
                <w:sz w:val="20"/>
              </w:rPr>
              <w:t>academie_medecine</w:t>
            </w:r>
          </w:p>
        </w:tc>
        <w:tc>
          <w:tcPr>
            <w:tcW w:type="dxa" w:w="4703"/>
            <w:shd w:val="clear" w:color="auto" w:fill="FFFFFF"/>
          </w:tcPr>
          <w:p>
            <w:r>
              <w:rPr>
                <w:rFonts w:ascii="Arial" w:hAnsi="Arial"/>
                <w:sz w:val="20"/>
              </w:rPr>
              <w:t>Académie Nationale de Médecine — publication ou avis scientifique</w:t>
            </w:r>
          </w:p>
        </w:tc>
      </w:tr>
      <w:tr>
        <w:tc>
          <w:tcPr>
            <w:tcW w:type="dxa" w:w="4703"/>
            <w:shd w:val="clear" w:color="auto" w:fill="EBF5FB"/>
          </w:tcPr>
          <w:p>
            <w:r>
              <w:rPr>
                <w:rFonts w:ascii="Arial" w:hAnsi="Arial"/>
                <w:sz w:val="20"/>
              </w:rPr>
              <w:t>sfmu</w:t>
            </w:r>
          </w:p>
        </w:tc>
        <w:tc>
          <w:tcPr>
            <w:tcW w:type="dxa" w:w="4703"/>
            <w:shd w:val="clear" w:color="auto" w:fill="EBF5FB"/>
          </w:tcPr>
          <w:p>
            <w:r>
              <w:rPr>
                <w:rFonts w:ascii="Arial" w:hAnsi="Arial"/>
                <w:sz w:val="20"/>
              </w:rPr>
              <w:t>SFMU — Recommandation médecine d'urgence</w:t>
            </w:r>
          </w:p>
        </w:tc>
      </w:tr>
      <w:tr>
        <w:tc>
          <w:tcPr>
            <w:tcW w:type="dxa" w:w="4703"/>
            <w:shd w:val="clear" w:color="auto" w:fill="FFFFFF"/>
          </w:tcPr>
          <w:p>
            <w:r>
              <w:rPr>
                <w:rFonts w:ascii="Arial" w:hAnsi="Arial"/>
                <w:sz w:val="20"/>
              </w:rPr>
              <w:t>sfar</w:t>
            </w:r>
          </w:p>
        </w:tc>
        <w:tc>
          <w:tcPr>
            <w:tcW w:type="dxa" w:w="4703"/>
            <w:shd w:val="clear" w:color="auto" w:fill="FFFFFF"/>
          </w:tcPr>
          <w:p>
            <w:r>
              <w:rPr>
                <w:rFonts w:ascii="Arial" w:hAnsi="Arial"/>
                <w:sz w:val="20"/>
              </w:rPr>
              <w:t>SFAR — Recommandation anesthésie et réanimation</w:t>
            </w:r>
          </w:p>
        </w:tc>
      </w:tr>
      <w:tr>
        <w:tc>
          <w:tcPr>
            <w:tcW w:type="dxa" w:w="4703"/>
            <w:shd w:val="clear" w:color="auto" w:fill="EBF5FB"/>
          </w:tcPr>
          <w:p>
            <w:r>
              <w:rPr>
                <w:rFonts w:ascii="Arial" w:hAnsi="Arial"/>
                <w:sz w:val="20"/>
              </w:rPr>
              <w:t>cnge</w:t>
            </w:r>
          </w:p>
        </w:tc>
        <w:tc>
          <w:tcPr>
            <w:tcW w:type="dxa" w:w="4703"/>
            <w:shd w:val="clear" w:color="auto" w:fill="EBF5FB"/>
          </w:tcPr>
          <w:p>
            <w:r>
              <w:rPr>
                <w:rFonts w:ascii="Arial" w:hAnsi="Arial"/>
                <w:sz w:val="20"/>
              </w:rPr>
              <w:t>CNGE — Recommandation médecine générale et soins primaires</w:t>
            </w:r>
          </w:p>
        </w:tc>
      </w:tr>
      <w:tr>
        <w:tc>
          <w:tcPr>
            <w:tcW w:type="dxa" w:w="4703"/>
            <w:shd w:val="clear" w:color="auto" w:fill="FFFFFF"/>
          </w:tcPr>
          <w:p>
            <w:r>
              <w:rPr>
                <w:rFonts w:ascii="Arial" w:hAnsi="Arial"/>
                <w:sz w:val="20"/>
              </w:rPr>
              <w:t>sfpediatrie</w:t>
            </w:r>
          </w:p>
        </w:tc>
        <w:tc>
          <w:tcPr>
            <w:tcW w:type="dxa" w:w="4703"/>
            <w:shd w:val="clear" w:color="auto" w:fill="FFFFFF"/>
          </w:tcPr>
          <w:p>
            <w:r>
              <w:rPr>
                <w:rFonts w:ascii="Arial" w:hAnsi="Arial"/>
                <w:sz w:val="20"/>
              </w:rPr>
              <w:t>SFP — Recommandation pédiatrie</w:t>
            </w:r>
          </w:p>
        </w:tc>
      </w:tr>
      <w:tr>
        <w:tc>
          <w:tcPr>
            <w:tcW w:type="dxa" w:w="4703"/>
            <w:shd w:val="clear" w:color="auto" w:fill="EBF5FB"/>
          </w:tcPr>
          <w:p>
            <w:r>
              <w:rPr>
                <w:rFonts w:ascii="Arial" w:hAnsi="Arial"/>
                <w:sz w:val="20"/>
              </w:rPr>
              <w:t>sfnc</w:t>
            </w:r>
          </w:p>
        </w:tc>
        <w:tc>
          <w:tcPr>
            <w:tcW w:type="dxa" w:w="4703"/>
            <w:shd w:val="clear" w:color="auto" w:fill="EBF5FB"/>
          </w:tcPr>
          <w:p>
            <w:r>
              <w:rPr>
                <w:rFonts w:ascii="Arial" w:hAnsi="Arial"/>
                <w:sz w:val="20"/>
              </w:rPr>
              <w:t>SFNC — Recommandation neurochirurgie</w:t>
            </w:r>
          </w:p>
        </w:tc>
      </w:tr>
    </w:tbl>
    <w:p/>
    <w:p>
      <w:pPr>
        <w:pStyle w:val="Heading2"/>
        <w:spacing w:before="280" w:after="80"/>
      </w:pPr>
      <w:r>
        <w:rPr>
          <w:rFonts w:ascii="Arial" w:hAnsi="Arial"/>
          <w:b/>
          <w:color w:val="185FA5"/>
          <w:sz w:val="26"/>
        </w:rPr>
        <w:t>6.5 Seuils de qualité par source (min_llm_score)</w:t>
      </w:r>
    </w:p>
    <w:p>
      <w:pPr>
        <w:spacing w:after="120" w:before="0"/>
      </w:pPr>
      <w:r>
        <w:rPr>
          <w:rFonts w:ascii="Arial" w:hAnsi="Arial"/>
          <w:i w:val="0"/>
          <w:sz w:val="22"/>
        </w:rPr>
        <w:t>Pour créer un item à partir d'un candidat, le score_density retourné par Claude doit dépasser un seuil minimum configuré par source :</w:t>
      </w:r>
    </w:p>
    <w:tbl>
      <w:tblPr>
        <w:tblStyle w:val="TableGrid"/>
        <w:tblW w:type="auto" w:w="0"/>
        <w:jc w:val="left"/>
        <w:tblLook w:firstColumn="1" w:firstRow="1" w:lastColumn="0" w:lastRow="0" w:noHBand="0" w:noVBand="1" w:val="04A0"/>
      </w:tblPr>
      <w:tblGrid>
        <w:gridCol w:w="3118"/>
        <w:gridCol w:w="1984"/>
        <w:gridCol w:w="5386"/>
      </w:tblGrid>
      <w:tr>
        <w:tc>
          <w:tcPr>
            <w:tcW w:type="dxa" w:w="3135"/>
            <w:shd w:val="clear" w:color="auto" w:fill="1A5276"/>
          </w:tcPr>
          <w:p>
            <w:r>
              <w:rPr>
                <w:rFonts w:ascii="Arial" w:hAnsi="Arial"/>
                <w:b/>
                <w:color w:val="FFFFFF"/>
                <w:sz w:val="20"/>
              </w:rPr>
              <w:t>Type de source</w:t>
            </w:r>
          </w:p>
        </w:tc>
        <w:tc>
          <w:tcPr>
            <w:tcW w:type="dxa" w:w="3135"/>
            <w:shd w:val="clear" w:color="auto" w:fill="1A5276"/>
          </w:tcPr>
          <w:p>
            <w:r>
              <w:rPr>
                <w:rFonts w:ascii="Arial" w:hAnsi="Arial"/>
                <w:b/>
                <w:color w:val="FFFFFF"/>
                <w:sz w:val="20"/>
              </w:rPr>
              <w:t>min_llm_score</w:t>
            </w:r>
          </w:p>
        </w:tc>
        <w:tc>
          <w:tcPr>
            <w:tcW w:type="dxa" w:w="3135"/>
            <w:shd w:val="clear" w:color="auto" w:fill="1A5276"/>
          </w:tcPr>
          <w:p>
            <w:r>
              <w:rPr>
                <w:rFonts w:ascii="Arial" w:hAnsi="Arial"/>
                <w:b/>
                <w:color w:val="FFFFFF"/>
                <w:sz w:val="20"/>
              </w:rPr>
              <w:t>Justification</w:t>
            </w:r>
          </w:p>
        </w:tc>
      </w:tr>
      <w:tr>
        <w:tc>
          <w:tcPr>
            <w:tcW w:type="dxa" w:w="3135"/>
            <w:shd w:val="clear" w:color="auto" w:fill="EBF5FB"/>
          </w:tcPr>
          <w:p>
            <w:r>
              <w:rPr>
                <w:rFonts w:ascii="Arial" w:hAnsi="Arial"/>
                <w:sz w:val="20"/>
              </w:rPr>
              <w:t>JORF (legifrance_jorf)</w:t>
            </w:r>
          </w:p>
        </w:tc>
        <w:tc>
          <w:tcPr>
            <w:tcW w:type="dxa" w:w="3135"/>
            <w:shd w:val="clear" w:color="auto" w:fill="EBF5FB"/>
          </w:tcPr>
          <w:p>
            <w:r>
              <w:rPr>
                <w:rFonts w:ascii="Arial" w:hAnsi="Arial"/>
                <w:sz w:val="20"/>
              </w:rPr>
              <w:t>6</w:t>
            </w:r>
          </w:p>
        </w:tc>
        <w:tc>
          <w:tcPr>
            <w:tcW w:type="dxa" w:w="3135"/>
            <w:shd w:val="clear" w:color="auto" w:fill="EBF5FB"/>
          </w:tcPr>
          <w:p>
            <w:r>
              <w:rPr>
                <w:rFonts w:ascii="Arial" w:hAnsi="Arial"/>
                <w:sz w:val="20"/>
              </w:rPr>
              <w:t>Beaucoup de textes peu pertinents — seuil élevé pour éviter le bruit</w:t>
            </w:r>
          </w:p>
        </w:tc>
      </w:tr>
      <w:tr>
        <w:tc>
          <w:tcPr>
            <w:tcW w:type="dxa" w:w="3135"/>
            <w:shd w:val="clear" w:color="auto" w:fill="FFFFFF"/>
          </w:tcPr>
          <w:p>
            <w:r>
              <w:rPr>
                <w:rFonts w:ascii="Arial" w:hAnsi="Arial"/>
                <w:sz w:val="20"/>
              </w:rPr>
              <w:t>ANSM alertes sécurité</w:t>
            </w:r>
          </w:p>
        </w:tc>
        <w:tc>
          <w:tcPr>
            <w:tcW w:type="dxa" w:w="3135"/>
            <w:shd w:val="clear" w:color="auto" w:fill="FFFFFF"/>
          </w:tcPr>
          <w:p>
            <w:r>
              <w:rPr>
                <w:rFonts w:ascii="Arial" w:hAnsi="Arial"/>
                <w:sz w:val="20"/>
              </w:rPr>
              <w:t>6</w:t>
            </w:r>
          </w:p>
        </w:tc>
        <w:tc>
          <w:tcPr>
            <w:tcW w:type="dxa" w:w="3135"/>
            <w:shd w:val="clear" w:color="auto" w:fill="FFFFFF"/>
          </w:tcPr>
          <w:p>
            <w:r>
              <w:rPr>
                <w:rFonts w:ascii="Arial" w:hAnsi="Arial"/>
                <w:sz w:val="20"/>
              </w:rPr>
              <w:t>Alertes importantes mais filtre anti-bruit nécessaire</w:t>
            </w:r>
          </w:p>
        </w:tc>
      </w:tr>
      <w:tr>
        <w:tc>
          <w:tcPr>
            <w:tcW w:type="dxa" w:w="3135"/>
            <w:shd w:val="clear" w:color="auto" w:fill="EBF5FB"/>
          </w:tcPr>
          <w:p>
            <w:r>
              <w:rPr>
                <w:rFonts w:ascii="Arial" w:hAnsi="Arial"/>
                <w:sz w:val="20"/>
              </w:rPr>
              <w:t>BO Social, piste_kali</w:t>
            </w:r>
          </w:p>
        </w:tc>
        <w:tc>
          <w:tcPr>
            <w:tcW w:type="dxa" w:w="3135"/>
            <w:shd w:val="clear" w:color="auto" w:fill="EBF5FB"/>
          </w:tcPr>
          <w:p>
            <w:r>
              <w:rPr>
                <w:rFonts w:ascii="Arial" w:hAnsi="Arial"/>
                <w:sz w:val="20"/>
              </w:rPr>
              <w:t>5</w:t>
            </w:r>
          </w:p>
        </w:tc>
        <w:tc>
          <w:tcPr>
            <w:tcW w:type="dxa" w:w="3135"/>
            <w:shd w:val="clear" w:color="auto" w:fill="EBF5FB"/>
          </w:tcPr>
          <w:p>
            <w:r>
              <w:rPr>
                <w:rFonts w:ascii="Arial" w:hAnsi="Arial"/>
                <w:sz w:val="20"/>
              </w:rPr>
              <w:t>Seuil intermédiaire</w:t>
            </w:r>
          </w:p>
        </w:tc>
      </w:tr>
      <w:tr>
        <w:tc>
          <w:tcPr>
            <w:tcW w:type="dxa" w:w="3135"/>
            <w:shd w:val="clear" w:color="auto" w:fill="FFFFFF"/>
          </w:tcPr>
          <w:p>
            <w:r>
              <w:rPr>
                <w:rFonts w:ascii="Arial" w:hAnsi="Arial"/>
                <w:sz w:val="20"/>
              </w:rPr>
              <w:t>ANSM ruptures</w:t>
            </w:r>
          </w:p>
        </w:tc>
        <w:tc>
          <w:tcPr>
            <w:tcW w:type="dxa" w:w="3135"/>
            <w:shd w:val="clear" w:color="auto" w:fill="FFFFFF"/>
          </w:tcPr>
          <w:p>
            <w:r>
              <w:rPr>
                <w:rFonts w:ascii="Arial" w:hAnsi="Arial"/>
                <w:sz w:val="20"/>
              </w:rPr>
              <w:t>5</w:t>
            </w:r>
          </w:p>
        </w:tc>
        <w:tc>
          <w:tcPr>
            <w:tcW w:type="dxa" w:w="3135"/>
            <w:shd w:val="clear" w:color="auto" w:fill="FFFFFF"/>
          </w:tcPr>
          <w:p>
            <w:r>
              <w:rPr>
                <w:rFonts w:ascii="Arial" w:hAnsi="Arial"/>
                <w:sz w:val="20"/>
              </w:rPr>
              <w:t>Info utile mais pas toujours urgente</w:t>
            </w:r>
          </w:p>
        </w:tc>
      </w:tr>
      <w:tr>
        <w:tc>
          <w:tcPr>
            <w:tcW w:type="dxa" w:w="3135"/>
            <w:shd w:val="clear" w:color="auto" w:fill="EBF5FB"/>
          </w:tcPr>
          <w:p>
            <w:r>
              <w:rPr>
                <w:rFonts w:ascii="Arial" w:hAnsi="Arial"/>
                <w:sz w:val="20"/>
              </w:rPr>
              <w:t>HAS (RBP, mémos, parcours)</w:t>
            </w:r>
          </w:p>
        </w:tc>
        <w:tc>
          <w:tcPr>
            <w:tcW w:type="dxa" w:w="3135"/>
            <w:shd w:val="clear" w:color="auto" w:fill="EBF5FB"/>
          </w:tcPr>
          <w:p>
            <w:r>
              <w:rPr>
                <w:rFonts w:ascii="Arial" w:hAnsi="Arial"/>
                <w:sz w:val="20"/>
              </w:rPr>
              <w:t>4</w:t>
            </w:r>
          </w:p>
        </w:tc>
        <w:tc>
          <w:tcPr>
            <w:tcW w:type="dxa" w:w="3135"/>
            <w:shd w:val="clear" w:color="auto" w:fill="EBF5FB"/>
          </w:tcPr>
          <w:p>
            <w:r>
              <w:rPr>
                <w:rFonts w:ascii="Arial" w:hAnsi="Arial"/>
                <w:sz w:val="20"/>
              </w:rPr>
              <w:t>Recommandations pratiques valables même à score modéré</w:t>
            </w:r>
          </w:p>
        </w:tc>
      </w:tr>
      <w:tr>
        <w:tc>
          <w:tcPr>
            <w:tcW w:type="dxa" w:w="3135"/>
            <w:shd w:val="clear" w:color="auto" w:fill="FFFFFF"/>
          </w:tcPr>
          <w:p>
            <w:r>
              <w:rPr>
                <w:rFonts w:ascii="Arial" w:hAnsi="Arial"/>
                <w:sz w:val="20"/>
              </w:rPr>
              <w:t>Sociétés savantes (38 sources — 32 RSS + 6 scrapers)</w:t>
            </w:r>
          </w:p>
        </w:tc>
        <w:tc>
          <w:tcPr>
            <w:tcW w:type="dxa" w:w="3135"/>
            <w:shd w:val="clear" w:color="auto" w:fill="FFFFFF"/>
          </w:tcPr>
          <w:p>
            <w:r>
              <w:rPr>
                <w:rFonts w:ascii="Arial" w:hAnsi="Arial"/>
                <w:sz w:val="20"/>
              </w:rPr>
              <w:t>4</w:t>
            </w:r>
          </w:p>
        </w:tc>
        <w:tc>
          <w:tcPr>
            <w:tcW w:type="dxa" w:w="3135"/>
            <w:shd w:val="clear" w:color="auto" w:fill="FFFFFF"/>
          </w:tcPr>
          <w:p>
            <w:r>
              <w:rPr>
                <w:rFonts w:ascii="Arial" w:hAnsi="Arial"/>
                <w:sz w:val="20"/>
              </w:rPr>
              <w:t>Contenu d'expertise — le bruit est filtré par le LLM lui-même</w:t>
            </w:r>
          </w:p>
        </w:tc>
      </w:tr>
      <w:tr>
        <w:tc>
          <w:tcPr>
            <w:tcW w:type="dxa" w:w="3135"/>
            <w:shd w:val="clear" w:color="auto" w:fill="EBF5FB"/>
          </w:tcPr>
          <w:p>
            <w:r>
              <w:rPr>
                <w:rFonts w:ascii="Arial" w:hAnsi="Arial"/>
                <w:sz w:val="20"/>
              </w:rPr>
              <w:t>Académie de Médecine</w:t>
            </w:r>
          </w:p>
        </w:tc>
        <w:tc>
          <w:tcPr>
            <w:tcW w:type="dxa" w:w="3135"/>
            <w:shd w:val="clear" w:color="auto" w:fill="EBF5FB"/>
          </w:tcPr>
          <w:p>
            <w:r>
              <w:rPr>
                <w:rFonts w:ascii="Arial" w:hAnsi="Arial"/>
                <w:sz w:val="20"/>
              </w:rPr>
              <w:t>4</w:t>
            </w:r>
          </w:p>
        </w:tc>
        <w:tc>
          <w:tcPr>
            <w:tcW w:type="dxa" w:w="3135"/>
            <w:shd w:val="clear" w:color="auto" w:fill="EBF5FB"/>
          </w:tcPr>
          <w:p>
            <w:r>
              <w:rPr>
                <w:rFonts w:ascii="Arial" w:hAnsi="Arial"/>
                <w:sz w:val="20"/>
              </w:rPr>
              <w:t>Publications scientifiques de valeur</w:t>
            </w:r>
          </w:p>
        </w:tc>
      </w:tr>
    </w:tbl>
    <w:p/>
    <w:p>
      <w:pPr>
        <w:pStyle w:val="Heading2"/>
        <w:spacing w:before="280" w:after="80"/>
      </w:pPr>
      <w:r>
        <w:rPr>
          <w:rFonts w:ascii="Arial" w:hAnsi="Arial"/>
          <w:b/>
          <w:color w:val="185FA5"/>
          <w:sz w:val="26"/>
        </w:rPr>
        <w:t>6.6 Prompt LLM — fonctionnalités (mars 2026)</w:t>
      </w:r>
    </w:p>
    <w:p>
      <w:pPr>
        <w:pStyle w:val="ListBullet"/>
        <w:spacing w:after="60"/>
      </w:pPr>
      <w:r>
        <w:rPr>
          <w:rFonts w:ascii="Arial" w:hAnsi="Arial"/>
          <w:sz w:val="22"/>
        </w:rPr>
        <w:t>date_entree_en_vigueur : nouveau champ dans tri_json — date d'application effective du texte, distincte de la date de publication JO. Critique pour les textes réglementaires.</w:t>
      </w:r>
    </w:p>
    <w:p>
      <w:pPr>
        <w:pStyle w:val="ListBullet"/>
        <w:spacing w:after="60"/>
      </w:pPr>
      <w:r>
        <w:rPr>
          <w:rFonts w:ascii="Arial" w:hAnsi="Arial"/>
          <w:sz w:val="22"/>
        </w:rPr>
        <w:t>Rédaction différenciée selon la nature du texte : template RÉGLEMENTAIRE ('À compter du [date]...'), template CLINIQUE/RECOMMANDATION ('[Traitement] recommandé chez [population]...'), template ALERTE SÉCURITÉ ('Ne plus [prescrire/utiliser]...').</w:t>
      </w:r>
    </w:p>
    <w:p>
      <w:pPr>
        <w:pStyle w:val="ListBullet"/>
        <w:spacing w:after="60"/>
      </w:pPr>
      <w:r>
        <w:rPr>
          <w:rFonts w:ascii="Arial" w:hAnsi="Arial"/>
          <w:sz w:val="22"/>
        </w:rPr>
        <w:t>min_llm_score par source : seuils LLM calibrés par source (JORF=6, ANSM sécurité=6, ruptures=5, sociétés savantes=4, défaut=5). Corrigé dans _process_one_candidate — le score hardcodé &lt; 3 est remplacé par get_source_config().</w:t>
      </w:r>
    </w:p>
    <w:p>
      <w:pPr>
        <w:pStyle w:val="ListBullet"/>
        <w:spacing w:after="60"/>
      </w:pPr>
      <w:r>
        <w:rPr>
          <w:rFonts w:ascii="Arial" w:hAnsi="Arial"/>
          <w:sz w:val="22"/>
        </w:rPr>
        <w:t>Exemple chirurgie dans le prompt corrigé : 'chirurgie-orthopedique' (slug valide) au lieu de 'chirurgie' (slug interdit).</w:t>
      </w:r>
    </w:p>
    <w:p/>
    <w:p>
      <w:r>
        <w:br w:type="page"/>
      </w:r>
    </w:p>
    <w:p>
      <w:pPr>
        <w:pStyle w:val="Heading1"/>
        <w:spacing w:before="360" w:after="120"/>
      </w:pPr>
      <w:r>
        <w:rPr>
          <w:rFonts w:ascii="Arial" w:hAnsi="Arial"/>
          <w:b/>
          <w:color w:val="1A1A2E"/>
          <w:sz w:val="32"/>
        </w:rPr>
        <w:t>7. Le Portail Médecin</w:t>
      </w:r>
    </w:p>
    <w:p>
      <w:pPr>
        <w:pStyle w:val="Heading2"/>
        <w:spacing w:before="280" w:after="80"/>
      </w:pPr>
      <w:r>
        <w:rPr>
          <w:rFonts w:ascii="Arial" w:hAnsi="Arial"/>
          <w:b/>
          <w:color w:val="185FA5"/>
          <w:sz w:val="26"/>
        </w:rPr>
        <w:t>7.1 Fonctionnalités</w:t>
      </w:r>
    </w:p>
    <w:p>
      <w:pPr>
        <w:spacing w:after="120" w:before="0"/>
      </w:pPr>
      <w:r>
        <w:rPr>
          <w:rFonts w:ascii="Arial" w:hAnsi="Arial"/>
          <w:i w:val="0"/>
          <w:sz w:val="22"/>
        </w:rPr>
        <w:t>Le portail est accessible à l'URL /portal après authentification. Il présente les articles APPROVED sous forme de cartes filtrables, avec deux niveaux de lecture : aperçu (titre + résumé + score) et vue détaillée (points clés + texte long + références).</w:t>
      </w:r>
    </w:p>
    <w:p>
      <w:pPr>
        <w:pStyle w:val="ListBullet"/>
        <w:spacing w:after="60"/>
      </w:pPr>
      <w:r>
        <w:rPr>
          <w:rFonts w:ascii="Arial" w:hAnsi="Arial"/>
          <w:sz w:val="22"/>
        </w:rPr>
        <w:t>Filtres par catégorie : Médicaments · Dispositifs méd. · Clinique · Exercice · Facturation · Santé publique · Administratif</w:t>
      </w:r>
    </w:p>
    <w:p>
      <w:pPr>
        <w:pStyle w:val="ListBullet"/>
        <w:spacing w:after="60"/>
      </w:pPr>
      <w:r>
        <w:rPr>
          <w:rFonts w:ascii="Arial" w:hAnsi="Arial"/>
          <w:sz w:val="22"/>
        </w:rPr>
        <w:t>Filtres par type de source : Recommandations · Formation (pills séparées)</w:t>
      </w:r>
    </w:p>
    <w:p>
      <w:pPr>
        <w:pStyle w:val="ListBullet"/>
        <w:spacing w:after="60"/>
      </w:pPr>
      <w:r>
        <w:rPr>
          <w:rFonts w:ascii="Arial" w:hAnsi="Arial"/>
          <w:sz w:val="22"/>
        </w:rPr>
        <w:t>Score de priorité visuel : pastilles vertes (score 1-3), orange (4-6), rouge (7-10) + label textuel</w:t>
      </w:r>
    </w:p>
    <w:p>
      <w:pPr>
        <w:pStyle w:val="ListBullet"/>
        <w:spacing w:after="60"/>
      </w:pPr>
      <w:r>
        <w:rPr>
          <w:rFonts w:ascii="Arial" w:hAnsi="Arial"/>
          <w:sz w:val="22"/>
        </w:rPr>
        <w:t>Dark mode / light mode avec persistance localStorage</w:t>
      </w:r>
    </w:p>
    <w:p>
      <w:pPr>
        <w:pStyle w:val="ListBullet"/>
        <w:spacing w:after="60"/>
      </w:pPr>
      <w:r>
        <w:rPr>
          <w:rFonts w:ascii="Arial" w:hAnsi="Arial"/>
          <w:sz w:val="22"/>
        </w:rPr>
        <w:t>Taille de police configurable (compact / normal / large)</w:t>
      </w:r>
    </w:p>
    <w:p>
      <w:pPr>
        <w:pStyle w:val="ListBullet"/>
        <w:spacing w:after="60"/>
      </w:pPr>
      <w:r>
        <w:rPr>
          <w:rFonts w:ascii="Arial" w:hAnsi="Arial"/>
          <w:sz w:val="22"/>
        </w:rPr>
        <w:t>Favoris — sauvegarde d'articles pour y revenir</w:t>
      </w:r>
    </w:p>
    <w:p>
      <w:pPr>
        <w:pStyle w:val="ListBullet"/>
        <w:spacing w:after="60"/>
      </w:pPr>
      <w:r>
        <w:rPr>
          <w:rFonts w:ascii="Arial" w:hAnsi="Arial"/>
          <w:sz w:val="22"/>
        </w:rPr>
        <w:t>Archives — historique complet paginé avec recherche texte</w:t>
      </w:r>
    </w:p>
    <w:p>
      <w:pPr>
        <w:pStyle w:val="ListBullet"/>
        <w:spacing w:after="60"/>
      </w:pPr>
      <w:r>
        <w:rPr>
          <w:rFonts w:ascii="Arial" w:hAnsi="Arial"/>
          <w:sz w:val="22"/>
        </w:rPr>
        <w:t>Sidebar gauche : navigation par spécialité, compteurs d'articles par catégorie</w:t>
      </w:r>
    </w:p>
    <w:p>
      <w:pPr>
        <w:pStyle w:val="Heading2"/>
        <w:spacing w:before="280" w:after="80"/>
      </w:pPr>
      <w:r>
        <w:rPr>
          <w:rFonts w:ascii="Arial" w:hAnsi="Arial"/>
          <w:b/>
          <w:color w:val="185FA5"/>
          <w:sz w:val="26"/>
        </w:rPr>
        <w:t>7.2 Personnalisation automatique</w:t>
      </w:r>
    </w:p>
    <w:p>
      <w:pPr>
        <w:spacing w:after="120" w:before="0"/>
      </w:pPr>
      <w:r>
        <w:rPr>
          <w:rFonts w:ascii="Arial" w:hAnsi="Arial"/>
          <w:i w:val="0"/>
          <w:sz w:val="22"/>
        </w:rPr>
        <w:t>Dès la connexion, le portail récupère la spécialité de l'utilisateur et n'affiche que les articles APPROVED dont :</w:t>
      </w:r>
    </w:p>
    <w:p>
      <w:pPr>
        <w:pStyle w:val="ListBullet"/>
        <w:spacing w:after="60"/>
      </w:pPr>
      <w:r>
        <w:rPr>
          <w:rFonts w:ascii="Arial" w:hAnsi="Arial"/>
          <w:sz w:val="22"/>
        </w:rPr>
        <w:t>audience = TRANSVERSAL_LIBERAL (concerne tous les médecins libéraux), OU</w:t>
      </w:r>
    </w:p>
    <w:p>
      <w:pPr>
        <w:pStyle w:val="ListBullet"/>
        <w:spacing w:after="60"/>
      </w:pPr>
      <w:r>
        <w:rPr>
          <w:rFonts w:ascii="Arial" w:hAnsi="Arial"/>
          <w:sz w:val="22"/>
        </w:rPr>
        <w:t>specialty_slug correspond à la spécialité de l'utilisateur, OU</w:t>
      </w:r>
    </w:p>
    <w:p>
      <w:pPr>
        <w:pStyle w:val="ListBullet"/>
        <w:spacing w:after="60"/>
      </w:pPr>
      <w:r>
        <w:rPr>
          <w:rFonts w:ascii="Arial" w:hAnsi="Arial"/>
          <w:sz w:val="22"/>
        </w:rPr>
        <w:t>Pour les pharmaciens : audience = PHARMACIENS OU articles prescripteur (médicaments)</w:t>
      </w:r>
    </w:p>
    <w:p>
      <w:pPr>
        <w:pStyle w:val="Heading2"/>
        <w:spacing w:before="280" w:after="80"/>
      </w:pPr>
      <w:r>
        <w:rPr>
          <w:rFonts w:ascii="Arial" w:hAnsi="Arial"/>
          <w:b/>
          <w:color w:val="185FA5"/>
          <w:sz w:val="26"/>
        </w:rPr>
        <w:t>7.3 L'interface admin de review (/review)</w:t>
      </w:r>
    </w:p>
    <w:p>
      <w:pPr>
        <w:spacing w:after="120" w:before="0"/>
      </w:pPr>
      <w:r>
        <w:rPr>
          <w:rFonts w:ascii="Arial" w:hAnsi="Arial"/>
          <w:i w:val="0"/>
          <w:sz w:val="22"/>
        </w:rPr>
        <w:t>Les articles LLM-analysés mais non encore APPROVED passent par une interface admin de validation humaine. L'administrateur peut approuver, rejeter, ou corriger la classification d'un article avant qu'il soit visible dans le portail des médecins.</w:t>
      </w:r>
    </w:p>
    <w:p>
      <w:r>
        <w:br w:type="page"/>
      </w:r>
    </w:p>
    <w:p>
      <w:pPr>
        <w:pStyle w:val="Heading1"/>
        <w:spacing w:before="360" w:after="120"/>
      </w:pPr>
      <w:r>
        <w:rPr>
          <w:rFonts w:ascii="Arial" w:hAnsi="Arial"/>
          <w:b/>
          <w:color w:val="1A1A2E"/>
          <w:sz w:val="32"/>
        </w:rPr>
        <w:t>8. La Newsletter</w:t>
      </w:r>
    </w:p>
    <w:p>
      <w:pPr>
        <w:pStyle w:val="Heading2"/>
        <w:spacing w:before="280" w:after="80"/>
      </w:pPr>
      <w:r>
        <w:rPr>
          <w:rFonts w:ascii="Arial" w:hAnsi="Arial"/>
          <w:b/>
          <w:color w:val="185FA5"/>
          <w:sz w:val="26"/>
        </w:rPr>
        <w:t>8.1 Construction</w:t>
      </w:r>
    </w:p>
    <w:p>
      <w:pPr>
        <w:spacing w:after="120" w:before="0"/>
      </w:pPr>
      <w:r>
        <w:rPr>
          <w:rFonts w:ascii="Arial" w:hAnsi="Arial"/>
          <w:i w:val="0"/>
          <w:sz w:val="22"/>
        </w:rPr>
        <w:t>La newsletter est construite par newsletter_builder.py. Elle est personnalisée par spécialité : chaque abonné reçoit un email unique ne contenant que les articles APPROVED des 35 derniers jours qui concernent sa spécialité.</w:t>
      </w:r>
    </w:p>
    <w:p>
      <w:pPr>
        <w:spacing w:after="120" w:before="0"/>
      </w:pPr>
      <w:r>
        <w:rPr>
          <w:rFonts w:ascii="Arial" w:hAnsi="Arial"/>
          <w:i w:val="0"/>
          <w:sz w:val="22"/>
        </w:rPr>
        <w:t>Structure de l'email HTML :</w:t>
      </w:r>
    </w:p>
    <w:p>
      <w:pPr>
        <w:pStyle w:val="ListBullet"/>
        <w:spacing w:after="60"/>
      </w:pPr>
      <w:r>
        <w:rPr>
          <w:rFonts w:ascii="Arial" w:hAnsi="Arial"/>
          <w:sz w:val="22"/>
        </w:rPr>
        <w:t>En-tête sombre : nom de la spécialité, période, nombre d'articles</w:t>
      </w:r>
    </w:p>
    <w:p>
      <w:pPr>
        <w:pStyle w:val="ListBullet"/>
        <w:spacing w:after="60"/>
      </w:pPr>
      <w:r>
        <w:rPr>
          <w:rFonts w:ascii="Arial" w:hAnsi="Arial"/>
          <w:sz w:val="22"/>
        </w:rPr>
        <w:t>Section 1 — 'Tous les médecins libéraux' : articles TRANSVERSAL_LIBERAL</w:t>
      </w:r>
    </w:p>
    <w:p>
      <w:pPr>
        <w:pStyle w:val="ListBullet"/>
        <w:spacing w:after="60"/>
      </w:pPr>
      <w:r>
        <w:rPr>
          <w:rFonts w:ascii="Arial" w:hAnsi="Arial"/>
          <w:sz w:val="22"/>
        </w:rPr>
        <w:t>Section 2 — Spécialité : articles SPECIALITE correspondants</w:t>
      </w:r>
    </w:p>
    <w:p>
      <w:pPr>
        <w:pStyle w:val="ListBullet"/>
        <w:spacing w:after="60"/>
      </w:pPr>
      <w:r>
        <w:rPr>
          <w:rFonts w:ascii="Arial" w:hAnsi="Arial"/>
          <w:sz w:val="22"/>
        </w:rPr>
        <w:t>Pour chaque article : badge nature (ARRETE, DÉCRET...), date, label de priorité coloré, titre court, pastilles de score, résumé, impact pratique, points clés (max 4), lien officiel</w:t>
      </w:r>
    </w:p>
    <w:p>
      <w:pPr>
        <w:pStyle w:val="ListBullet"/>
        <w:spacing w:after="60"/>
      </w:pPr>
      <w:r>
        <w:rPr>
          <w:rFonts w:ascii="Arial" w:hAnsi="Arial"/>
          <w:sz w:val="22"/>
        </w:rPr>
        <w:t>Pied de page : lien désabonnement, lien archives</w:t>
      </w:r>
    </w:p>
    <w:p>
      <w:pPr>
        <w:pStyle w:val="Heading2"/>
        <w:spacing w:before="280" w:after="80"/>
      </w:pPr>
      <w:r>
        <w:rPr>
          <w:rFonts w:ascii="Arial" w:hAnsi="Arial"/>
          <w:b/>
          <w:color w:val="185FA5"/>
          <w:sz w:val="26"/>
        </w:rPr>
        <w:t>8.2 Envoi</w:t>
      </w:r>
    </w:p>
    <w:p>
      <w:pPr>
        <w:spacing w:after="120" w:before="0"/>
      </w:pPr>
      <w:r>
        <w:rPr>
          <w:rFonts w:ascii="Arial" w:hAnsi="Arial"/>
          <w:i w:val="0"/>
          <w:sz w:val="22"/>
        </w:rPr>
        <w:t>L'envoi se fait via SendGrid API (si SENDGRID_API_KEY configuré) ou SMTP générique en fallback. Les emails sont envoyés un par un (un abonné = un appel API) avec reporting des succès/erreurs. Les adresses email sont chiffrées en base (AES-256) et n'apparaissent jamais en clair dans les logs.</w:t>
      </w:r>
    </w:p>
    <w:p>
      <w:r>
        <w:br w:type="page"/>
      </w:r>
    </w:p>
    <w:p>
      <w:pPr>
        <w:pStyle w:val="Heading1"/>
        <w:spacing w:before="360" w:after="120"/>
      </w:pPr>
      <w:r>
        <w:rPr>
          <w:rFonts w:ascii="Arial" w:hAnsi="Arial"/>
          <w:b/>
          <w:color w:val="1A1A2E"/>
          <w:sz w:val="32"/>
        </w:rPr>
        <w:t>9. Le Scheduler Automatique</w:t>
      </w:r>
    </w:p>
    <w:p>
      <w:pPr>
        <w:spacing w:after="120" w:before="0"/>
      </w:pPr>
      <w:r>
        <w:rPr>
          <w:rFonts w:ascii="Arial" w:hAnsi="Arial"/>
          <w:i w:val="0"/>
          <w:sz w:val="22"/>
        </w:rPr>
        <w:t>Le scheduler (APScheduler) se lance au démarrage de l'application si SCHEDULER_ENABLED=true. Il gère trois jobs automatiques :</w:t>
      </w:r>
    </w:p>
    <w:tbl>
      <w:tblPr>
        <w:tblStyle w:val="TableGrid"/>
        <w:tblW w:type="auto" w:w="0"/>
        <w:jc w:val="left"/>
        <w:tblLook w:firstColumn="1" w:firstRow="1" w:lastColumn="0" w:lastRow="0" w:noHBand="0" w:noVBand="1" w:val="04A0"/>
      </w:tblPr>
      <w:tblGrid>
        <w:gridCol w:w="2268"/>
        <w:gridCol w:w="2268"/>
        <w:gridCol w:w="1701"/>
        <w:gridCol w:w="4252"/>
      </w:tblGrid>
      <w:tr>
        <w:tc>
          <w:tcPr>
            <w:tcW w:type="dxa" w:w="2351"/>
            <w:shd w:val="clear" w:color="auto" w:fill="1A5276"/>
          </w:tcPr>
          <w:p>
            <w:r>
              <w:rPr>
                <w:rFonts w:ascii="Arial" w:hAnsi="Arial"/>
                <w:b/>
                <w:color w:val="FFFFFF"/>
                <w:sz w:val="20"/>
              </w:rPr>
              <w:t>Job</w:t>
            </w:r>
          </w:p>
        </w:tc>
        <w:tc>
          <w:tcPr>
            <w:tcW w:type="dxa" w:w="2351"/>
            <w:shd w:val="clear" w:color="auto" w:fill="1A5276"/>
          </w:tcPr>
          <w:p>
            <w:r>
              <w:rPr>
                <w:rFonts w:ascii="Arial" w:hAnsi="Arial"/>
                <w:b/>
                <w:color w:val="FFFFFF"/>
                <w:sz w:val="20"/>
              </w:rPr>
              <w:t>Fréquence</w:t>
            </w:r>
          </w:p>
        </w:tc>
        <w:tc>
          <w:tcPr>
            <w:tcW w:type="dxa" w:w="2351"/>
            <w:shd w:val="clear" w:color="auto" w:fill="1A5276"/>
          </w:tcPr>
          <w:p>
            <w:r>
              <w:rPr>
                <w:rFonts w:ascii="Arial" w:hAnsi="Arial"/>
                <w:b/>
                <w:color w:val="FFFFFF"/>
                <w:sz w:val="20"/>
              </w:rPr>
              <w:t>Heure</w:t>
            </w:r>
          </w:p>
        </w:tc>
        <w:tc>
          <w:tcPr>
            <w:tcW w:type="dxa" w:w="2351"/>
            <w:shd w:val="clear" w:color="auto" w:fill="1A5276"/>
          </w:tcPr>
          <w:p>
            <w:r>
              <w:rPr>
                <w:rFonts w:ascii="Arial" w:hAnsi="Arial"/>
                <w:b/>
                <w:color w:val="FFFFFF"/>
                <w:sz w:val="20"/>
              </w:rPr>
              <w:t>Contenu</w:t>
            </w:r>
          </w:p>
        </w:tc>
      </w:tr>
      <w:tr>
        <w:tc>
          <w:tcPr>
            <w:tcW w:type="dxa" w:w="2351"/>
            <w:shd w:val="clear" w:color="auto" w:fill="EBF5FB"/>
          </w:tcPr>
          <w:p>
            <w:r>
              <w:rPr>
                <w:rFonts w:ascii="Arial" w:hAnsi="Arial"/>
                <w:sz w:val="20"/>
              </w:rPr>
              <w:t>Collecte + LLM</w:t>
            </w:r>
          </w:p>
        </w:tc>
        <w:tc>
          <w:tcPr>
            <w:tcW w:type="dxa" w:w="2351"/>
            <w:shd w:val="clear" w:color="auto" w:fill="EBF5FB"/>
          </w:tcPr>
          <w:p>
            <w:r>
              <w:rPr>
                <w:rFonts w:ascii="Arial" w:hAnsi="Arial"/>
                <w:sz w:val="20"/>
              </w:rPr>
              <w:t>Mensuelle (jour 1)</w:t>
            </w:r>
          </w:p>
        </w:tc>
        <w:tc>
          <w:tcPr>
            <w:tcW w:type="dxa" w:w="2351"/>
            <w:shd w:val="clear" w:color="auto" w:fill="EBF5FB"/>
          </w:tcPr>
          <w:p>
            <w:r>
              <w:rPr>
                <w:rFonts w:ascii="Arial" w:hAnsi="Arial"/>
                <w:sz w:val="20"/>
              </w:rPr>
              <w:t>06h00 UTC</w:t>
            </w:r>
          </w:p>
        </w:tc>
        <w:tc>
          <w:tcPr>
            <w:tcW w:type="dxa" w:w="2351"/>
            <w:shd w:val="clear" w:color="auto" w:fill="EBF5FB"/>
          </w:tcPr>
          <w:p>
            <w:r>
              <w:rPr>
                <w:rFonts w:ascii="Arial" w:hAnsi="Arial"/>
                <w:sz w:val="20"/>
              </w:rPr>
              <w:t>JORF + KALI/LEGI + RSS (35j) + analyse Claude sur tous les NEW</w:t>
            </w:r>
          </w:p>
        </w:tc>
      </w:tr>
      <w:tr>
        <w:tc>
          <w:tcPr>
            <w:tcW w:type="dxa" w:w="2351"/>
            <w:shd w:val="clear" w:color="auto" w:fill="FFFFFF"/>
          </w:tcPr>
          <w:p>
            <w:r>
              <w:rPr>
                <w:rFonts w:ascii="Arial" w:hAnsi="Arial"/>
                <w:sz w:val="20"/>
              </w:rPr>
              <w:t>Newsletter</w:t>
            </w:r>
          </w:p>
        </w:tc>
        <w:tc>
          <w:tcPr>
            <w:tcW w:type="dxa" w:w="2351"/>
            <w:shd w:val="clear" w:color="auto" w:fill="FFFFFF"/>
          </w:tcPr>
          <w:p>
            <w:r>
              <w:rPr>
                <w:rFonts w:ascii="Arial" w:hAnsi="Arial"/>
                <w:sz w:val="20"/>
              </w:rPr>
              <w:t>Mensuelle (jour 7)</w:t>
            </w:r>
          </w:p>
        </w:tc>
        <w:tc>
          <w:tcPr>
            <w:tcW w:type="dxa" w:w="2351"/>
            <w:shd w:val="clear" w:color="auto" w:fill="FFFFFF"/>
          </w:tcPr>
          <w:p>
            <w:r>
              <w:rPr>
                <w:rFonts w:ascii="Arial" w:hAnsi="Arial"/>
                <w:sz w:val="20"/>
              </w:rPr>
              <w:t>08h00 UTC</w:t>
            </w:r>
          </w:p>
        </w:tc>
        <w:tc>
          <w:tcPr>
            <w:tcW w:type="dxa" w:w="2351"/>
            <w:shd w:val="clear" w:color="auto" w:fill="FFFFFF"/>
          </w:tcPr>
          <w:p>
            <w:r>
              <w:rPr>
                <w:rFonts w:ascii="Arial" w:hAnsi="Arial"/>
                <w:sz w:val="20"/>
              </w:rPr>
              <w:t>Compile et envoie 1 email par spécialité avec les items APPROVED</w:t>
            </w:r>
          </w:p>
        </w:tc>
      </w:tr>
      <w:tr>
        <w:tc>
          <w:tcPr>
            <w:tcW w:type="dxa" w:w="2351"/>
            <w:shd w:val="clear" w:color="auto" w:fill="EBF5FB"/>
          </w:tcPr>
          <w:p>
            <w:r>
              <w:rPr>
                <w:rFonts w:ascii="Arial" w:hAnsi="Arial"/>
                <w:sz w:val="20"/>
              </w:rPr>
              <w:t>Nettoyage tokens</w:t>
            </w:r>
          </w:p>
        </w:tc>
        <w:tc>
          <w:tcPr>
            <w:tcW w:type="dxa" w:w="2351"/>
            <w:shd w:val="clear" w:color="auto" w:fill="EBF5FB"/>
          </w:tcPr>
          <w:p>
            <w:r>
              <w:rPr>
                <w:rFonts w:ascii="Arial" w:hAnsi="Arial"/>
                <w:sz w:val="20"/>
              </w:rPr>
              <w:t>Quotidienne</w:t>
            </w:r>
          </w:p>
        </w:tc>
        <w:tc>
          <w:tcPr>
            <w:tcW w:type="dxa" w:w="2351"/>
            <w:shd w:val="clear" w:color="auto" w:fill="EBF5FB"/>
          </w:tcPr>
          <w:p>
            <w:r>
              <w:rPr>
                <w:rFonts w:ascii="Arial" w:hAnsi="Arial"/>
                <w:sz w:val="20"/>
              </w:rPr>
              <w:t>03h00 UTC</w:t>
            </w:r>
          </w:p>
        </w:tc>
        <w:tc>
          <w:tcPr>
            <w:tcW w:type="dxa" w:w="2351"/>
            <w:shd w:val="clear" w:color="auto" w:fill="EBF5FB"/>
          </w:tcPr>
          <w:p>
            <w:r>
              <w:rPr>
                <w:rFonts w:ascii="Arial" w:hAnsi="Arial"/>
                <w:sz w:val="20"/>
              </w:rPr>
              <w:t>Supprime les refresh_tokens et tokens de vérification email expirés</w:t>
            </w:r>
          </w:p>
        </w:tc>
      </w:tr>
    </w:tbl>
    <w:p/>
    <w:p>
      <w:pPr>
        <w:spacing w:after="120" w:before="0"/>
      </w:pPr>
      <w:r>
        <w:rPr>
          <w:rFonts w:ascii="Arial" w:hAnsi="Arial"/>
          <w:i w:val="0"/>
          <w:sz w:val="22"/>
        </w:rPr>
        <w:t>⚠️ Point d'attention : la collecte mensuelle (jour 1) est adaptée aux sources réglementaires (JORF, ANSM) qui publient quelques textes par semaine. Les 38 sources de sociétés savantes (32 RSS + 6 scrapers) publient en continu tout au long du mois — une fréquence hebdomadaire ou quotidienne serait plus adaptée pour ces sources.</w:t>
      </w:r>
    </w:p>
    <w:p>
      <w:pPr>
        <w:pStyle w:val="Heading2"/>
        <w:spacing w:before="280" w:after="80"/>
      </w:pPr>
      <w:r>
        <w:rPr>
          <w:rFonts w:ascii="Arial" w:hAnsi="Arial"/>
          <w:b/>
          <w:color w:val="185FA5"/>
          <w:sz w:val="26"/>
        </w:rPr>
        <w:t>9.1 Déclenchement manuel</w:t>
      </w:r>
    </w:p>
    <w:p>
      <w:pPr>
        <w:spacing w:after="120" w:before="0"/>
      </w:pPr>
      <w:r>
        <w:rPr>
          <w:rFonts w:ascii="Arial" w:hAnsi="Arial"/>
          <w:i w:val="0"/>
          <w:sz w:val="22"/>
        </w:rPr>
        <w:t>Les deux jobs principaux peuvent aussi être déclenchés manuellement via l'API admin :</w:t>
      </w:r>
    </w:p>
    <w:p>
      <w:pPr>
        <w:pStyle w:val="ListBullet"/>
        <w:spacing w:after="60"/>
      </w:pPr>
      <w:r>
        <w:rPr>
          <w:rFonts w:ascii="Arial" w:hAnsi="Arial"/>
          <w:sz w:val="22"/>
        </w:rPr>
        <w:t>POST /admin/scheduler/run-collect — collecte complète + analyse LLM (header x-admin-secret requis)</w:t>
      </w:r>
    </w:p>
    <w:p>
      <w:pPr>
        <w:pStyle w:val="ListBullet"/>
        <w:spacing w:after="60"/>
      </w:pPr>
      <w:r>
        <w:rPr>
          <w:rFonts w:ascii="Arial" w:hAnsi="Arial"/>
          <w:sz w:val="22"/>
        </w:rPr>
        <w:t>POST /admin/scheduler/run-send — envoi des newsletters</w:t>
      </w:r>
    </w:p>
    <w:p>
      <w:pPr>
        <w:pStyle w:val="ListBullet"/>
        <w:spacing w:after="60"/>
      </w:pPr>
      <w:r>
        <w:rPr>
          <w:rFonts w:ascii="Arial" w:hAnsi="Arial"/>
          <w:sz w:val="22"/>
        </w:rPr>
        <w:t>POST /admin/sources/collect/pratique?days=365 — collecte uniquement les sources pratiques, seuil configurable</w:t>
      </w:r>
    </w:p>
    <w:p>
      <w:pPr>
        <w:pStyle w:val="ListBullet"/>
        <w:spacing w:after="60"/>
      </w:pPr>
      <w:r>
        <w:rPr>
          <w:rFonts w:ascii="Arial" w:hAnsi="Arial"/>
          <w:sz w:val="22"/>
        </w:rPr>
        <w:t>POST /admin/llm/run — analyse LLM uniquement sur tous les candidats NEW en attente</w:t>
      </w:r>
    </w:p>
    <w:p>
      <w:r>
        <w:br w:type="page"/>
      </w:r>
    </w:p>
    <w:p>
      <w:pPr>
        <w:pStyle w:val="Heading1"/>
        <w:spacing w:before="360" w:after="120"/>
      </w:pPr>
      <w:r>
        <w:rPr>
          <w:rFonts w:ascii="Arial" w:hAnsi="Arial"/>
          <w:b/>
          <w:color w:val="1A1A2E"/>
          <w:sz w:val="32"/>
        </w:rPr>
        <w:t>10. Stratégie Business</w:t>
      </w:r>
    </w:p>
    <w:p>
      <w:pPr>
        <w:pStyle w:val="Heading2"/>
        <w:spacing w:before="280" w:after="80"/>
      </w:pPr>
      <w:r>
        <w:rPr>
          <w:rFonts w:ascii="Arial" w:hAnsi="Arial"/>
          <w:b/>
          <w:color w:val="185FA5"/>
          <w:sz w:val="26"/>
        </w:rPr>
        <w:t>10.1 Modèle économique</w:t>
      </w:r>
    </w:p>
    <w:p>
      <w:pPr>
        <w:spacing w:after="120" w:before="0"/>
      </w:pPr>
      <w:r>
        <w:rPr>
          <w:rFonts w:ascii="Arial" w:hAnsi="Arial"/>
          <w:i w:val="0"/>
          <w:sz w:val="22"/>
        </w:rPr>
        <w:t>MedNews est positionné comme un SaaS B2C à destination des professionnels de santé libéraux. La landing page présente deux plans tarifaires. Le modèle de paiement (Stripe ou équivalent) reste à implémenter — les boutons de la landing renvoient actuellement vers le signup gratuit.</w:t>
      </w:r>
    </w:p>
    <w:tbl>
      <w:tblPr>
        <w:tblStyle w:val="TableGrid"/>
        <w:tblW w:type="auto" w:w="0"/>
        <w:jc w:val="left"/>
        <w:tblLook w:firstColumn="1" w:firstRow="1" w:lastColumn="0" w:lastRow="0" w:noHBand="0" w:noVBand="1" w:val="04A0"/>
      </w:tblPr>
      <w:tblGrid>
        <w:gridCol w:w="1701"/>
        <w:gridCol w:w="1701"/>
        <w:gridCol w:w="7087"/>
      </w:tblGrid>
      <w:tr>
        <w:tc>
          <w:tcPr>
            <w:tcW w:type="dxa" w:w="3135"/>
            <w:shd w:val="clear" w:color="auto" w:fill="1A5276"/>
          </w:tcPr>
          <w:p>
            <w:r>
              <w:rPr>
                <w:rFonts w:ascii="Arial" w:hAnsi="Arial"/>
                <w:b/>
                <w:color w:val="FFFFFF"/>
                <w:sz w:val="20"/>
              </w:rPr>
              <w:t>Plan</w:t>
            </w:r>
          </w:p>
        </w:tc>
        <w:tc>
          <w:tcPr>
            <w:tcW w:type="dxa" w:w="3135"/>
            <w:shd w:val="clear" w:color="auto" w:fill="1A5276"/>
          </w:tcPr>
          <w:p>
            <w:r>
              <w:rPr>
                <w:rFonts w:ascii="Arial" w:hAnsi="Arial"/>
                <w:b/>
                <w:color w:val="FFFFFF"/>
                <w:sz w:val="20"/>
              </w:rPr>
              <w:t>Prix</w:t>
            </w:r>
          </w:p>
        </w:tc>
        <w:tc>
          <w:tcPr>
            <w:tcW w:type="dxa" w:w="3135"/>
            <w:shd w:val="clear" w:color="auto" w:fill="1A5276"/>
          </w:tcPr>
          <w:p>
            <w:r>
              <w:rPr>
                <w:rFonts w:ascii="Arial" w:hAnsi="Arial"/>
                <w:b/>
                <w:color w:val="FFFFFF"/>
                <w:sz w:val="20"/>
              </w:rPr>
              <w:t>Contenu</w:t>
            </w:r>
          </w:p>
        </w:tc>
      </w:tr>
      <w:tr>
        <w:tc>
          <w:tcPr>
            <w:tcW w:type="dxa" w:w="3135"/>
            <w:shd w:val="clear" w:color="auto" w:fill="EBF5FB"/>
          </w:tcPr>
          <w:p>
            <w:r>
              <w:rPr>
                <w:rFonts w:ascii="Arial" w:hAnsi="Arial"/>
                <w:sz w:val="20"/>
              </w:rPr>
              <w:t>Gratuit</w:t>
            </w:r>
          </w:p>
        </w:tc>
        <w:tc>
          <w:tcPr>
            <w:tcW w:type="dxa" w:w="3135"/>
            <w:shd w:val="clear" w:color="auto" w:fill="EBF5FB"/>
          </w:tcPr>
          <w:p>
            <w:r>
              <w:rPr>
                <w:rFonts w:ascii="Arial" w:hAnsi="Arial"/>
                <w:sz w:val="20"/>
              </w:rPr>
              <w:t>0 €/mois</w:t>
            </w:r>
          </w:p>
        </w:tc>
        <w:tc>
          <w:tcPr>
            <w:tcW w:type="dxa" w:w="3135"/>
            <w:shd w:val="clear" w:color="auto" w:fill="EBF5FB"/>
          </w:tcPr>
          <w:p>
            <w:r>
              <w:rPr>
                <w:rFonts w:ascii="Arial" w:hAnsi="Arial"/>
                <w:sz w:val="20"/>
              </w:rPr>
              <w:t>Accès newsletter mensuelle, filtres par spécialité, archivage 3 mois</w:t>
            </w:r>
          </w:p>
        </w:tc>
      </w:tr>
      <w:tr>
        <w:tc>
          <w:tcPr>
            <w:tcW w:type="dxa" w:w="3135"/>
            <w:shd w:val="clear" w:color="auto" w:fill="FFFFFF"/>
          </w:tcPr>
          <w:p>
            <w:r>
              <w:rPr>
                <w:rFonts w:ascii="Arial" w:hAnsi="Arial"/>
                <w:sz w:val="20"/>
              </w:rPr>
              <w:t>Pro</w:t>
            </w:r>
          </w:p>
        </w:tc>
        <w:tc>
          <w:tcPr>
            <w:tcW w:type="dxa" w:w="3135"/>
            <w:shd w:val="clear" w:color="auto" w:fill="FFFFFF"/>
          </w:tcPr>
          <w:p>
            <w:r>
              <w:rPr>
                <w:rFonts w:ascii="Arial" w:hAnsi="Arial"/>
                <w:sz w:val="20"/>
              </w:rPr>
              <w:t>À définir</w:t>
            </w:r>
          </w:p>
        </w:tc>
        <w:tc>
          <w:tcPr>
            <w:tcW w:type="dxa" w:w="3135"/>
            <w:shd w:val="clear" w:color="auto" w:fill="FFFFFF"/>
          </w:tcPr>
          <w:p>
            <w:r>
              <w:rPr>
                <w:rFonts w:ascii="Arial" w:hAnsi="Arial"/>
                <w:sz w:val="20"/>
              </w:rPr>
              <w:t>Accès complet archives, recherche full-text, export, priorité nouvelles sources</w:t>
            </w:r>
          </w:p>
        </w:tc>
      </w:tr>
    </w:tbl>
    <w:p/>
    <w:p>
      <w:pPr>
        <w:pStyle w:val="Heading2"/>
        <w:spacing w:before="280" w:after="80"/>
      </w:pPr>
      <w:r>
        <w:rPr>
          <w:rFonts w:ascii="Arial" w:hAnsi="Arial"/>
          <w:b/>
          <w:color w:val="185FA5"/>
          <w:sz w:val="26"/>
        </w:rPr>
        <w:t>10.2 Avantages concurrentiels</w:t>
      </w:r>
    </w:p>
    <w:p>
      <w:pPr>
        <w:pStyle w:val="ListBullet"/>
        <w:spacing w:after="60"/>
      </w:pPr>
      <w:r>
        <w:rPr>
          <w:rFonts w:ascii="Arial" w:hAnsi="Arial"/>
          <w:sz w:val="22"/>
        </w:rPr>
        <w:t>Automatisation complète : aucune curation humaine requise pour le flux standard — Claude analyse, filtre, résume et classe chaque texte</w:t>
      </w:r>
    </w:p>
    <w:p>
      <w:pPr>
        <w:pStyle w:val="ListBullet"/>
        <w:spacing w:after="60"/>
      </w:pPr>
      <w:r>
        <w:rPr>
          <w:rFonts w:ascii="Arial" w:hAnsi="Arial"/>
          <w:sz w:val="22"/>
        </w:rPr>
        <w:t>Personnalisation fine : la double dimension spécialité × type_praticien (prescripteur/interventionnel/biologiste/pharmacien) est unique sur le marché français</w:t>
      </w:r>
    </w:p>
    <w:p>
      <w:pPr>
        <w:pStyle w:val="ListBullet"/>
        <w:spacing w:after="60"/>
      </w:pPr>
      <w:r>
        <w:rPr>
          <w:rFonts w:ascii="Arial" w:hAnsi="Arial"/>
          <w:sz w:val="22"/>
        </w:rPr>
        <w:t>Sources exhaustives : 49 sources actives dont 38 sociétés savantes (32 RSS + 6 scrapers) — aucun concurrent français n'agrège autant de sources médicales spécialisées automatiquement</w:t>
      </w:r>
    </w:p>
    <w:p>
      <w:pPr>
        <w:pStyle w:val="ListBullet"/>
        <w:spacing w:after="60"/>
      </w:pPr>
      <w:r>
        <w:rPr>
          <w:rFonts w:ascii="Arial" w:hAnsi="Arial"/>
          <w:sz w:val="22"/>
        </w:rPr>
        <w:t>Design soigné : portail dark/light mode, newsletter HTML responsive, expérience proche des meilleurs outils de veille B2B</w:t>
      </w:r>
    </w:p>
    <w:p>
      <w:pPr>
        <w:pStyle w:val="ListBullet"/>
        <w:spacing w:after="60"/>
      </w:pPr>
      <w:r>
        <w:rPr>
          <w:rFonts w:ascii="Arial" w:hAnsi="Arial"/>
          <w:sz w:val="22"/>
        </w:rPr>
        <w:t>Stack légère : coût d'infrastructure minimal (Render free tier + Neon PostgreSQL) — marges élevées</w:t>
      </w:r>
    </w:p>
    <w:p>
      <w:pPr>
        <w:pStyle w:val="Heading2"/>
        <w:spacing w:before="280" w:after="80"/>
      </w:pPr>
      <w:r>
        <w:rPr>
          <w:rFonts w:ascii="Arial" w:hAnsi="Arial"/>
          <w:b/>
          <w:color w:val="185FA5"/>
          <w:sz w:val="26"/>
        </w:rPr>
        <w:t>10.3 Canaux d'acquisition</w:t>
      </w:r>
    </w:p>
    <w:p>
      <w:pPr>
        <w:pStyle w:val="ListBullet"/>
        <w:spacing w:after="60"/>
      </w:pPr>
      <w:r>
        <w:rPr>
          <w:rFonts w:ascii="Arial" w:hAnsi="Arial"/>
          <w:sz w:val="22"/>
        </w:rPr>
        <w:t>SEO médical : la landing page est indexable, ciblée sur les requêtes veille réglementaire + spécialités médicales</w:t>
      </w:r>
    </w:p>
    <w:p>
      <w:pPr>
        <w:pStyle w:val="ListBullet"/>
        <w:spacing w:after="60"/>
      </w:pPr>
      <w:r>
        <w:rPr>
          <w:rFonts w:ascii="Arial" w:hAnsi="Arial"/>
          <w:sz w:val="22"/>
        </w:rPr>
        <w:t>Sociétés savantes : partenariat potentiel (MedNews agrège déjà leurs flux RSS — relation naturelle à développer)</w:t>
      </w:r>
    </w:p>
    <w:p>
      <w:pPr>
        <w:pStyle w:val="ListBullet"/>
        <w:spacing w:after="60"/>
      </w:pPr>
      <w:r>
        <w:rPr>
          <w:rFonts w:ascii="Arial" w:hAnsi="Arial"/>
          <w:sz w:val="22"/>
        </w:rPr>
        <w:t>Ordres professionnels : CNOM, CNB, syndicats — canaux de confiance pour les professionnels de santé</w:t>
      </w:r>
    </w:p>
    <w:p>
      <w:pPr>
        <w:pStyle w:val="ListBullet"/>
        <w:spacing w:after="60"/>
      </w:pPr>
      <w:r>
        <w:rPr>
          <w:rFonts w:ascii="Arial" w:hAnsi="Arial"/>
          <w:sz w:val="22"/>
        </w:rPr>
        <w:t>Référencement par les internes : les jeunes médecins en formation sont grands utilisateurs d'outils numériques</w:t>
      </w:r>
    </w:p>
    <w:p>
      <w:pPr>
        <w:pStyle w:val="ListBullet"/>
        <w:spacing w:after="60"/>
      </w:pPr>
      <w:r>
        <w:rPr>
          <w:rFonts w:ascii="Arial" w:hAnsi="Arial"/>
          <w:sz w:val="22"/>
        </w:rPr>
        <w:t>Effet réseau : chaque spécialiste satisfait recommande à ses confrères</w:t>
      </w:r>
    </w:p>
    <w:p>
      <w:pPr>
        <w:pStyle w:val="Heading2"/>
        <w:spacing w:before="280" w:after="80"/>
      </w:pPr>
      <w:r>
        <w:rPr>
          <w:rFonts w:ascii="Arial" w:hAnsi="Arial"/>
          <w:b/>
          <w:color w:val="185FA5"/>
          <w:sz w:val="26"/>
        </w:rPr>
        <w:t>10.4 Roadmap prioritaire</w:t>
      </w:r>
    </w:p>
    <w:tbl>
      <w:tblPr>
        <w:tblStyle w:val="TableGrid"/>
        <w:tblW w:type="auto" w:w="0"/>
        <w:jc w:val="left"/>
        <w:tblLook w:firstColumn="1" w:firstRow="1" w:lastColumn="0" w:lastRow="0" w:noHBand="0" w:noVBand="1" w:val="04A0"/>
      </w:tblPr>
      <w:tblGrid>
        <w:gridCol w:w="1701"/>
        <w:gridCol w:w="3118"/>
        <w:gridCol w:w="5669"/>
      </w:tblGrid>
      <w:tr>
        <w:tc>
          <w:tcPr>
            <w:tcW w:type="dxa" w:w="3135"/>
            <w:shd w:val="clear" w:color="auto" w:fill="1A5276"/>
          </w:tcPr>
          <w:p>
            <w:r>
              <w:rPr>
                <w:rFonts w:ascii="Arial" w:hAnsi="Arial"/>
                <w:b/>
                <w:color w:val="FFFFFF"/>
                <w:sz w:val="20"/>
              </w:rPr>
              <w:t>Priorité</w:t>
            </w:r>
          </w:p>
        </w:tc>
        <w:tc>
          <w:tcPr>
            <w:tcW w:type="dxa" w:w="3135"/>
            <w:shd w:val="clear" w:color="auto" w:fill="1A5276"/>
          </w:tcPr>
          <w:p>
            <w:r>
              <w:rPr>
                <w:rFonts w:ascii="Arial" w:hAnsi="Arial"/>
                <w:b/>
                <w:color w:val="FFFFFF"/>
                <w:sz w:val="20"/>
              </w:rPr>
              <w:t>Fonctionnalité</w:t>
            </w:r>
          </w:p>
        </w:tc>
        <w:tc>
          <w:tcPr>
            <w:tcW w:type="dxa" w:w="3135"/>
            <w:shd w:val="clear" w:color="auto" w:fill="1A5276"/>
          </w:tcPr>
          <w:p>
            <w:r>
              <w:rPr>
                <w:rFonts w:ascii="Arial" w:hAnsi="Arial"/>
                <w:b/>
                <w:color w:val="FFFFFF"/>
                <w:sz w:val="20"/>
              </w:rPr>
              <w:t>Impact</w:t>
            </w:r>
          </w:p>
        </w:tc>
      </w:tr>
      <w:tr>
        <w:tc>
          <w:tcPr>
            <w:tcW w:type="dxa" w:w="3135"/>
            <w:shd w:val="clear" w:color="auto" w:fill="EBF5FB"/>
          </w:tcPr>
          <w:p>
            <w:r>
              <w:rPr>
                <w:rFonts w:ascii="Arial" w:hAnsi="Arial"/>
                <w:sz w:val="20"/>
              </w:rPr>
              <w:t>1 — ✅ Fait</w:t>
            </w:r>
          </w:p>
        </w:tc>
        <w:tc>
          <w:tcPr>
            <w:tcW w:type="dxa" w:w="3135"/>
            <w:shd w:val="clear" w:color="auto" w:fill="EBF5FB"/>
          </w:tcPr>
          <w:p>
            <w:r>
              <w:rPr>
                <w:rFonts w:ascii="Arial" w:hAnsi="Arial"/>
                <w:sz w:val="20"/>
              </w:rPr>
              <w:t>38 sources sociétés savantes en prod (commit 99fcf49)</w:t>
            </w:r>
          </w:p>
        </w:tc>
        <w:tc>
          <w:tcPr>
            <w:tcW w:type="dxa" w:w="3135"/>
            <w:shd w:val="clear" w:color="auto" w:fill="EBF5FB"/>
          </w:tcPr>
          <w:p>
            <w:r>
              <w:rPr>
                <w:rFonts w:ascii="Arial" w:hAnsi="Arial"/>
                <w:sz w:val="20"/>
              </w:rPr>
              <w:t>✅ Sources actives en production depuis mars 2026</w:t>
            </w:r>
          </w:p>
        </w:tc>
      </w:tr>
      <w:tr>
        <w:tc>
          <w:tcPr>
            <w:tcW w:type="dxa" w:w="3135"/>
            <w:shd w:val="clear" w:color="auto" w:fill="FFFFFF"/>
          </w:tcPr>
          <w:p>
            <w:r>
              <w:rPr>
                <w:rFonts w:ascii="Arial" w:hAnsi="Arial"/>
                <w:sz w:val="20"/>
              </w:rPr>
              <w:t>2 — Urgent</w:t>
            </w:r>
          </w:p>
        </w:tc>
        <w:tc>
          <w:tcPr>
            <w:tcW w:type="dxa" w:w="3135"/>
            <w:shd w:val="clear" w:color="auto" w:fill="FFFFFF"/>
          </w:tcPr>
          <w:p>
            <w:r>
              <w:rPr>
                <w:rFonts w:ascii="Arial" w:hAnsi="Arial"/>
                <w:sz w:val="20"/>
              </w:rPr>
              <w:t>Scheduler hebdomadaire pour les RSS sociétés savantes</w:t>
            </w:r>
          </w:p>
        </w:tc>
        <w:tc>
          <w:tcPr>
            <w:tcW w:type="dxa" w:w="3135"/>
            <w:shd w:val="clear" w:color="auto" w:fill="FFFFFF"/>
          </w:tcPr>
          <w:p>
            <w:r>
              <w:rPr>
                <w:rFonts w:ascii="Arial" w:hAnsi="Arial"/>
                <w:sz w:val="20"/>
              </w:rPr>
              <w:t>Fraîcheur du contenu recommandations</w:t>
            </w:r>
          </w:p>
        </w:tc>
      </w:tr>
      <w:tr>
        <w:tc>
          <w:tcPr>
            <w:tcW w:type="dxa" w:w="3135"/>
            <w:shd w:val="clear" w:color="auto" w:fill="EBF5FB"/>
          </w:tcPr>
          <w:p>
            <w:r>
              <w:rPr>
                <w:rFonts w:ascii="Arial" w:hAnsi="Arial"/>
                <w:sz w:val="20"/>
              </w:rPr>
              <w:t>3 — Urgent</w:t>
            </w:r>
          </w:p>
        </w:tc>
        <w:tc>
          <w:tcPr>
            <w:tcW w:type="dxa" w:w="3135"/>
            <w:shd w:val="clear" w:color="auto" w:fill="EBF5FB"/>
          </w:tcPr>
          <w:p>
            <w:r>
              <w:rPr>
                <w:rFonts w:ascii="Arial" w:hAnsi="Arial"/>
                <w:sz w:val="20"/>
              </w:rPr>
              <w:t>Fix liens désabonnement newsletter</w:t>
            </w:r>
          </w:p>
        </w:tc>
        <w:tc>
          <w:tcPr>
            <w:tcW w:type="dxa" w:w="3135"/>
            <w:shd w:val="clear" w:color="auto" w:fill="EBF5FB"/>
          </w:tcPr>
          <w:p>
            <w:r>
              <w:rPr>
                <w:rFonts w:ascii="Arial" w:hAnsi="Arial"/>
                <w:sz w:val="20"/>
              </w:rPr>
              <w:t>Conformité RGPD, réputation email</w:t>
            </w:r>
          </w:p>
        </w:tc>
      </w:tr>
      <w:tr>
        <w:tc>
          <w:tcPr>
            <w:tcW w:type="dxa" w:w="3135"/>
            <w:shd w:val="clear" w:color="auto" w:fill="FFFFFF"/>
          </w:tcPr>
          <w:p>
            <w:r>
              <w:rPr>
                <w:rFonts w:ascii="Arial" w:hAnsi="Arial"/>
                <w:sz w:val="20"/>
              </w:rPr>
              <w:t>4 — Important</w:t>
            </w:r>
          </w:p>
        </w:tc>
        <w:tc>
          <w:tcPr>
            <w:tcW w:type="dxa" w:w="3135"/>
            <w:shd w:val="clear" w:color="auto" w:fill="FFFFFF"/>
          </w:tcPr>
          <w:p>
            <w:r>
              <w:rPr>
                <w:rFonts w:ascii="Arial" w:hAnsi="Arial"/>
                <w:sz w:val="20"/>
              </w:rPr>
              <w:t>Activation signup (ALLOW_SIGNUP=true)</w:t>
            </w:r>
          </w:p>
        </w:tc>
        <w:tc>
          <w:tcPr>
            <w:tcW w:type="dxa" w:w="3135"/>
            <w:shd w:val="clear" w:color="auto" w:fill="FFFFFF"/>
          </w:tcPr>
          <w:p>
            <w:r>
              <w:rPr>
                <w:rFonts w:ascii="Arial" w:hAnsi="Arial"/>
                <w:sz w:val="20"/>
              </w:rPr>
              <w:t>Permet les premiers utilisateurs réels</w:t>
            </w:r>
          </w:p>
        </w:tc>
      </w:tr>
      <w:tr>
        <w:tc>
          <w:tcPr>
            <w:tcW w:type="dxa" w:w="3135"/>
            <w:shd w:val="clear" w:color="auto" w:fill="EBF5FB"/>
          </w:tcPr>
          <w:p>
            <w:r>
              <w:rPr>
                <w:rFonts w:ascii="Arial" w:hAnsi="Arial"/>
                <w:sz w:val="20"/>
              </w:rPr>
              <w:t>5 — Important</w:t>
            </w:r>
          </w:p>
        </w:tc>
        <w:tc>
          <w:tcPr>
            <w:tcW w:type="dxa" w:w="3135"/>
            <w:shd w:val="clear" w:color="auto" w:fill="EBF5FB"/>
          </w:tcPr>
          <w:p>
            <w:r>
              <w:rPr>
                <w:rFonts w:ascii="Arial" w:hAnsi="Arial"/>
                <w:sz w:val="20"/>
              </w:rPr>
              <w:t>Intégration Stripe / paywall</w:t>
            </w:r>
          </w:p>
        </w:tc>
        <w:tc>
          <w:tcPr>
            <w:tcW w:type="dxa" w:w="3135"/>
            <w:shd w:val="clear" w:color="auto" w:fill="EBF5FB"/>
          </w:tcPr>
          <w:p>
            <w:r>
              <w:rPr>
                <w:rFonts w:ascii="Arial" w:hAnsi="Arial"/>
                <w:sz w:val="20"/>
              </w:rPr>
              <w:t>Monétisation</w:t>
            </w:r>
          </w:p>
        </w:tc>
      </w:tr>
      <w:tr>
        <w:tc>
          <w:tcPr>
            <w:tcW w:type="dxa" w:w="3135"/>
            <w:shd w:val="clear" w:color="auto" w:fill="FFFFFF"/>
          </w:tcPr>
          <w:p>
            <w:r>
              <w:rPr>
                <w:rFonts w:ascii="Arial" w:hAnsi="Arial"/>
                <w:sz w:val="20"/>
              </w:rPr>
              <w:t>6 — Moyen terme</w:t>
            </w:r>
          </w:p>
        </w:tc>
        <w:tc>
          <w:tcPr>
            <w:tcW w:type="dxa" w:w="3135"/>
            <w:shd w:val="clear" w:color="auto" w:fill="FFFFFF"/>
          </w:tcPr>
          <w:p>
            <w:r>
              <w:rPr>
                <w:rFonts w:ascii="Arial" w:hAnsi="Arial"/>
                <w:sz w:val="20"/>
              </w:rPr>
              <w:t>Fréquence scheduler configurable par type de source</w:t>
            </w:r>
          </w:p>
        </w:tc>
        <w:tc>
          <w:tcPr>
            <w:tcW w:type="dxa" w:w="3135"/>
            <w:shd w:val="clear" w:color="auto" w:fill="FFFFFF"/>
          </w:tcPr>
          <w:p>
            <w:r>
              <w:rPr>
                <w:rFonts w:ascii="Arial" w:hAnsi="Arial"/>
                <w:sz w:val="20"/>
              </w:rPr>
              <w:t>Optimisation coût API vs fraîcheur</w:t>
            </w:r>
          </w:p>
        </w:tc>
      </w:tr>
      <w:tr>
        <w:tc>
          <w:tcPr>
            <w:tcW w:type="dxa" w:w="3135"/>
            <w:shd w:val="clear" w:color="auto" w:fill="EBF5FB"/>
          </w:tcPr>
          <w:p>
            <w:r>
              <w:rPr>
                <w:rFonts w:ascii="Arial" w:hAnsi="Arial"/>
                <w:sz w:val="20"/>
              </w:rPr>
              <w:t>7 — Moyen terme</w:t>
            </w:r>
          </w:p>
        </w:tc>
        <w:tc>
          <w:tcPr>
            <w:tcW w:type="dxa" w:w="3135"/>
            <w:shd w:val="clear" w:color="auto" w:fill="EBF5FB"/>
          </w:tcPr>
          <w:p>
            <w:r>
              <w:rPr>
                <w:rFonts w:ascii="Arial" w:hAnsi="Arial"/>
                <w:sz w:val="20"/>
              </w:rPr>
              <w:t>Export PDF / email à la demande</w:t>
            </w:r>
          </w:p>
        </w:tc>
        <w:tc>
          <w:tcPr>
            <w:tcW w:type="dxa" w:w="3135"/>
            <w:shd w:val="clear" w:color="auto" w:fill="EBF5FB"/>
          </w:tcPr>
          <w:p>
            <w:r>
              <w:rPr>
                <w:rFonts w:ascii="Arial" w:hAnsi="Arial"/>
                <w:sz w:val="20"/>
              </w:rPr>
              <w:t>Fonctionnalité Pro</w:t>
            </w:r>
          </w:p>
        </w:tc>
      </w:tr>
      <w:tr>
        <w:tc>
          <w:tcPr>
            <w:tcW w:type="dxa" w:w="3135"/>
            <w:shd w:val="clear" w:color="auto" w:fill="FFFFFF"/>
          </w:tcPr>
          <w:p>
            <w:r>
              <w:rPr>
                <w:rFonts w:ascii="Arial" w:hAnsi="Arial"/>
                <w:sz w:val="20"/>
              </w:rPr>
              <w:t>8 — Long terme</w:t>
            </w:r>
          </w:p>
        </w:tc>
        <w:tc>
          <w:tcPr>
            <w:tcW w:type="dxa" w:w="3135"/>
            <w:shd w:val="clear" w:color="auto" w:fill="FFFFFF"/>
          </w:tcPr>
          <w:p>
            <w:r>
              <w:rPr>
                <w:rFonts w:ascii="Arial" w:hAnsi="Arial"/>
                <w:sz w:val="20"/>
              </w:rPr>
              <w:t>Application mobile</w:t>
            </w:r>
          </w:p>
        </w:tc>
        <w:tc>
          <w:tcPr>
            <w:tcW w:type="dxa" w:w="3135"/>
            <w:shd w:val="clear" w:color="auto" w:fill="FFFFFF"/>
          </w:tcPr>
          <w:p>
            <w:r>
              <w:rPr>
                <w:rFonts w:ascii="Arial" w:hAnsi="Arial"/>
                <w:sz w:val="20"/>
              </w:rPr>
              <w:t>Accessibilité en mobilité</w:t>
            </w:r>
          </w:p>
        </w:tc>
      </w:tr>
    </w:tbl>
    <w:p/>
    <w:p>
      <w:pPr>
        <w:pStyle w:val="Heading2"/>
        <w:spacing w:before="280" w:after="80"/>
      </w:pPr>
      <w:r>
        <w:rPr>
          <w:rFonts w:ascii="Arial" w:hAnsi="Arial"/>
          <w:b/>
          <w:color w:val="185FA5"/>
          <w:sz w:val="26"/>
        </w:rPr>
        <w:t>10.5 Risques à surveiller</w:t>
      </w:r>
    </w:p>
    <w:p>
      <w:pPr>
        <w:pStyle w:val="ListBullet"/>
        <w:spacing w:after="60"/>
      </w:pPr>
      <w:r>
        <w:rPr>
          <w:rFonts w:ascii="Arial" w:hAnsi="Arial"/>
          <w:sz w:val="22"/>
        </w:rPr>
      </w:r>
      <w:r>
        <w:rPr>
          <w:rFonts w:ascii="Arial" w:hAnsi="Arial"/>
          <w:b/>
          <w:sz w:val="22"/>
        </w:rPr>
        <w:t xml:space="preserve">Coût API Anthropic : </w:t>
      </w:r>
      <w:r>
        <w:rPr>
          <w:rFonts w:ascii="Arial" w:hAnsi="Arial"/>
          <w:sz w:val="22"/>
        </w:rPr>
        <w:t>chaque article analysé coûte ~0,001-0,003 € (claude-haiku-4-5-20251001). Avec 49 sources × 10 articles/mois = ~490 articles/mois ≈ 0,5-1,5 €/mois. Reste très faible jusqu'à plusieurs milliers d'abonnés.</w:t>
      </w:r>
    </w:p>
    <w:p>
      <w:pPr>
        <w:pStyle w:val="ListBullet"/>
        <w:spacing w:after="60"/>
      </w:pPr>
      <w:r>
        <w:rPr>
          <w:rFonts w:ascii="Arial" w:hAnsi="Arial"/>
          <w:b/>
          <w:sz w:val="22"/>
        </w:rPr>
        <w:t xml:space="preserve">RSS instables : </w:t>
      </w:r>
      <w:r>
        <w:rPr>
          <w:rFonts w:ascii="Arial" w:hAnsi="Arial"/>
          <w:sz w:val="22"/>
        </w:rPr>
        <w:t>certaines sociétés savantes peuvent modifier ou supprimer leur flux RSS sans préavis. Un monitoring hebdomadaire des feeds est recommandé.</w:t>
      </w:r>
    </w:p>
    <w:p>
      <w:pPr>
        <w:pStyle w:val="ListBullet"/>
        <w:spacing w:after="60"/>
      </w:pPr>
      <w:r>
        <w:rPr>
          <w:rFonts w:ascii="Arial" w:hAnsi="Arial"/>
          <w:b/>
          <w:sz w:val="22"/>
        </w:rPr>
        <w:t xml:space="preserve">Rate limit Render : </w:t>
      </w:r>
      <w:r>
        <w:rPr>
          <w:rFonts w:ascii="Arial" w:hAnsi="Arial"/>
          <w:sz w:val="22"/>
        </w:rPr>
        <w:t>le free tier Render met l'application en veille après 15 min d'inactivité. Upgrade vers le plan payant recommandé dès les premiers abonnés.</w:t>
      </w:r>
    </w:p>
    <w:p>
      <w:r>
        <w:br w:type="page"/>
      </w:r>
    </w:p>
    <w:p>
      <w:pPr>
        <w:pStyle w:val="Heading1"/>
        <w:spacing w:before="360" w:after="120"/>
      </w:pPr>
      <w:r>
        <w:rPr>
          <w:rFonts w:ascii="Arial" w:hAnsi="Arial"/>
          <w:b/>
          <w:color w:val="1A1A2E"/>
          <w:sz w:val="32"/>
        </w:rPr>
        <w:t>11. Sécurité &amp; RGPD</w:t>
      </w:r>
    </w:p>
    <w:p>
      <w:pPr>
        <w:pStyle w:val="Heading2"/>
        <w:spacing w:before="280" w:after="80"/>
      </w:pPr>
      <w:r>
        <w:rPr>
          <w:rFonts w:ascii="Arial" w:hAnsi="Arial"/>
          <w:b/>
          <w:color w:val="185FA5"/>
          <w:sz w:val="26"/>
        </w:rPr>
        <w:t>11.1 Protection des données</w:t>
      </w:r>
    </w:p>
    <w:p>
      <w:pPr>
        <w:pStyle w:val="ListBullet"/>
        <w:spacing w:after="60"/>
      </w:pPr>
      <w:r>
        <w:rPr>
          <w:rFonts w:ascii="Arial" w:hAnsi="Arial"/>
          <w:sz w:val="22"/>
        </w:rPr>
        <w:t>Emails chiffrés en base : AES-256 (email_ciphertext) — jamais en clair dans la DB</w:t>
      </w:r>
    </w:p>
    <w:p>
      <w:pPr>
        <w:pStyle w:val="ListBullet"/>
        <w:spacing w:after="60"/>
      </w:pPr>
      <w:r>
        <w:rPr>
          <w:rFonts w:ascii="Arial" w:hAnsi="Arial"/>
          <w:sz w:val="22"/>
        </w:rPr>
        <w:t>Lookup par hash SHA-256 (email_lookup) — impossible de retrouver l'email depuis la DB sans la clé de déchiffrement</w:t>
      </w:r>
    </w:p>
    <w:p>
      <w:pPr>
        <w:pStyle w:val="ListBullet"/>
        <w:spacing w:after="60"/>
      </w:pPr>
      <w:r>
        <w:rPr>
          <w:rFonts w:ascii="Arial" w:hAnsi="Arial"/>
          <w:sz w:val="22"/>
        </w:rPr>
        <w:t>Mots de passe hashés via bcrypt avec salt</w:t>
      </w:r>
    </w:p>
    <w:p>
      <w:pPr>
        <w:pStyle w:val="ListBullet"/>
        <w:spacing w:after="60"/>
      </w:pPr>
      <w:r>
        <w:rPr>
          <w:rFonts w:ascii="Arial" w:hAnsi="Arial"/>
          <w:sz w:val="22"/>
        </w:rPr>
        <w:t>Tokens JWT avec durée de vie courte (access) + refresh tokens rotatifs</w:t>
      </w:r>
    </w:p>
    <w:p>
      <w:pPr>
        <w:pStyle w:val="ListBullet"/>
        <w:spacing w:after="60"/>
      </w:pPr>
      <w:r>
        <w:rPr>
          <w:rFonts w:ascii="Arial" w:hAnsi="Arial"/>
          <w:sz w:val="22"/>
        </w:rPr>
        <w:t>Headers de sécurité : X-Content-Type-Options, X-Frame-Options, Referrer-Policy</w:t>
      </w:r>
    </w:p>
    <w:p>
      <w:pPr>
        <w:pStyle w:val="ListBullet"/>
        <w:spacing w:after="60"/>
      </w:pPr>
      <w:r>
        <w:rPr>
          <w:rFonts w:ascii="Arial" w:hAnsi="Arial"/>
          <w:sz w:val="22"/>
        </w:rPr>
        <w:t>CORS configuré explicitement (liste blanche d'origines)</w:t>
      </w:r>
    </w:p>
    <w:p>
      <w:pPr>
        <w:pStyle w:val="ListBullet"/>
        <w:spacing w:after="60"/>
      </w:pPr>
      <w:r>
        <w:rPr>
          <w:rFonts w:ascii="Arial" w:hAnsi="Arial"/>
          <w:sz w:val="22"/>
        </w:rPr>
        <w:t>Logs anonymisés : les adresses email n'apparaissent jamais dans les logs même en cas d'erreur</w:t>
      </w:r>
    </w:p>
    <w:p>
      <w:pPr>
        <w:pStyle w:val="Heading2"/>
        <w:spacing w:before="280" w:after="80"/>
      </w:pPr>
      <w:r>
        <w:rPr>
          <w:rFonts w:ascii="Arial" w:hAnsi="Arial"/>
          <w:b/>
          <w:color w:val="185FA5"/>
          <w:sz w:val="26"/>
        </w:rPr>
        <w:t>11.2 Points RGPD à finaliser</w:t>
      </w:r>
    </w:p>
    <w:p>
      <w:pPr>
        <w:pStyle w:val="ListBullet"/>
        <w:spacing w:after="60"/>
      </w:pPr>
      <w:r>
        <w:rPr>
          <w:rFonts w:ascii="Arial" w:hAnsi="Arial"/>
          <w:sz w:val="22"/>
        </w:rPr>
        <w:t>Lien de désabonnement dans la newsletter (unsubscribe_url) — placeholder non remplacé</w:t>
      </w:r>
    </w:p>
    <w:p>
      <w:pPr>
        <w:pStyle w:val="ListBullet"/>
        <w:spacing w:after="60"/>
      </w:pPr>
      <w:r>
        <w:rPr>
          <w:rFonts w:ascii="Arial" w:hAnsi="Arial"/>
          <w:sz w:val="22"/>
        </w:rPr>
        <w:t>Page de politique de confidentialité à créer</w:t>
      </w:r>
    </w:p>
    <w:p>
      <w:pPr>
        <w:pStyle w:val="ListBullet"/>
        <w:spacing w:after="60"/>
      </w:pPr>
      <w:r>
        <w:rPr>
          <w:rFonts w:ascii="Arial" w:hAnsi="Arial"/>
          <w:sz w:val="22"/>
        </w:rPr>
        <w:t>Consentement explicite à l'inscription (cases à cocher)</w:t>
      </w:r>
    </w:p>
    <w:p>
      <w:pPr>
        <w:pStyle w:val="ListBullet"/>
        <w:spacing w:after="60"/>
      </w:pPr>
      <w:r>
        <w:rPr>
          <w:rFonts w:ascii="Arial" w:hAnsi="Arial"/>
          <w:sz w:val="22"/>
        </w:rPr>
        <w:t>Droit à l'effacement (route DELETE /me à implémenter)</w:t>
      </w:r>
    </w:p>
    <w:p>
      <w:pPr>
        <w:pStyle w:val="Heading1"/>
        <w:spacing w:before="360" w:after="120"/>
      </w:pPr>
      <w:r>
        <w:rPr>
          <w:rFonts w:ascii="Arial" w:hAnsi="Arial"/>
          <w:b/>
          <w:color w:val="1A1A2E"/>
          <w:sz w:val="32"/>
        </w:rPr>
        <w:t>12. État du Projet — Mars 2026</w:t>
      </w:r>
    </w:p>
    <w:tbl>
      <w:tblPr>
        <w:tblStyle w:val="TableGrid"/>
        <w:tblW w:type="auto" w:w="0"/>
        <w:jc w:val="left"/>
        <w:tblLook w:firstColumn="1" w:firstRow="1" w:lastColumn="0" w:lastRow="0" w:noHBand="0" w:noVBand="1" w:val="04A0"/>
      </w:tblPr>
      <w:tblGrid>
        <w:gridCol w:w="2835"/>
        <w:gridCol w:w="1984"/>
        <w:gridCol w:w="5669"/>
      </w:tblGrid>
      <w:tr>
        <w:tc>
          <w:tcPr>
            <w:tcW w:type="dxa" w:w="3135"/>
            <w:shd w:val="clear" w:color="auto" w:fill="1A5276"/>
          </w:tcPr>
          <w:p>
            <w:r>
              <w:rPr>
                <w:rFonts w:ascii="Arial" w:hAnsi="Arial"/>
                <w:b/>
                <w:color w:val="FFFFFF"/>
                <w:sz w:val="20"/>
              </w:rPr>
              <w:t>Module</w:t>
            </w:r>
          </w:p>
        </w:tc>
        <w:tc>
          <w:tcPr>
            <w:tcW w:type="dxa" w:w="3135"/>
            <w:shd w:val="clear" w:color="auto" w:fill="1A5276"/>
          </w:tcPr>
          <w:p>
            <w:r>
              <w:rPr>
                <w:rFonts w:ascii="Arial" w:hAnsi="Arial"/>
                <w:b/>
                <w:color w:val="FFFFFF"/>
                <w:sz w:val="20"/>
              </w:rPr>
              <w:t>Statut</w:t>
            </w:r>
          </w:p>
        </w:tc>
        <w:tc>
          <w:tcPr>
            <w:tcW w:type="dxa" w:w="3135"/>
            <w:shd w:val="clear" w:color="auto" w:fill="1A5276"/>
          </w:tcPr>
          <w:p>
            <w:r>
              <w:rPr>
                <w:rFonts w:ascii="Arial" w:hAnsi="Arial"/>
                <w:b/>
                <w:color w:val="FFFFFF"/>
                <w:sz w:val="20"/>
              </w:rPr>
              <w:t>Notes</w:t>
            </w:r>
          </w:p>
        </w:tc>
      </w:tr>
      <w:tr>
        <w:tc>
          <w:tcPr>
            <w:tcW w:type="dxa" w:w="3135"/>
            <w:shd w:val="clear" w:color="auto" w:fill="EBF5FB"/>
          </w:tcPr>
          <w:p>
            <w:r>
              <w:rPr>
                <w:rFonts w:ascii="Arial" w:hAnsi="Arial"/>
                <w:sz w:val="20"/>
              </w:rPr>
              <w:t>Pipeline collecte PISTE (JORF/KALI)</w:t>
            </w:r>
          </w:p>
        </w:tc>
        <w:tc>
          <w:tcPr>
            <w:tcW w:type="dxa" w:w="3135"/>
            <w:shd w:val="clear" w:color="auto" w:fill="EBF5FB"/>
          </w:tcPr>
          <w:p>
            <w:r>
              <w:rPr>
                <w:rFonts w:ascii="Arial" w:hAnsi="Arial"/>
                <w:sz w:val="20"/>
              </w:rPr>
              <w:t>✅ En production</w:t>
            </w:r>
          </w:p>
        </w:tc>
        <w:tc>
          <w:tcPr>
            <w:tcW w:type="dxa" w:w="3135"/>
            <w:shd w:val="clear" w:color="auto" w:fill="EBF5FB"/>
          </w:tcPr>
          <w:p>
            <w:r>
              <w:rPr>
                <w:rFonts w:ascii="Arial" w:hAnsi="Arial"/>
                <w:sz w:val="20"/>
              </w:rPr>
              <w:t>35j rolling, déduplication SHA-256</w:t>
            </w:r>
          </w:p>
        </w:tc>
      </w:tr>
      <w:tr>
        <w:tc>
          <w:tcPr>
            <w:tcW w:type="dxa" w:w="3135"/>
            <w:shd w:val="clear" w:color="auto" w:fill="FFFFFF"/>
          </w:tcPr>
          <w:p>
            <w:r>
              <w:rPr>
                <w:rFonts w:ascii="Arial" w:hAnsi="Arial"/>
                <w:sz w:val="20"/>
              </w:rPr>
              <w:t>Pipeline collecte RSS réglementaire</w:t>
            </w:r>
          </w:p>
        </w:tc>
        <w:tc>
          <w:tcPr>
            <w:tcW w:type="dxa" w:w="3135"/>
            <w:shd w:val="clear" w:color="auto" w:fill="FFFFFF"/>
          </w:tcPr>
          <w:p>
            <w:r>
              <w:rPr>
                <w:rFonts w:ascii="Arial" w:hAnsi="Arial"/>
                <w:sz w:val="20"/>
              </w:rPr>
              <w:t>✅ En production</w:t>
            </w:r>
          </w:p>
        </w:tc>
        <w:tc>
          <w:tcPr>
            <w:tcW w:type="dxa" w:w="3135"/>
            <w:shd w:val="clear" w:color="auto" w:fill="FFFFFF"/>
          </w:tcPr>
          <w:p>
            <w:r>
              <w:rPr>
                <w:rFonts w:ascii="Arial" w:hAnsi="Arial"/>
                <w:sz w:val="20"/>
              </w:rPr>
              <w:t>ANSM (4 feeds) + BO Social</w:t>
            </w:r>
          </w:p>
        </w:tc>
      </w:tr>
      <w:tr>
        <w:tc>
          <w:tcPr>
            <w:tcW w:type="dxa" w:w="3135"/>
            <w:shd w:val="clear" w:color="auto" w:fill="EBF5FB"/>
          </w:tcPr>
          <w:p>
            <w:r>
              <w:rPr>
                <w:rFonts w:ascii="Arial" w:hAnsi="Arial"/>
                <w:sz w:val="20"/>
              </w:rPr>
              <w:t>Pipeline collecte RSS sociétés savantes</w:t>
            </w:r>
          </w:p>
        </w:tc>
        <w:tc>
          <w:tcPr>
            <w:tcW w:type="dxa" w:w="3135"/>
            <w:shd w:val="clear" w:color="auto" w:fill="EBF5FB"/>
          </w:tcPr>
          <w:p>
            <w:r>
              <w:rPr>
                <w:rFonts w:ascii="Arial" w:hAnsi="Arial"/>
                <w:sz w:val="20"/>
              </w:rPr>
              <w:t>✅ En production</w:t>
            </w:r>
          </w:p>
        </w:tc>
        <w:tc>
          <w:tcPr>
            <w:tcW w:type="dxa" w:w="3135"/>
            <w:shd w:val="clear" w:color="auto" w:fill="EBF5FB"/>
          </w:tcPr>
          <w:p>
            <w:r>
              <w:rPr>
                <w:rFonts w:ascii="Arial" w:hAnsi="Arial"/>
                <w:sz w:val="20"/>
              </w:rPr>
              <w:t>38 sources (32 RSS + 6 scrapers), commit 99fcf49</w:t>
            </w:r>
          </w:p>
        </w:tc>
      </w:tr>
      <w:tr>
        <w:tc>
          <w:tcPr>
            <w:tcW w:type="dxa" w:w="3135"/>
            <w:shd w:val="clear" w:color="auto" w:fill="FFFFFF"/>
          </w:tcPr>
          <w:p>
            <w:r>
              <w:rPr>
                <w:rFonts w:ascii="Arial" w:hAnsi="Arial"/>
                <w:sz w:val="20"/>
              </w:rPr>
              <w:t>Analyse LLM Claude</w:t>
            </w:r>
          </w:p>
        </w:tc>
        <w:tc>
          <w:tcPr>
            <w:tcW w:type="dxa" w:w="3135"/>
            <w:shd w:val="clear" w:color="auto" w:fill="FFFFFF"/>
          </w:tcPr>
          <w:p>
            <w:r>
              <w:rPr>
                <w:rFonts w:ascii="Arial" w:hAnsi="Arial"/>
                <w:sz w:val="20"/>
              </w:rPr>
              <w:t>✅ En production</w:t>
            </w:r>
          </w:p>
        </w:tc>
        <w:tc>
          <w:tcPr>
            <w:tcW w:type="dxa" w:w="3135"/>
            <w:shd w:val="clear" w:color="auto" w:fill="FFFFFF"/>
          </w:tcPr>
          <w:p>
            <w:r>
              <w:rPr>
                <w:rFonts w:ascii="Arial" w:hAnsi="Arial"/>
                <w:sz w:val="20"/>
              </w:rPr>
              <w:t>claude-haiku-4-5-20251001, 7 dimensions, backoff exponentiel</w:t>
            </w:r>
          </w:p>
        </w:tc>
      </w:tr>
      <w:tr>
        <w:tc>
          <w:tcPr>
            <w:tcW w:type="dxa" w:w="3135"/>
            <w:shd w:val="clear" w:color="auto" w:fill="EBF5FB"/>
          </w:tcPr>
          <w:p>
            <w:r>
              <w:rPr>
                <w:rFonts w:ascii="Arial" w:hAnsi="Arial"/>
                <w:sz w:val="20"/>
              </w:rPr>
              <w:t>type_praticien (prescripteur/interventionnel...)</w:t>
            </w:r>
          </w:p>
        </w:tc>
        <w:tc>
          <w:tcPr>
            <w:tcW w:type="dxa" w:w="3135"/>
            <w:shd w:val="clear" w:color="auto" w:fill="EBF5FB"/>
          </w:tcPr>
          <w:p>
            <w:r>
              <w:rPr>
                <w:rFonts w:ascii="Arial" w:hAnsi="Arial"/>
                <w:sz w:val="20"/>
              </w:rPr>
              <w:t>✅ En production</w:t>
            </w:r>
          </w:p>
        </w:tc>
        <w:tc>
          <w:tcPr>
            <w:tcW w:type="dxa" w:w="3135"/>
            <w:shd w:val="clear" w:color="auto" w:fill="EBF5FB"/>
          </w:tcPr>
          <w:p>
            <w:r>
              <w:rPr>
                <w:rFonts w:ascii="Arial" w:hAnsi="Arial"/>
                <w:sz w:val="20"/>
              </w:rPr>
              <w:t>144 articles backfillés, section 7 prompt complète</w:t>
            </w:r>
          </w:p>
        </w:tc>
      </w:tr>
      <w:tr>
        <w:tc>
          <w:tcPr>
            <w:tcW w:type="dxa" w:w="3135"/>
            <w:shd w:val="clear" w:color="auto" w:fill="FFFFFF"/>
          </w:tcPr>
          <w:p>
            <w:r>
              <w:rPr>
                <w:rFonts w:ascii="Arial" w:hAnsi="Arial"/>
                <w:sz w:val="20"/>
              </w:rPr>
              <w:t>source_type (reglementaire/recommandation...)</w:t>
            </w:r>
          </w:p>
        </w:tc>
        <w:tc>
          <w:tcPr>
            <w:tcW w:type="dxa" w:w="3135"/>
            <w:shd w:val="clear" w:color="auto" w:fill="FFFFFF"/>
          </w:tcPr>
          <w:p>
            <w:r>
              <w:rPr>
                <w:rFonts w:ascii="Arial" w:hAnsi="Arial"/>
                <w:sz w:val="20"/>
              </w:rPr>
              <w:t>✅ En production</w:t>
            </w:r>
          </w:p>
        </w:tc>
        <w:tc>
          <w:tcPr>
            <w:tcW w:type="dxa" w:w="3135"/>
            <w:shd w:val="clear" w:color="auto" w:fill="FFFFFF"/>
          </w:tcPr>
          <w:p>
            <w:r>
              <w:rPr>
                <w:rFonts w:ascii="Arial" w:hAnsi="Arial"/>
                <w:sz w:val="20"/>
              </w:rPr>
              <w:t>Champ en DB + filtrage API + UI pills</w:t>
            </w:r>
          </w:p>
        </w:tc>
      </w:tr>
      <w:tr>
        <w:tc>
          <w:tcPr>
            <w:tcW w:type="dxa" w:w="3135"/>
            <w:shd w:val="clear" w:color="auto" w:fill="EBF5FB"/>
          </w:tcPr>
          <w:p>
            <w:r>
              <w:rPr>
                <w:rFonts w:ascii="Arial" w:hAnsi="Arial"/>
                <w:sz w:val="20"/>
              </w:rPr>
              <w:t>Interface admin /review</w:t>
            </w:r>
          </w:p>
        </w:tc>
        <w:tc>
          <w:tcPr>
            <w:tcW w:type="dxa" w:w="3135"/>
            <w:shd w:val="clear" w:color="auto" w:fill="EBF5FB"/>
          </w:tcPr>
          <w:p>
            <w:r>
              <w:rPr>
                <w:rFonts w:ascii="Arial" w:hAnsi="Arial"/>
                <w:sz w:val="20"/>
              </w:rPr>
              <w:t>✅ En production</w:t>
            </w:r>
          </w:p>
        </w:tc>
        <w:tc>
          <w:tcPr>
            <w:tcW w:type="dxa" w:w="3135"/>
            <w:shd w:val="clear" w:color="auto" w:fill="EBF5FB"/>
          </w:tcPr>
          <w:p>
            <w:r>
              <w:rPr>
                <w:rFonts w:ascii="Arial" w:hAnsi="Arial"/>
                <w:sz w:val="20"/>
              </w:rPr>
              <w:t>Validation manuelle avant mise en ligne</w:t>
            </w:r>
          </w:p>
        </w:tc>
      </w:tr>
      <w:tr>
        <w:tc>
          <w:tcPr>
            <w:tcW w:type="dxa" w:w="3135"/>
            <w:shd w:val="clear" w:color="auto" w:fill="FFFFFF"/>
          </w:tcPr>
          <w:p>
            <w:r>
              <w:rPr>
                <w:rFonts w:ascii="Arial" w:hAnsi="Arial"/>
                <w:sz w:val="20"/>
              </w:rPr>
              <w:t>Portail médecin /portal</w:t>
            </w:r>
          </w:p>
        </w:tc>
        <w:tc>
          <w:tcPr>
            <w:tcW w:type="dxa" w:w="3135"/>
            <w:shd w:val="clear" w:color="auto" w:fill="FFFFFF"/>
          </w:tcPr>
          <w:p>
            <w:r>
              <w:rPr>
                <w:rFonts w:ascii="Arial" w:hAnsi="Arial"/>
                <w:sz w:val="20"/>
              </w:rPr>
              <w:t>✅ En production</w:t>
            </w:r>
          </w:p>
        </w:tc>
        <w:tc>
          <w:tcPr>
            <w:tcW w:type="dxa" w:w="3135"/>
            <w:shd w:val="clear" w:color="auto" w:fill="FFFFFF"/>
          </w:tcPr>
          <w:p>
            <w:r>
              <w:rPr>
                <w:rFonts w:ascii="Arial" w:hAnsi="Arial"/>
                <w:sz w:val="20"/>
              </w:rPr>
              <w:t>Auth, filtres, dark mode, favoris, archives</w:t>
            </w:r>
          </w:p>
        </w:tc>
      </w:tr>
      <w:tr>
        <w:tc>
          <w:tcPr>
            <w:tcW w:type="dxa" w:w="3135"/>
            <w:shd w:val="clear" w:color="auto" w:fill="EBF5FB"/>
          </w:tcPr>
          <w:p>
            <w:r>
              <w:rPr>
                <w:rFonts w:ascii="Arial" w:hAnsi="Arial"/>
                <w:sz w:val="20"/>
              </w:rPr>
              <w:t>Newsletter HTML par spécialité</w:t>
            </w:r>
          </w:p>
        </w:tc>
        <w:tc>
          <w:tcPr>
            <w:tcW w:type="dxa" w:w="3135"/>
            <w:shd w:val="clear" w:color="auto" w:fill="EBF5FB"/>
          </w:tcPr>
          <w:p>
            <w:r>
              <w:rPr>
                <w:rFonts w:ascii="Arial" w:hAnsi="Arial"/>
                <w:sz w:val="20"/>
              </w:rPr>
              <w:t>✅ Codé</w:t>
            </w:r>
          </w:p>
        </w:tc>
        <w:tc>
          <w:tcPr>
            <w:tcW w:type="dxa" w:w="3135"/>
            <w:shd w:val="clear" w:color="auto" w:fill="EBF5FB"/>
          </w:tcPr>
          <w:p>
            <w:r>
              <w:rPr>
                <w:rFonts w:ascii="Arial" w:hAnsi="Arial"/>
                <w:sz w:val="20"/>
              </w:rPr>
              <w:t>Builder complet, lien désabonnement à finaliser</w:t>
            </w:r>
          </w:p>
        </w:tc>
      </w:tr>
      <w:tr>
        <w:tc>
          <w:tcPr>
            <w:tcW w:type="dxa" w:w="3135"/>
            <w:shd w:val="clear" w:color="auto" w:fill="FFFFFF"/>
          </w:tcPr>
          <w:p>
            <w:r>
              <w:rPr>
                <w:rFonts w:ascii="Arial" w:hAnsi="Arial"/>
                <w:sz w:val="20"/>
              </w:rPr>
              <w:t>Scheduler automatique</w:t>
            </w:r>
          </w:p>
        </w:tc>
        <w:tc>
          <w:tcPr>
            <w:tcW w:type="dxa" w:w="3135"/>
            <w:shd w:val="clear" w:color="auto" w:fill="FFFFFF"/>
          </w:tcPr>
          <w:p>
            <w:r>
              <w:rPr>
                <w:rFonts w:ascii="Arial" w:hAnsi="Arial"/>
                <w:sz w:val="20"/>
              </w:rPr>
              <w:t>✅ En production (mensuel)</w:t>
            </w:r>
          </w:p>
        </w:tc>
        <w:tc>
          <w:tcPr>
            <w:tcW w:type="dxa" w:w="3135"/>
            <w:shd w:val="clear" w:color="auto" w:fill="FFFFFF"/>
          </w:tcPr>
          <w:p>
            <w:r>
              <w:rPr>
                <w:rFonts w:ascii="Arial" w:hAnsi="Arial"/>
                <w:sz w:val="20"/>
              </w:rPr>
              <w:t>Fréquence à augmenter pour RSS sociétés savantes</w:t>
            </w:r>
          </w:p>
        </w:tc>
      </w:tr>
      <w:tr>
        <w:tc>
          <w:tcPr>
            <w:tcW w:type="dxa" w:w="3135"/>
            <w:shd w:val="clear" w:color="auto" w:fill="EBF5FB"/>
          </w:tcPr>
          <w:p>
            <w:r>
              <w:rPr>
                <w:rFonts w:ascii="Arial" w:hAnsi="Arial"/>
                <w:sz w:val="20"/>
              </w:rPr>
              <w:t>Authentification complète</w:t>
            </w:r>
          </w:p>
        </w:tc>
        <w:tc>
          <w:tcPr>
            <w:tcW w:type="dxa" w:w="3135"/>
            <w:shd w:val="clear" w:color="auto" w:fill="EBF5FB"/>
          </w:tcPr>
          <w:p>
            <w:r>
              <w:rPr>
                <w:rFonts w:ascii="Arial" w:hAnsi="Arial"/>
                <w:sz w:val="20"/>
              </w:rPr>
              <w:t>✅ En production</w:t>
            </w:r>
          </w:p>
        </w:tc>
        <w:tc>
          <w:tcPr>
            <w:tcW w:type="dxa" w:w="3135"/>
            <w:shd w:val="clear" w:color="auto" w:fill="EBF5FB"/>
          </w:tcPr>
          <w:p>
            <w:r>
              <w:rPr>
                <w:rFonts w:ascii="Arial" w:hAnsi="Arial"/>
                <w:sz w:val="20"/>
              </w:rPr>
              <w:t>JWT, refresh tokens, vérification email</w:t>
            </w:r>
          </w:p>
        </w:tc>
      </w:tr>
      <w:tr>
        <w:tc>
          <w:tcPr>
            <w:tcW w:type="dxa" w:w="3135"/>
            <w:shd w:val="clear" w:color="auto" w:fill="FFFFFF"/>
          </w:tcPr>
          <w:p>
            <w:r>
              <w:rPr>
                <w:rFonts w:ascii="Arial" w:hAnsi="Arial"/>
                <w:sz w:val="20"/>
              </w:rPr>
              <w:t>Signup ouvert</w:t>
            </w:r>
          </w:p>
        </w:tc>
        <w:tc>
          <w:tcPr>
            <w:tcW w:type="dxa" w:w="3135"/>
            <w:shd w:val="clear" w:color="auto" w:fill="FFFFFF"/>
          </w:tcPr>
          <w:p>
            <w:r>
              <w:rPr>
                <w:rFonts w:ascii="Arial" w:hAnsi="Arial"/>
                <w:sz w:val="20"/>
              </w:rPr>
              <w:t>⏸ Désactivé</w:t>
            </w:r>
          </w:p>
        </w:tc>
        <w:tc>
          <w:tcPr>
            <w:tcW w:type="dxa" w:w="3135"/>
            <w:shd w:val="clear" w:color="auto" w:fill="FFFFFF"/>
          </w:tcPr>
          <w:p>
            <w:r>
              <w:rPr>
                <w:rFonts w:ascii="Arial" w:hAnsi="Arial"/>
                <w:sz w:val="20"/>
              </w:rPr>
              <w:t>ALLOW_SIGNUP=false — activer pour ouvrir</w:t>
            </w:r>
          </w:p>
        </w:tc>
      </w:tr>
      <w:tr>
        <w:tc>
          <w:tcPr>
            <w:tcW w:type="dxa" w:w="3135"/>
            <w:shd w:val="clear" w:color="auto" w:fill="EBF5FB"/>
          </w:tcPr>
          <w:p>
            <w:r>
              <w:rPr>
                <w:rFonts w:ascii="Arial" w:hAnsi="Arial"/>
                <w:sz w:val="20"/>
              </w:rPr>
              <w:t>Paiement / Paywall</w:t>
            </w:r>
          </w:p>
        </w:tc>
        <w:tc>
          <w:tcPr>
            <w:tcW w:type="dxa" w:w="3135"/>
            <w:shd w:val="clear" w:color="auto" w:fill="EBF5FB"/>
          </w:tcPr>
          <w:p>
            <w:r>
              <w:rPr>
                <w:rFonts w:ascii="Arial" w:hAnsi="Arial"/>
                <w:sz w:val="20"/>
              </w:rPr>
              <w:t>❌ Non implémenté</w:t>
            </w:r>
          </w:p>
        </w:tc>
        <w:tc>
          <w:tcPr>
            <w:tcW w:type="dxa" w:w="3135"/>
            <w:shd w:val="clear" w:color="auto" w:fill="EBF5FB"/>
          </w:tcPr>
          <w:p>
            <w:r>
              <w:rPr>
                <w:rFonts w:ascii="Arial" w:hAnsi="Arial"/>
                <w:sz w:val="20"/>
              </w:rPr>
              <w:t>Landing pricing OK, logique Stripe manquante</w:t>
            </w:r>
          </w:p>
        </w:tc>
      </w:tr>
      <w:tr>
        <w:tc>
          <w:tcPr>
            <w:tcW w:type="dxa" w:w="3135"/>
            <w:shd w:val="clear" w:color="auto" w:fill="FFFFFF"/>
          </w:tcPr>
          <w:p>
            <w:r>
              <w:rPr>
                <w:rFonts w:ascii="Arial" w:hAnsi="Arial"/>
                <w:sz w:val="20"/>
              </w:rPr>
              <w:t>Lien désabonnement newsletter</w:t>
            </w:r>
          </w:p>
        </w:tc>
        <w:tc>
          <w:tcPr>
            <w:tcW w:type="dxa" w:w="3135"/>
            <w:shd w:val="clear" w:color="auto" w:fill="FFFFFF"/>
          </w:tcPr>
          <w:p>
            <w:r>
              <w:rPr>
                <w:rFonts w:ascii="Arial" w:hAnsi="Arial"/>
                <w:sz w:val="20"/>
              </w:rPr>
              <w:t>⚠️ Placeholder</w:t>
            </w:r>
          </w:p>
        </w:tc>
        <w:tc>
          <w:tcPr>
            <w:tcW w:type="dxa" w:w="3135"/>
            <w:shd w:val="clear" w:color="auto" w:fill="FFFFFF"/>
          </w:tcPr>
          <w:p>
            <w:r>
              <w:rPr>
                <w:rFonts w:ascii="Arial" w:hAnsi="Arial"/>
                <w:sz w:val="20"/>
              </w:rPr>
              <w:t>unsubscribe_url non remplacé dans le builder</w:t>
            </w:r>
          </w:p>
        </w:tc>
      </w:tr>
      <w:tr>
        <w:tc>
          <w:tcPr>
            <w:tcW w:type="dxa" w:w="3135"/>
            <w:shd w:val="clear" w:color="auto" w:fill="EBF5FB"/>
          </w:tcPr>
          <w:p>
            <w:r>
              <w:rPr>
                <w:rFonts w:ascii="Arial" w:hAnsi="Arial"/>
                <w:sz w:val="20"/>
              </w:rPr>
              <w:t>Monitoring feeds RSS</w:t>
            </w:r>
          </w:p>
        </w:tc>
        <w:tc>
          <w:tcPr>
            <w:tcW w:type="dxa" w:w="3135"/>
            <w:shd w:val="clear" w:color="auto" w:fill="EBF5FB"/>
          </w:tcPr>
          <w:p>
            <w:r>
              <w:rPr>
                <w:rFonts w:ascii="Arial" w:hAnsi="Arial"/>
                <w:sz w:val="20"/>
              </w:rPr>
              <w:t>❌ Non implémenté</w:t>
            </w:r>
          </w:p>
        </w:tc>
        <w:tc>
          <w:tcPr>
            <w:tcW w:type="dxa" w:w="3135"/>
            <w:shd w:val="clear" w:color="auto" w:fill="EBF5FB"/>
          </w:tcPr>
          <w:p>
            <w:r>
              <w:rPr>
                <w:rFonts w:ascii="Arial" w:hAnsi="Arial"/>
                <w:sz w:val="20"/>
              </w:rPr>
              <w:t>Alertes si feed mort recommandées</w:t>
            </w:r>
          </w:p>
        </w:tc>
      </w:tr>
    </w:tbl>
    <w:p/>
    <w:p>
      <w:pPr>
        <w:pStyle w:val="Heading1"/>
        <w:spacing w:before="360" w:after="120"/>
      </w:pPr>
      <w:r>
        <w:rPr>
          <w:rFonts w:ascii="Arial" w:hAnsi="Arial"/>
          <w:b/>
          <w:color w:val="1A1A2E"/>
          <w:sz w:val="32"/>
        </w:rPr>
        <w:t>Correctifs pipeline (mars 2026)</w:t>
      </w:r>
    </w:p>
    <w:p>
      <w:pPr>
        <w:spacing w:after="120" w:before="0"/>
      </w:pPr>
      <w:r>
        <w:rPr>
          <w:rFonts w:ascii="Arial" w:hAnsi="Arial"/>
          <w:i w:val="0"/>
          <w:sz w:val="22"/>
        </w:rPr>
        <w:t>Bugs corrigés lors de l'audit mars 2026 :</w:t>
      </w:r>
    </w:p>
    <w:p>
      <w:pPr>
        <w:pStyle w:val="ListBullet"/>
        <w:spacing w:after="60"/>
      </w:pPr>
      <w:r>
        <w:rPr>
          <w:rFonts w:ascii="Arial" w:hAnsi="Arial"/>
          <w:sz w:val="22"/>
        </w:rPr>
        <w:t>ON CONFLICT (candidate_id) → ON CONFLICT (candidate_id, COALESCE(specialty_slug, '')) : l'index unique ayant changé en migration 070, le code était désynchronisé. Corrigé dans llm_routes.py.</w:t>
      </w:r>
    </w:p>
    <w:p>
      <w:pPr>
        <w:pStyle w:val="ListBullet"/>
        <w:spacing w:after="60"/>
      </w:pPr>
      <w:r>
        <w:rPr>
          <w:rFonts w:ascii="Arial" w:hAnsi="Arial"/>
          <w:sz w:val="22"/>
        </w:rPr>
        <w:t>categorie absent du SELECT _get_approved_items : les badges de catégorie n'apparaissaient pas dans les newsletters envoyées. Corrigé dans scheduler.py et llm_routes.py.</w:t>
      </w:r>
    </w:p>
    <w:p>
      <w:pPr>
        <w:pStyle w:val="ListBullet"/>
        <w:spacing w:after="60"/>
      </w:pPr>
      <w:r>
        <w:rPr>
          <w:rFonts w:ascii="Arial" w:hAnsi="Arial"/>
          <w:sz w:val="22"/>
        </w:rPr>
        <w:t>raw_json NOT NULL manquant dans INSERT KALI/LEGI/CIRC : la collecte de ces sources échouait silencieusement. Corrigé dans scheduler.py.</w:t>
      </w:r>
    </w:p>
    <w:p>
      <w:pPr>
        <w:pStyle w:val="ListBullet"/>
        <w:spacing w:after="60"/>
      </w:pPr>
      <w:r>
        <w:rPr>
          <w:rFonts w:ascii="Arial" w:hAnsi="Arial"/>
          <w:sz w:val="22"/>
        </w:rPr>
        <w:t>min_llm_score hardcodé à 3 au lieu d'utiliser get_source_config() : des articles JORF avec score 4-5 passaient alors que le seuil configuré est 6. Corrigé dans llm_routes.py.</w:t>
      </w:r>
    </w:p>
    <w:p>
      <w:pPr>
        <w:pStyle w:val="ListBullet"/>
        <w:spacing w:after="60"/>
      </w:pPr>
      <w:r>
        <w:rPr>
          <w:rFonts w:ascii="Arial" w:hAnsi="Arial"/>
          <w:sz w:val="22"/>
        </w:rPr>
        <w:t>Double préfixe 100_ pour deux migrations (100_perf_indexes.sql et 100_add_type_praticien.sql) : renommé en 101_perf_indexes.sql.</w:t>
      </w:r>
    </w:p>
    <w:p>
      <w:pPr>
        <w:pStyle w:val="ListBullet"/>
        <w:spacing w:after="60"/>
      </w:pPr>
      <w:r>
        <w:rPr>
          <w:rFonts w:ascii="Arial" w:hAnsi="Arial"/>
          <w:sz w:val="22"/>
        </w:rPr>
        <w:t>users table hors système de migrations : migration 025_users_auth.sql créée.</w:t>
      </w:r>
    </w:p>
    <w:p/>
    <w:p>
      <w:pPr>
        <w:pStyle w:val="Heading1"/>
        <w:spacing w:before="360" w:after="120"/>
      </w:pPr>
      <w:r>
        <w:rPr>
          <w:rFonts w:ascii="Arial" w:hAnsi="Arial"/>
          <w:b/>
          <w:color w:val="1A1A2E"/>
          <w:sz w:val="32"/>
        </w:rPr>
        <w:t>Audit pré-lancement pipeline (mars 2026)</w:t>
      </w:r>
    </w:p>
    <w:p>
      <w:pPr>
        <w:spacing w:after="120" w:before="0"/>
      </w:pPr>
      <w:r>
        <w:rPr>
          <w:rFonts w:ascii="Arial" w:hAnsi="Arial"/>
          <w:sz w:val="22"/>
        </w:rPr>
        <w:t>Audit réalisé par analyse statique complète des 5 fichiers clés du pipeline (rss_collector.py, sources_pratique.py, web_scraper.py, llm_analysis.py, scheduler.py + newsletter_builder.py). Objectif : vérifier que chaque source alimente correctement le bon professionnel et que la question fondamentale du projet reçoit une réponse satisfaisante — “Qu’est-ce qui a changé ce mois que CE professionnel doit savoir pour SA pratique ?”</w:t>
      </w:r>
    </w:p>
    <w:p>
      <w:pPr>
        <w:pStyle w:val="Heading2"/>
        <w:spacing w:before="280" w:after="80"/>
      </w:pPr>
      <w:r>
        <w:rPr>
          <w:rFonts w:ascii="Arial" w:hAnsi="Arial"/>
          <w:b/>
          <w:color w:val="185FA5"/>
          <w:sz w:val="26"/>
        </w:rPr>
        <w:t>Phase 1 — Sources actives (collecte)</w:t>
      </w:r>
    </w:p>
    <w:p>
      <w:pPr>
        <w:spacing w:after="80" w:before="0"/>
      </w:pPr>
      <w:r>
        <w:rPr>
          <w:rFonts w:ascii="Arial" w:hAnsi="Arial"/>
          <w:sz w:val="22"/>
        </w:rPr>
        <w:t>49 sources actives au total. Les paramédicaux sont sous-représentés en sources directes : KALI couvre les avenants tarifaires, SNIIL est le seul flux RSS infirmiers actif. Kinés et sages-femmes n’ont aucune source de recommandations cliniques (FFMKR et CNSF en 404 sans alternative).</w:t>
      </w:r>
    </w:p>
    <w:tbl>
      <w:tblPr>
        <w:tblStyle w:val="TableGrid"/>
        <w:tblW w:type="auto" w:w="0"/>
        <w:jc w:val="left"/>
      </w:tblPr>
      <w:tblGrid>
        <w:gridCol w:w="2400"/>
        <w:gridCol w:w="2400"/>
        <w:gridCol w:w="4800"/>
      </w:tblGrid>
      <w:tr>
        <w:tc>
          <w:tcPr>
            <w:tcW w:type="dxa" w:w="2400"/>
            <w:shd w:val="clear" w:color="auto" w:fill="1A5276"/>
          </w:tcPr>
          <w:p>
            <w:r>
              <w:rPr>
                <w:rFonts w:ascii="Arial" w:hAnsi="Arial"/>
                <w:b/>
                <w:color w:val="FFFFFF"/>
                <w:sz w:val="20"/>
              </w:rPr>
              <w:t>Source</w:t>
            </w:r>
          </w:p>
        </w:tc>
        <w:tc>
          <w:tcPr>
            <w:tcW w:type="dxa" w:w="2400"/>
            <w:shd w:val="clear" w:color="auto" w:fill="1A5276"/>
          </w:tcPr>
          <w:p>
            <w:r>
              <w:rPr>
                <w:rFonts w:ascii="Arial" w:hAnsi="Arial"/>
                <w:b/>
                <w:color w:val="FFFFFF"/>
                <w:sz w:val="20"/>
              </w:rPr>
              <w:t>Verdict</w:t>
            </w:r>
          </w:p>
        </w:tc>
        <w:tc>
          <w:tcPr>
            <w:tcW w:type="dxa" w:w="4800"/>
            <w:shd w:val="clear" w:color="auto" w:fill="1A5276"/>
          </w:tcPr>
          <w:p>
            <w:r>
              <w:rPr>
                <w:rFonts w:ascii="Arial" w:hAnsi="Arial"/>
                <w:b/>
                <w:color w:val="FFFFFF"/>
                <w:sz w:val="20"/>
              </w:rPr>
              <w:t>Commentaire</w:t>
            </w:r>
          </w:p>
        </w:tc>
      </w:tr>
      <w:tr>
        <w:tc>
          <w:tcPr>
            <w:tcW w:type="dxa" w:w="2400"/>
            <w:shd w:val="clear" w:color="auto" w:fill="FFF3CD"/>
          </w:tcPr>
          <w:p>
            <w:r>
              <w:rPr>
                <w:rFonts w:ascii="Arial" w:hAnsi="Arial"/>
                <w:sz w:val="20"/>
              </w:rPr>
              <w:t>has_rbp</w:t>
            </w:r>
          </w:p>
        </w:tc>
        <w:tc>
          <w:tcPr>
            <w:tcW w:type="dxa" w:w="2400"/>
            <w:shd w:val="clear" w:color="auto" w:fill="FFF3CD"/>
          </w:tcPr>
          <w:p>
            <w:r>
              <w:rPr>
                <w:rFonts w:ascii="Arial" w:hAnsi="Arial"/>
                <w:sz w:val="20"/>
              </w:rPr>
              <w:t>⚠️ AVERTISSEMENT</w:t>
            </w:r>
          </w:p>
        </w:tc>
        <w:tc>
          <w:tcPr>
            <w:tcW w:type="dxa" w:w="4800"/>
            <w:shd w:val="clear" w:color="auto" w:fill="FFF3CD"/>
          </w:tcPr>
          <w:p>
            <w:r>
              <w:rPr>
                <w:rFonts w:ascii="Arial" w:hAnsi="Arial"/>
                <w:sz w:val="20"/>
              </w:rPr>
              <w:t>Audience déclarée “medecins” uniquement, alors que contenu HAS applicable aux paramédicaux (plaies chroniques, protocoles IDE)</w:t>
            </w:r>
          </w:p>
        </w:tc>
      </w:tr>
      <w:tr>
        <w:tc>
          <w:tcPr>
            <w:tcW w:type="dxa" w:w="2400"/>
            <w:shd w:val="clear" w:color="auto" w:fill="D5F5E3"/>
          </w:tcPr>
          <w:p>
            <w:r>
              <w:rPr>
                <w:rFonts w:ascii="Arial" w:hAnsi="Arial"/>
                <w:sz w:val="20"/>
              </w:rPr>
              <w:t>ansm_securite</w:t>
            </w:r>
          </w:p>
        </w:tc>
        <w:tc>
          <w:tcPr>
            <w:tcW w:type="dxa" w:w="2400"/>
            <w:shd w:val="clear" w:color="auto" w:fill="D5F5E3"/>
          </w:tcPr>
          <w:p>
            <w:r>
              <w:rPr>
                <w:rFonts w:ascii="Arial" w:hAnsi="Arial"/>
                <w:sz w:val="20"/>
              </w:rPr>
              <w:t>✅ OK</w:t>
            </w:r>
          </w:p>
        </w:tc>
        <w:tc>
          <w:tcPr>
            <w:tcW w:type="dxa" w:w="4800"/>
            <w:shd w:val="clear" w:color="auto" w:fill="D5F5E3"/>
          </w:tcPr>
          <w:p>
            <w:r>
              <w:rPr>
                <w:rFonts w:ascii="Arial" w:hAnsi="Arial"/>
                <w:sz w:val="20"/>
              </w:rPr>
              <w:t>Audience : medecins, pharmaciens, infirmiers — couvre DHPC + pharmacovigilance</w:t>
            </w:r>
          </w:p>
        </w:tc>
      </w:tr>
      <w:tr>
        <w:tc>
          <w:tcPr>
            <w:tcW w:type="dxa" w:w="2400"/>
            <w:shd w:val="clear" w:color="auto" w:fill="EBF5FB"/>
          </w:tcPr>
          <w:p>
            <w:r>
              <w:rPr>
                <w:rFonts w:ascii="Arial" w:hAnsi="Arial"/>
                <w:sz w:val="20"/>
              </w:rPr>
              <w:t>ansm_securite_dm</w:t>
            </w:r>
          </w:p>
        </w:tc>
        <w:tc>
          <w:tcPr>
            <w:tcW w:type="dxa" w:w="2400"/>
            <w:shd w:val="clear" w:color="auto" w:fill="EBF5FB"/>
          </w:tcPr>
          <w:p>
            <w:r>
              <w:rPr>
                <w:rFonts w:ascii="Arial" w:hAnsi="Arial"/>
                <w:sz w:val="20"/>
              </w:rPr>
              <w:t>✅ OK</w:t>
            </w:r>
          </w:p>
        </w:tc>
        <w:tc>
          <w:tcPr>
            <w:tcW w:type="dxa" w:w="4800"/>
            <w:shd w:val="clear" w:color="auto" w:fill="EBF5FB"/>
          </w:tcPr>
          <w:p>
            <w:r>
              <w:rPr>
                <w:rFonts w:ascii="Arial" w:hAnsi="Arial"/>
                <w:sz w:val="20"/>
              </w:rPr>
              <w:t>Alerte matériovigilance DM — filtre libéral actif (exclut automates, IRM hospitaliers)</w:t>
            </w:r>
          </w:p>
        </w:tc>
      </w:tr>
      <w:tr>
        <w:tc>
          <w:tcPr>
            <w:tcW w:type="dxa" w:w="2400"/>
            <w:shd w:val="clear" w:color="auto" w:fill="D5F5E3"/>
          </w:tcPr>
          <w:p>
            <w:r>
              <w:rPr>
                <w:rFonts w:ascii="Arial" w:hAnsi="Arial"/>
                <w:sz w:val="20"/>
              </w:rPr>
              <w:t>ansm_ruptures_*</w:t>
            </w:r>
          </w:p>
        </w:tc>
        <w:tc>
          <w:tcPr>
            <w:tcW w:type="dxa" w:w="2400"/>
            <w:shd w:val="clear" w:color="auto" w:fill="D5F5E3"/>
          </w:tcPr>
          <w:p>
            <w:r>
              <w:rPr>
                <w:rFonts w:ascii="Arial" w:hAnsi="Arial"/>
                <w:sz w:val="20"/>
              </w:rPr>
              <w:t>✅ OK (exclu newsletter)</w:t>
            </w:r>
          </w:p>
        </w:tc>
        <w:tc>
          <w:tcPr>
            <w:tcW w:type="dxa" w:w="4800"/>
            <w:shd w:val="clear" w:color="auto" w:fill="D5F5E3"/>
          </w:tcPr>
          <w:p>
            <w:r>
              <w:rPr>
                <w:rFonts w:ascii="Arial" w:hAnsi="Arial"/>
                <w:sz w:val="20"/>
              </w:rPr>
              <w:t>Volume élevé, gestion officine — exclusion documentée dans scheduler.py</w:t>
            </w:r>
          </w:p>
        </w:tc>
      </w:tr>
      <w:tr>
        <w:tc>
          <w:tcPr>
            <w:tcW w:type="dxa" w:w="2400"/>
            <w:shd w:val="clear" w:color="auto" w:fill="EBF5FB"/>
          </w:tcPr>
          <w:p>
            <w:r>
              <w:rPr>
                <w:rFonts w:ascii="Arial" w:hAnsi="Arial"/>
                <w:sz w:val="20"/>
              </w:rPr>
              <w:t>piste_kali</w:t>
            </w:r>
          </w:p>
        </w:tc>
        <w:tc>
          <w:tcPr>
            <w:tcW w:type="dxa" w:w="2400"/>
            <w:shd w:val="clear" w:color="auto" w:fill="EBF5FB"/>
          </w:tcPr>
          <w:p>
            <w:r>
              <w:rPr>
                <w:rFonts w:ascii="Arial" w:hAnsi="Arial"/>
                <w:sz w:val="20"/>
              </w:rPr>
              <w:t>✅ OK</w:t>
            </w:r>
          </w:p>
        </w:tc>
        <w:tc>
          <w:tcPr>
            <w:tcW w:type="dxa" w:w="4800"/>
            <w:shd w:val="clear" w:color="auto" w:fill="EBF5FB"/>
          </w:tcPr>
          <w:p>
            <w:r>
              <w:rPr>
                <w:rFonts w:ascii="Arial" w:hAnsi="Arial"/>
                <w:sz w:val="20"/>
              </w:rPr>
              <w:t>Keywords kinésithér, infirmier, sage-femme inclus — avenants paramédicaux couverts</w:t>
            </w:r>
          </w:p>
        </w:tc>
      </w:tr>
      <w:tr>
        <w:tc>
          <w:tcPr>
            <w:tcW w:type="dxa" w:w="2400"/>
            <w:shd w:val="clear" w:color="auto" w:fill="FFF3CD"/>
          </w:tcPr>
          <w:p>
            <w:r>
              <w:rPr>
                <w:rFonts w:ascii="Arial" w:hAnsi="Arial"/>
                <w:sz w:val="20"/>
              </w:rPr>
              <w:t>sniil</w:t>
            </w:r>
          </w:p>
        </w:tc>
        <w:tc>
          <w:tcPr>
            <w:tcW w:type="dxa" w:w="2400"/>
            <w:shd w:val="clear" w:color="auto" w:fill="FFF3CD"/>
          </w:tcPr>
          <w:p>
            <w:r>
              <w:rPr>
                <w:rFonts w:ascii="Arial" w:hAnsi="Arial"/>
                <w:sz w:val="20"/>
              </w:rPr>
              <w:t>⚠️ AVERTISSEMENT</w:t>
            </w:r>
          </w:p>
        </w:tc>
        <w:tc>
          <w:tcPr>
            <w:tcW w:type="dxa" w:w="4800"/>
            <w:shd w:val="clear" w:color="auto" w:fill="FFF3CD"/>
          </w:tcPr>
          <w:p>
            <w:r>
              <w:rPr>
                <w:rFonts w:ascii="Arial" w:hAnsi="Arial"/>
                <w:sz w:val="20"/>
              </w:rPr>
              <w:t>Valeur audience “paramedical” non standard (vs “infirmiers”) — sans impact LLM, cosmétique</w:t>
            </w:r>
          </w:p>
        </w:tc>
      </w:tr>
      <w:tr>
        <w:tc>
          <w:tcPr>
            <w:tcW w:type="dxa" w:w="2400"/>
            <w:shd w:val="clear" w:color="auto" w:fill="FADBD8"/>
          </w:tcPr>
          <w:p>
            <w:r>
              <w:rPr>
                <w:rFonts w:ascii="Arial" w:hAnsi="Arial"/>
                <w:sz w:val="20"/>
              </w:rPr>
              <w:t>ffmkr / cnsf</w:t>
            </w:r>
          </w:p>
        </w:tc>
        <w:tc>
          <w:tcPr>
            <w:tcW w:type="dxa" w:w="2400"/>
            <w:shd w:val="clear" w:color="auto" w:fill="FADBD8"/>
          </w:tcPr>
          <w:p>
            <w:r>
              <w:rPr>
                <w:rFonts w:ascii="Arial" w:hAnsi="Arial"/>
                <w:sz w:val="20"/>
              </w:rPr>
              <w:t>❌ KO — feed 404</w:t>
            </w:r>
          </w:p>
        </w:tc>
        <w:tc>
          <w:tcPr>
            <w:tcW w:type="dxa" w:w="4800"/>
            <w:shd w:val="clear" w:color="auto" w:fill="FADBD8"/>
          </w:tcPr>
          <w:p>
            <w:r>
              <w:rPr>
                <w:rFonts w:ascii="Arial" w:hAnsi="Arial"/>
                <w:sz w:val="20"/>
              </w:rPr>
              <w:t>Seules sources recommandations kiné/sage-femme — aucun fallback scraper configuré — dette V2</w:t>
            </w:r>
          </w:p>
        </w:tc>
      </w:tr>
      <w:tr>
        <w:tc>
          <w:tcPr>
            <w:tcW w:type="dxa" w:w="2400"/>
            <w:shd w:val="clear" w:color="auto" w:fill="EBF5FB"/>
          </w:tcPr>
          <w:p>
            <w:r>
              <w:rPr>
                <w:rFonts w:ascii="Arial" w:hAnsi="Arial"/>
                <w:sz w:val="20"/>
              </w:rPr>
              <w:t>Sociétés savantes (×26 RSS + 6 scraper)</w:t>
            </w:r>
          </w:p>
        </w:tc>
        <w:tc>
          <w:tcPr>
            <w:tcW w:type="dxa" w:w="2400"/>
            <w:shd w:val="clear" w:color="auto" w:fill="EBF5FB"/>
          </w:tcPr>
          <w:p>
            <w:r>
              <w:rPr>
                <w:rFonts w:ascii="Arial" w:hAnsi="Arial"/>
                <w:sz w:val="20"/>
              </w:rPr>
              <w:t>✅ OK</w:t>
            </w:r>
          </w:p>
        </w:tc>
        <w:tc>
          <w:tcPr>
            <w:tcW w:type="dxa" w:w="4800"/>
            <w:shd w:val="clear" w:color="auto" w:fill="EBF5FB"/>
          </w:tcPr>
          <w:p>
            <w:r>
              <w:rPr>
                <w:rFonts w:ascii="Arial" w:hAnsi="Arial"/>
                <w:sz w:val="20"/>
              </w:rPr>
              <w:t>30/36 spécialités couvertes avec source dédiée — 4 gaps chirurgicaux/dermato (RSS morts)</w:t>
            </w:r>
          </w:p>
        </w:tc>
      </w:tr>
    </w:tbl>
    <w:p/>
    <w:p>
      <w:pPr>
        <w:pStyle w:val="Heading2"/>
        <w:spacing w:before="280" w:after="80"/>
      </w:pPr>
      <w:r>
        <w:rPr>
          <w:rFonts w:ascii="Arial" w:hAnsi="Arial"/>
          <w:b/>
          <w:color w:val="185FA5"/>
          <w:sz w:val="26"/>
        </w:rPr>
        <w:t>Phase 2 — Filtre pré-LLM</w:t>
      </w:r>
    </w:p>
    <w:p>
      <w:pPr>
        <w:spacing w:after="60"/>
      </w:pPr>
      <w:r>
        <w:rPr>
          <w:rFonts w:ascii="Arial" w:hAnsi="Arial"/>
          <w:b/>
          <w:sz w:val="22"/>
        </w:rPr>
        <w:t xml:space="preserve">Whitelist JORF — </w:t>
      </w:r>
      <w:r>
        <w:rPr>
          <w:rFonts w:ascii="Arial" w:hAnsi="Arial"/>
          <w:sz w:val="22"/>
        </w:rPr>
        <w:t>termes paramédicaux présents (infirmier, kinésithér, sage-femme). Un avenant NGAP infirmiers passe le filtre correctement.</w:t>
      </w:r>
    </w:p>
    <w:p>
      <w:pPr>
        <w:spacing w:after="60"/>
      </w:pPr>
      <w:r>
        <w:rPr>
          <w:rFonts w:ascii="Arial" w:hAnsi="Arial"/>
          <w:b/>
          <w:sz w:val="22"/>
        </w:rPr>
        <w:t xml:space="preserve">Risques de faux négatifs identifiés — </w:t>
      </w:r>
      <w:r>
        <w:rPr>
          <w:rFonts w:ascii="Arial" w:hAnsi="Arial"/>
          <w:sz w:val="22"/>
        </w:rPr>
        <w:t>pattern “bandelette” exclut les alertes glycémie (corrigé) ; “scanner” et “IRM” peuvent exclure des alertes en cabinet libéral de radiologie (dette V2).</w:t>
      </w:r>
    </w:p>
    <w:p>
      <w:pPr>
        <w:pStyle w:val="Heading2"/>
        <w:spacing w:before="280" w:after="80"/>
      </w:pPr>
      <w:r>
        <w:rPr>
          <w:rFonts w:ascii="Arial" w:hAnsi="Arial"/>
          <w:b/>
          <w:color w:val="185FA5"/>
          <w:sz w:val="26"/>
        </w:rPr>
        <w:t>Phase 3 — Scoring LLM</w:t>
      </w:r>
    </w:p>
    <w:p>
      <w:pPr>
        <w:pStyle w:val="ListBullet"/>
        <w:spacing w:after="60"/>
      </w:pPr>
      <w:r>
        <w:rPr>
          <w:rFonts w:ascii="Arial" w:hAnsi="Arial"/>
          <w:sz w:val="22"/>
        </w:rPr>
        <w:t>Question d’attribution : “Quel professionnel — médecin, chirurgien, infirmier, kiné, sage-femme, pharmacien — va changer sa pratique ?” — biais prescripteur corrigé.</w:t>
      </w:r>
    </w:p>
    <w:p>
      <w:pPr>
        <w:pStyle w:val="ListBullet"/>
        <w:spacing w:after="60"/>
      </w:pPr>
      <w:r>
        <w:rPr>
          <w:rFonts w:ascii="Arial" w:hAnsi="Arial"/>
          <w:sz w:val="22"/>
        </w:rPr>
        <w:t>Exemples score 9-10 : avenant tarifaire, rappel implant, modification NGAP infirmiers/kinés, retrait AMM — couverture multi-professionnelle confirmée.</w:t>
      </w:r>
    </w:p>
    <w:p>
      <w:pPr>
        <w:pStyle w:val="ListBullet"/>
        <w:spacing w:after="60"/>
      </w:pPr>
      <w:r>
        <w:rPr>
          <w:rFonts w:ascii="Arial" w:hAnsi="Arial"/>
          <w:sz w:val="22"/>
        </w:rPr>
        <w:t>Risque résiduel : recommandations (score 4-6) peuvent passer sans verbe d’action concret si la source est une société savante (min_llm_score=4). Acceptable en V1, risque éditorial à surveiller.</w:t>
      </w:r>
    </w:p>
    <w:p>
      <w:pPr>
        <w:pStyle w:val="ListBullet"/>
        <w:spacing w:after="60"/>
      </w:pPr>
      <w:r>
        <w:rPr>
          <w:rFonts w:ascii="Arial" w:hAnsi="Arial"/>
          <w:sz w:val="22"/>
        </w:rPr>
        <w:t>date_entree_en_vigueur non validée dans _parse_llm_output — si le LLM omet ce champ, l’abonné ne voit pas la date d’application (dette V2).</w:t>
      </w:r>
    </w:p>
    <w:p>
      <w:pPr>
        <w:pStyle w:val="Heading2"/>
        <w:spacing w:before="280" w:after="80"/>
      </w:pPr>
      <w:r>
        <w:rPr>
          <w:rFonts w:ascii="Arial" w:hAnsi="Arial"/>
          <w:b/>
          <w:color w:val="185FA5"/>
          <w:sz w:val="26"/>
        </w:rPr>
        <w:t>Phase 4 — Newsletter (bugs corrigés avant lancement)</w:t>
      </w:r>
    </w:p>
    <w:p>
      <w:pPr>
        <w:pStyle w:val="ListBullet"/>
        <w:spacing w:after="60"/>
      </w:pPr>
      <w:r>
        <w:rPr>
          <w:rFonts w:ascii="Arial" w:hAnsi="Arial"/>
          <w:b/>
          <w:color w:val="C0392B"/>
          <w:sz w:val="22"/>
        </w:rPr>
        <w:t xml:space="preserve">BUG 1 corrigé — </w:t>
      </w:r>
      <w:r>
        <w:rPr>
          <w:rFonts w:ascii="Arial" w:hAnsi="Arial"/>
          <w:sz w:val="22"/>
        </w:rPr>
        <w:t>has_rbp exclu de toute newsletter via clause NOT IN. Toutes les RBP HAS étaient collectées, enrichies, scorées, approuvées — et jamais envoyées. Retrait de has_rbp du NOT IN + min_llm_score relevé à 5 pour éviter les révisions mineures.</w:t>
      </w:r>
    </w:p>
    <w:p>
      <w:pPr>
        <w:pStyle w:val="ListBullet"/>
        <w:spacing w:after="60"/>
      </w:pPr>
      <w:r>
        <w:rPr>
          <w:rFonts w:ascii="Arial" w:hAnsi="Arial"/>
          <w:b/>
          <w:color w:val="C0392B"/>
          <w:sz w:val="22"/>
        </w:rPr>
        <w:t xml:space="preserve">BUG 2 corrigé — </w:t>
      </w:r>
      <w:r>
        <w:rPr>
          <w:rFonts w:ascii="Arial" w:hAnsi="Arial"/>
          <w:sz w:val="22"/>
        </w:rPr>
        <w:t>“pharmacien” absent de SPECIALTY_LABELS. Les items audience=PHARMACIENS existaient en DB avec le bon slug mais aucune newsletter n’était jamais envoyée. Ajout de “pharmacien”: “Pharmacien d’officine”.</w:t>
      </w:r>
    </w:p>
    <w:p>
      <w:pPr>
        <w:pStyle w:val="ListBullet"/>
        <w:spacing w:after="60"/>
      </w:pPr>
      <w:r>
        <w:rPr>
          <w:rFonts w:ascii="Arial" w:hAnsi="Arial"/>
          <w:b/>
          <w:color w:val="D35400"/>
          <w:sz w:val="22"/>
        </w:rPr>
        <w:t xml:space="preserve">BUG 3 corrigé — </w:t>
      </w:r>
      <w:r>
        <w:rPr>
          <w:rFonts w:ascii="Arial" w:hAnsi="Arial"/>
          <w:sz w:val="22"/>
        </w:rPr>
        <w:t>Fallback type_praticien assignait “prescripteur” aux items infirmiers/kiné/sage-femme. Ajout d’une branche “tous” avant le fallback final.</w:t>
      </w:r>
    </w:p>
    <w:p>
      <w:pPr>
        <w:pStyle w:val="ListBullet"/>
        <w:spacing w:after="60"/>
      </w:pPr>
      <w:r>
        <w:rPr>
          <w:rFonts w:ascii="Arial" w:hAnsi="Arial"/>
          <w:b/>
          <w:sz w:val="22"/>
        </w:rPr>
        <w:t xml:space="preserve">WARNING corrigé — </w:t>
      </w:r>
      <w:r>
        <w:rPr>
          <w:rFonts w:ascii="Arial" w:hAnsi="Arial"/>
          <w:sz w:val="22"/>
        </w:rPr>
        <w:t>_record_newsletter_sent appelé même avec 0 articles (verrouillait la période sans envoi). Guard if total_sent &gt; 0 ajouté sur les deux jobs.</w:t>
      </w:r>
    </w:p>
    <w:p/>
    <w:p>
      <w:pPr>
        <w:pStyle w:val="Heading2"/>
        <w:spacing w:before="280" w:after="80"/>
      </w:pPr>
      <w:r>
        <w:rPr>
          <w:rFonts w:ascii="Arial" w:hAnsi="Arial"/>
          <w:b/>
          <w:color w:val="185FA5"/>
          <w:sz w:val="26"/>
        </w:rPr>
        <w:t>Verdict final — tableau de synthèse</w:t>
      </w:r>
    </w:p>
    <w:tbl>
      <w:tblPr>
        <w:tblStyle w:val="TableGrid"/>
        <w:tblW w:type="auto" w:w="0"/>
        <w:jc w:val="left"/>
      </w:tblPr>
      <w:tblGrid>
        <w:gridCol w:w="3600"/>
        <w:gridCol w:w="2400"/>
        <w:gridCol w:w="3600"/>
      </w:tblGrid>
      <w:tr>
        <w:tc>
          <w:tcPr>
            <w:tcW w:type="dxa" w:w="3600"/>
            <w:shd w:val="clear" w:color="auto" w:fill="1A5276"/>
          </w:tcPr>
          <w:p>
            <w:r>
              <w:rPr>
                <w:rFonts w:ascii="Arial" w:hAnsi="Arial"/>
                <w:b/>
                <w:color w:val="FFFFFF"/>
                <w:sz w:val="20"/>
              </w:rPr>
              <w:t>Vérification</w:t>
            </w:r>
          </w:p>
        </w:tc>
        <w:tc>
          <w:tcPr>
            <w:tcW w:type="dxa" w:w="2400"/>
            <w:shd w:val="clear" w:color="auto" w:fill="1A5276"/>
          </w:tcPr>
          <w:p>
            <w:r>
              <w:rPr>
                <w:rFonts w:ascii="Arial" w:hAnsi="Arial"/>
                <w:b/>
                <w:color w:val="FFFFFF"/>
                <w:sz w:val="20"/>
              </w:rPr>
              <w:t>Statut</w:t>
            </w:r>
          </w:p>
        </w:tc>
        <w:tc>
          <w:tcPr>
            <w:tcW w:type="dxa" w:w="3600"/>
            <w:shd w:val="clear" w:color="auto" w:fill="1A5276"/>
          </w:tcPr>
          <w:p>
            <w:r>
              <w:rPr>
                <w:rFonts w:ascii="Arial" w:hAnsi="Arial"/>
                <w:b/>
                <w:color w:val="FFFFFF"/>
                <w:sz w:val="20"/>
              </w:rPr>
              <w:t>Constat</w:t>
            </w:r>
          </w:p>
        </w:tc>
      </w:tr>
      <w:tr>
        <w:tc>
          <w:tcPr>
            <w:tcW w:type="dxa" w:w="3600"/>
            <w:shd w:val="clear" w:color="auto" w:fill="D5F5E3"/>
          </w:tcPr>
          <w:p>
            <w:r>
              <w:rPr>
                <w:rFonts w:ascii="Arial" w:hAnsi="Arial"/>
                <w:sz w:val="20"/>
              </w:rPr>
              <w:t>has_rbp hors NOT IN</w:t>
            </w:r>
          </w:p>
        </w:tc>
        <w:tc>
          <w:tcPr>
            <w:tcW w:type="dxa" w:w="2400"/>
            <w:shd w:val="clear" w:color="auto" w:fill="D5F5E3"/>
          </w:tcPr>
          <w:p>
            <w:r>
              <w:rPr>
                <w:rFonts w:ascii="Arial" w:hAnsi="Arial"/>
                <w:sz w:val="20"/>
              </w:rPr>
              <w:t>🟢 CORRIGÉ</w:t>
            </w:r>
          </w:p>
        </w:tc>
        <w:tc>
          <w:tcPr>
            <w:tcW w:type="dxa" w:w="3600"/>
            <w:shd w:val="clear" w:color="auto" w:fill="D5F5E3"/>
          </w:tcPr>
          <w:p>
            <w:r>
              <w:rPr>
                <w:rFonts w:ascii="Arial" w:hAnsi="Arial"/>
                <w:sz w:val="20"/>
              </w:rPr>
              <w:t>Absent des 2 branches + commentaires justificatifs</w:t>
            </w:r>
          </w:p>
        </w:tc>
      </w:tr>
      <w:tr>
        <w:tc>
          <w:tcPr>
            <w:tcW w:type="dxa" w:w="3600"/>
            <w:shd w:val="clear" w:color="auto" w:fill="D5F5E3"/>
          </w:tcPr>
          <w:p>
            <w:r>
              <w:rPr>
                <w:rFonts w:ascii="Arial" w:hAnsi="Arial"/>
                <w:sz w:val="20"/>
              </w:rPr>
              <w:t>has_rbp min_score</w:t>
            </w:r>
          </w:p>
        </w:tc>
        <w:tc>
          <w:tcPr>
            <w:tcW w:type="dxa" w:w="2400"/>
            <w:shd w:val="clear" w:color="auto" w:fill="D5F5E3"/>
          </w:tcPr>
          <w:p>
            <w:r>
              <w:rPr>
                <w:rFonts w:ascii="Arial" w:hAnsi="Arial"/>
                <w:sz w:val="20"/>
              </w:rPr>
              <w:t>🟢 CORRIGÉ</w:t>
            </w:r>
          </w:p>
        </w:tc>
        <w:tc>
          <w:tcPr>
            <w:tcW w:type="dxa" w:w="3600"/>
            <w:shd w:val="clear" w:color="auto" w:fill="D5F5E3"/>
          </w:tcPr>
          <w:p>
            <w:r>
              <w:rPr>
                <w:rFonts w:ascii="Arial" w:hAnsi="Arial"/>
                <w:sz w:val="20"/>
              </w:rPr>
              <w:t>5 (relevé de 4 — évite les mises à jour mineures)</w:t>
            </w:r>
          </w:p>
        </w:tc>
      </w:tr>
      <w:tr>
        <w:tc>
          <w:tcPr>
            <w:tcW w:type="dxa" w:w="3600"/>
            <w:shd w:val="clear" w:color="auto" w:fill="EBF5FB"/>
          </w:tcPr>
          <w:p>
            <w:r>
              <w:rPr>
                <w:rFonts w:ascii="Arial" w:hAnsi="Arial"/>
                <w:sz w:val="20"/>
              </w:rPr>
              <w:t>pharmacien dans SPECIALTY_LABELS</w:t>
            </w:r>
          </w:p>
        </w:tc>
        <w:tc>
          <w:tcPr>
            <w:tcW w:type="dxa" w:w="2400"/>
            <w:shd w:val="clear" w:color="auto" w:fill="EBF5FB"/>
          </w:tcPr>
          <w:p>
            <w:r>
              <w:rPr>
                <w:rFonts w:ascii="Arial" w:hAnsi="Arial"/>
                <w:sz w:val="20"/>
              </w:rPr>
              <w:t>🟢 CORRIGÉ</w:t>
            </w:r>
          </w:p>
        </w:tc>
        <w:tc>
          <w:tcPr>
            <w:tcW w:type="dxa" w:w="3600"/>
            <w:shd w:val="clear" w:color="auto" w:fill="EBF5FB"/>
          </w:tcPr>
          <w:p>
            <w:r>
              <w:rPr>
                <w:rFonts w:ascii="Arial" w:hAnsi="Arial"/>
                <w:sz w:val="20"/>
              </w:rPr>
              <w:t>“Pharmacien d’officine” ajouté — slug cohérent llm_routes → SPECIALTY_LABELS</w:t>
            </w:r>
          </w:p>
        </w:tc>
      </w:tr>
      <w:tr>
        <w:tc>
          <w:tcPr>
            <w:tcW w:type="dxa" w:w="3600"/>
            <w:shd w:val="clear" w:color="auto" w:fill="D5F5E3"/>
          </w:tcPr>
          <w:p>
            <w:r>
              <w:rPr>
                <w:rFonts w:ascii="Arial" w:hAnsi="Arial"/>
                <w:sz w:val="20"/>
              </w:rPr>
              <w:t>Fallback type_praticien paramédicaux</w:t>
            </w:r>
          </w:p>
        </w:tc>
        <w:tc>
          <w:tcPr>
            <w:tcW w:type="dxa" w:w="2400"/>
            <w:shd w:val="clear" w:color="auto" w:fill="D5F5E3"/>
          </w:tcPr>
          <w:p>
            <w:r>
              <w:rPr>
                <w:rFonts w:ascii="Arial" w:hAnsi="Arial"/>
                <w:sz w:val="20"/>
              </w:rPr>
              <w:t>🟢 CORRIGÉ</w:t>
            </w:r>
          </w:p>
        </w:tc>
        <w:tc>
          <w:tcPr>
            <w:tcW w:type="dxa" w:w="3600"/>
            <w:shd w:val="clear" w:color="auto" w:fill="D5F5E3"/>
          </w:tcPr>
          <w:p>
            <w:r>
              <w:rPr>
                <w:rFonts w:ascii="Arial" w:hAnsi="Arial"/>
                <w:sz w:val="20"/>
              </w:rPr>
              <w:t>Branche “tous” avant “prescripteur” — kiné/infirmiers/sage-femme correctement tagés</w:t>
            </w:r>
          </w:p>
        </w:tc>
      </w:tr>
      <w:tr>
        <w:tc>
          <w:tcPr>
            <w:tcW w:type="dxa" w:w="3600"/>
            <w:shd w:val="clear" w:color="auto" w:fill="EBF5FB"/>
          </w:tcPr>
          <w:p>
            <w:r>
              <w:rPr>
                <w:rFonts w:ascii="Arial" w:hAnsi="Arial"/>
                <w:sz w:val="20"/>
              </w:rPr>
              <w:t>Pattern bandelette glycémie</w:t>
            </w:r>
          </w:p>
        </w:tc>
        <w:tc>
          <w:tcPr>
            <w:tcW w:type="dxa" w:w="2400"/>
            <w:shd w:val="clear" w:color="auto" w:fill="EBF5FB"/>
          </w:tcPr>
          <w:p>
            <w:r>
              <w:rPr>
                <w:rFonts w:ascii="Arial" w:hAnsi="Arial"/>
                <w:sz w:val="20"/>
              </w:rPr>
              <w:t>🟢 CORRIGÉ</w:t>
            </w:r>
          </w:p>
        </w:tc>
        <w:tc>
          <w:tcPr>
            <w:tcW w:type="dxa" w:w="3600"/>
            <w:shd w:val="clear" w:color="auto" w:fill="EBF5FB"/>
          </w:tcPr>
          <w:p>
            <w:r>
              <w:rPr>
                <w:rFonts w:ascii="Arial" w:hAnsi="Arial"/>
                <w:sz w:val="20"/>
              </w:rPr>
              <w:t>Alerte “bandelettes de glycémie Freestyle” passe le filtre — pattern rendu conditionnel</w:t>
            </w:r>
          </w:p>
        </w:tc>
      </w:tr>
      <w:tr>
        <w:tc>
          <w:tcPr>
            <w:tcW w:type="dxa" w:w="3600"/>
            <w:shd w:val="clear" w:color="auto" w:fill="D5F5E3"/>
          </w:tcPr>
          <w:p>
            <w:r>
              <w:rPr>
                <w:rFonts w:ascii="Arial" w:hAnsi="Arial"/>
                <w:sz w:val="20"/>
              </w:rPr>
              <w:t>Guard 0 articles</w:t>
            </w:r>
          </w:p>
        </w:tc>
        <w:tc>
          <w:tcPr>
            <w:tcW w:type="dxa" w:w="2400"/>
            <w:shd w:val="clear" w:color="auto" w:fill="D5F5E3"/>
          </w:tcPr>
          <w:p>
            <w:r>
              <w:rPr>
                <w:rFonts w:ascii="Arial" w:hAnsi="Arial"/>
                <w:sz w:val="20"/>
              </w:rPr>
              <w:t>🟢 CORRIGÉ</w:t>
            </w:r>
          </w:p>
        </w:tc>
        <w:tc>
          <w:tcPr>
            <w:tcW w:type="dxa" w:w="3600"/>
            <w:shd w:val="clear" w:color="auto" w:fill="D5F5E3"/>
          </w:tcPr>
          <w:p>
            <w:r>
              <w:rPr>
                <w:rFonts w:ascii="Arial" w:hAnsi="Arial"/>
                <w:sz w:val="20"/>
              </w:rPr>
              <w:t>Période non verrouillée si 0 items — nouvelle tentative possible le lendemain</w:t>
            </w:r>
          </w:p>
        </w:tc>
      </w:tr>
      <w:tr>
        <w:tc>
          <w:tcPr>
            <w:tcW w:type="dxa" w:w="3600"/>
            <w:shd w:val="clear" w:color="auto" w:fill="FFF3CD"/>
          </w:tcPr>
          <w:p>
            <w:r>
              <w:rPr>
                <w:rFonts w:ascii="Arial" w:hAnsi="Arial"/>
                <w:sz w:val="20"/>
              </w:rPr>
              <w:t>Slug “chirurgie” générique fantôme</w:t>
            </w:r>
          </w:p>
        </w:tc>
        <w:tc>
          <w:tcPr>
            <w:tcW w:type="dxa" w:w="2400"/>
            <w:shd w:val="clear" w:color="auto" w:fill="FFF3CD"/>
          </w:tcPr>
          <w:p>
            <w:r>
              <w:rPr>
                <w:rFonts w:ascii="Arial" w:hAnsi="Arial"/>
                <w:sz w:val="20"/>
              </w:rPr>
              <w:t>🟡 DETTE V2</w:t>
            </w:r>
          </w:p>
        </w:tc>
        <w:tc>
          <w:tcPr>
            <w:tcW w:type="dxa" w:w="3600"/>
            <w:shd w:val="clear" w:color="auto" w:fill="FFF3CD"/>
          </w:tcPr>
          <w:p>
            <w:r>
              <w:rPr>
                <w:rFonts w:ascii="Arial" w:hAnsi="Arial"/>
                <w:sz w:val="20"/>
              </w:rPr>
              <w:t>Pré-existant, jamais alimenté par LLM — itération vide inoffensive — à retirer en V2</w:t>
            </w:r>
          </w:p>
        </w:tc>
      </w:tr>
    </w:tbl>
    <w:p/>
    <w:p>
      <w:pPr>
        <w:pStyle w:val="Heading2"/>
        <w:spacing w:before="280" w:after="80"/>
      </w:pPr>
      <w:r>
        <w:rPr>
          <w:rFonts w:ascii="Arial" w:hAnsi="Arial"/>
          <w:b/>
          <w:color w:val="185FA5"/>
          <w:sz w:val="26"/>
        </w:rPr>
        <w:t>Réponse à la question fondamentale</w:t>
      </w:r>
    </w:p>
    <w:p>
      <w:pPr>
        <w:spacing w:after="60"/>
      </w:pPr>
      <w:r>
        <w:rPr>
          <w:rFonts w:ascii="Arial" w:hAnsi="Arial"/>
          <w:b/>
          <w:sz w:val="22"/>
        </w:rPr>
        <w:t xml:space="preserve">Médecin généraliste — </w:t>
      </w:r>
      <w:r>
        <w:rPr>
          <w:rFonts w:ascii="Arial" w:hAnsi="Arial"/>
          <w:sz w:val="22"/>
        </w:rPr>
        <w:t>Oui. JORF, ANSM alertes, KALI, et désormais les RBP HAS (has_rbp déverrouillé, score ≥ 5) arrivent dans sa newsletter.</w:t>
      </w:r>
    </w:p>
    <w:p>
      <w:pPr>
        <w:spacing w:after="60"/>
      </w:pPr>
      <w:r>
        <w:rPr>
          <w:rFonts w:ascii="Arial" w:hAnsi="Arial"/>
          <w:b/>
          <w:sz w:val="22"/>
        </w:rPr>
        <w:t xml:space="preserve">Infirmier libéral — </w:t>
      </w:r>
      <w:r>
        <w:rPr>
          <w:rFonts w:ascii="Arial" w:hAnsi="Arial"/>
          <w:sz w:val="22"/>
        </w:rPr>
        <w:t>Oui pour les avenants NGAP (KALI) et les alertes dispositifs (ANSM DM). Partiel sur recommandations cliniques : SNIIL seule source RSS active, volume faible hors mois d’avenant.</w:t>
      </w:r>
    </w:p>
    <w:p>
      <w:pPr>
        <w:spacing w:after="60"/>
      </w:pPr>
      <w:r>
        <w:rPr>
          <w:rFonts w:ascii="Arial" w:hAnsi="Arial"/>
          <w:b/>
          <w:sz w:val="22"/>
        </w:rPr>
        <w:t xml:space="preserve">Kinésithérapeute — </w:t>
      </w:r>
      <w:r>
        <w:rPr>
          <w:rFonts w:ascii="Arial" w:hAnsi="Arial"/>
          <w:sz w:val="22"/>
        </w:rPr>
        <w:t>Oui pour les avenants tarifaires KALI. Partiel sur recommandations : FFMKR en 404. Newsletter quasi-vide hors mois d’avenant — limite connue, notée comme dette V2.</w:t>
      </w:r>
    </w:p>
    <w:p>
      <w:pPr>
        <w:spacing w:after="120"/>
      </w:pPr>
      <w:r>
        <w:rPr>
          <w:rFonts w:ascii="Arial" w:hAnsi="Arial"/>
          <w:b/>
          <w:sz w:val="22"/>
        </w:rPr>
        <w:t xml:space="preserve">Pharmacien — </w:t>
      </w:r>
      <w:r>
        <w:rPr>
          <w:rFonts w:ascii="Arial" w:hAnsi="Arial"/>
          <w:sz w:val="22"/>
        </w:rPr>
        <w:t>Oui. Changement le plus structurant de cet audit — les items audience=PHARMACIENS existaient en DB mais aucune newsletter ne partait. Désormais fonctionnel : alertes ruptures officine, substitutions biosimilaires, modifications de convention.</w:t>
      </w:r>
    </w:p>
    <w:p>
      <w:pPr>
        <w:spacing w:before="200" w:after="200"/>
        <w:jc w:val="center"/>
      </w:pPr>
      <w:r>
        <w:rPr>
          <w:rFonts w:ascii="Arial" w:hAnsi="Arial"/>
          <w:b/>
          <w:color w:val="1E8449"/>
          <w:sz w:val="26"/>
        </w:rPr>
        <w:t>🟢 LANCEMENT AUTORISÉ — tous les bugs critiques corrigés — mars 2026</w:t>
      </w:r>
    </w:p>
    <w:p/>
    <w:p/>
    <w:p>
      <w:pPr>
        <w:spacing w:before="400"/>
        <w:jc w:val="center"/>
      </w:pPr>
      <w:r>
        <w:rPr>
          <w:rFonts w:ascii="Arial" w:hAnsi="Arial"/>
          <w:i/>
          <w:color w:val="AAAAAA"/>
          <w:sz w:val="18"/>
        </w:rPr>
        <w:t>MedNews — Documentation interne — Mars 2026 — Confidentiel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