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7"/>
      <w:bookmarkEnd w:id="7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/opt/nvidia/deepstream/deepstream-5.1/sources/apps/sample_apps/deepstream-app-yolo-and-pose/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8"/>
      <w:bookmarkEnd w:id="8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(If memory isn't enough, it must generate engine alone)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/usr/src/tensorrt/bin/trtexec --onnx=pose_estimation.onnx --fp16 --saveEngine=pose_estimation.onnx_b1_gpu0_fp16.engine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9"/>
      <w:bookmarkEnd w:id="9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0"/>
      <w:bookmarkEnd w:id="10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1"/>
      <w:bookmarkEnd w:id="11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2"/>
      <w:bookmarkEnd w:id="12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20" w:hanging="360"/>
      </w:pPr>
      <w:bookmarkStart w:colFirst="0" w:colLast="0" w:name="_rdnhf7fnfrb1" w:id="13"/>
      <w:bookmarkEnd w:id="13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44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4498edonl56" w:id="14"/>
      <w:bookmarkEnd w:id="14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wh2e0w83iyb" w:id="15"/>
      <w:bookmarkEnd w:id="15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51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docs.nvidia.com/metropolis/deepstream/dev-guide/text/DS_Performance.html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blog.csdn.net/u010168781/article/details/102464156" TargetMode="External"/><Relationship Id="rId14" Type="http://schemas.openxmlformats.org/officeDocument/2006/relationships/hyperlink" Target="https://ngc.nvidia.com/catalog/containers/nvidia:deepstream-l4t/tags" TargetMode="External"/><Relationship Id="rId16" Type="http://schemas.openxmlformats.org/officeDocument/2006/relationships/hyperlink" Target="https://developer.nvidia.com/blog/deploying-ai-apps-with-egx-on-jetson-xavier-nx-microserv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