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28D2C" w14:textId="424CC06C" w:rsidR="00B83291" w:rsidRDefault="008C64C5" w:rsidP="00614986">
      <w:pPr>
        <w:jc w:val="center"/>
        <w:rPr>
          <w:rFonts w:hint="eastAsia"/>
          <w:b/>
          <w:bCs/>
          <w:sz w:val="36"/>
          <w:szCs w:val="40"/>
        </w:rPr>
      </w:pPr>
      <w:r>
        <w:rPr>
          <w:rFonts w:hint="eastAsia"/>
          <w:b/>
          <w:bCs/>
          <w:sz w:val="36"/>
          <w:szCs w:val="40"/>
        </w:rPr>
        <w:t>理博基金-</w:t>
      </w:r>
      <w:r w:rsidR="00DA2BA9">
        <w:rPr>
          <w:rFonts w:hint="eastAsia"/>
          <w:b/>
          <w:bCs/>
          <w:sz w:val="36"/>
          <w:szCs w:val="40"/>
        </w:rPr>
        <w:t>常见Q&amp;A汇总</w:t>
      </w:r>
    </w:p>
    <w:p w14:paraId="1475507B" w14:textId="79BD8E3C" w:rsidR="00AC5D0F" w:rsidRDefault="00AC5D0F" w:rsidP="00484B37">
      <w:pPr>
        <w:rPr>
          <w:rFonts w:hint="eastAsia"/>
        </w:rPr>
      </w:pPr>
      <w:bookmarkStart w:id="0" w:name="OLE_LINK3"/>
      <w:r w:rsidRPr="004854B0">
        <w:rPr>
          <w:rFonts w:hint="eastAsia"/>
          <w:b/>
          <w:bCs/>
        </w:rPr>
        <w:t>Q1</w:t>
      </w:r>
      <w:r>
        <w:rPr>
          <w:rFonts w:hint="eastAsia"/>
        </w:rPr>
        <w:t>：理博</w:t>
      </w:r>
      <w:r w:rsidR="004854B0">
        <w:rPr>
          <w:rFonts w:hint="eastAsia"/>
        </w:rPr>
        <w:t>基金</w:t>
      </w:r>
      <w:r>
        <w:rPr>
          <w:rFonts w:hint="eastAsia"/>
        </w:rPr>
        <w:t>是一家什么公司？</w:t>
      </w:r>
      <w:bookmarkEnd w:id="0"/>
    </w:p>
    <w:p w14:paraId="4EDE4D27" w14:textId="77777777" w:rsidR="00E02541" w:rsidRDefault="00AC5D0F" w:rsidP="00484B37">
      <w:pPr>
        <w:pStyle w:val="a9"/>
        <w:numPr>
          <w:ilvl w:val="0"/>
          <w:numId w:val="30"/>
        </w:numPr>
        <w:rPr>
          <w:rFonts w:hint="eastAsia"/>
        </w:rPr>
      </w:pPr>
      <w:r>
        <w:rPr>
          <w:rFonts w:hint="eastAsia"/>
        </w:rPr>
        <w:t>理博基金</w:t>
      </w:r>
      <w:r w:rsidR="00E02541">
        <w:rPr>
          <w:rFonts w:hint="eastAsia"/>
        </w:rPr>
        <w:t>是一家以</w:t>
      </w:r>
      <w:r w:rsidR="00E02541" w:rsidRPr="004854B0">
        <w:rPr>
          <w:rFonts w:hint="eastAsia"/>
          <w:b/>
          <w:bCs/>
        </w:rPr>
        <w:t>量化投资和高科技</w:t>
      </w:r>
      <w:r w:rsidR="00E02541">
        <w:rPr>
          <w:rFonts w:hint="eastAsia"/>
        </w:rPr>
        <w:t>为驱动的私募基金管理公司，核心竞争力为海外的先进量化投资理念及国内市场多年的深入研究和实践。投</w:t>
      </w:r>
      <w:proofErr w:type="gramStart"/>
      <w:r w:rsidR="00E02541">
        <w:rPr>
          <w:rFonts w:hint="eastAsia"/>
        </w:rPr>
        <w:t>研</w:t>
      </w:r>
      <w:proofErr w:type="gramEnd"/>
      <w:r w:rsidR="00E02541">
        <w:rPr>
          <w:rFonts w:hint="eastAsia"/>
        </w:rPr>
        <w:t>团队高学历，拥有多名海内外博士及丰富的研究经验，旨在为客户提供长期稳定、优质的投资回报。公司利用计算机实现风险控制，避免人为干扰，在一定范围内大幅度降低投资人所面对的系统性和非系统性风险，实现理性投资。坚持多策略、多频段，通过对经济和市场的科学量化分析建立基本面多因子模型和量价因子模型。通过将相关性低的策略和逻辑相结合，提升收益来源的广度，降低所管理资产的波动性，提升整体夏普率，旨在给客户提供</w:t>
      </w:r>
      <w:r w:rsidR="00E02541" w:rsidRPr="004854B0">
        <w:rPr>
          <w:rFonts w:hint="eastAsia"/>
          <w:b/>
          <w:bCs/>
        </w:rPr>
        <w:t>长期稳定、可持续</w:t>
      </w:r>
      <w:r w:rsidR="00E02541">
        <w:rPr>
          <w:rFonts w:hint="eastAsia"/>
        </w:rPr>
        <w:t>的投资回报。公司投资策略主要包含量化选股策略、股票择时策略、可转</w:t>
      </w:r>
      <w:proofErr w:type="gramStart"/>
      <w:r w:rsidR="00E02541">
        <w:rPr>
          <w:rFonts w:hint="eastAsia"/>
        </w:rPr>
        <w:t>债增强</w:t>
      </w:r>
      <w:proofErr w:type="gramEnd"/>
      <w:r w:rsidR="00E02541">
        <w:rPr>
          <w:rFonts w:hint="eastAsia"/>
        </w:rPr>
        <w:t>策略等。</w:t>
      </w:r>
    </w:p>
    <w:p w14:paraId="6F16D7AD" w14:textId="7506A24A" w:rsidR="00904B89" w:rsidRDefault="00E02541" w:rsidP="00E02541">
      <w:pPr>
        <w:pStyle w:val="a9"/>
        <w:ind w:left="440"/>
        <w:rPr>
          <w:rFonts w:hint="eastAsia"/>
        </w:rPr>
      </w:pPr>
      <w:r>
        <w:rPr>
          <w:rFonts w:hint="eastAsia"/>
        </w:rPr>
        <w:t>理博基金为</w:t>
      </w:r>
      <w:r w:rsidR="00904B89">
        <w:rPr>
          <w:rFonts w:hint="eastAsia"/>
        </w:rPr>
        <w:t>中国证券投资</w:t>
      </w:r>
      <w:r w:rsidR="00484B37" w:rsidRPr="00484B37">
        <w:rPr>
          <w:rFonts w:hint="eastAsia"/>
        </w:rPr>
        <w:t>基金业协会</w:t>
      </w:r>
      <w:r w:rsidR="00484B37" w:rsidRPr="00AC5D0F">
        <w:rPr>
          <w:rFonts w:hint="eastAsia"/>
          <w:b/>
          <w:bCs/>
        </w:rPr>
        <w:t>备案</w:t>
      </w:r>
      <w:r w:rsidR="00AC5D0F">
        <w:rPr>
          <w:rFonts w:hint="eastAsia"/>
        </w:rPr>
        <w:t>过的</w:t>
      </w:r>
      <w:r w:rsidR="00AC5D0F" w:rsidRPr="00AC5D0F">
        <w:rPr>
          <w:rFonts w:hint="eastAsia"/>
          <w:b/>
          <w:bCs/>
        </w:rPr>
        <w:t>私募证券</w:t>
      </w:r>
      <w:r w:rsidR="00AC5D0F">
        <w:rPr>
          <w:rFonts w:hint="eastAsia"/>
        </w:rPr>
        <w:t>基金</w:t>
      </w:r>
      <w:r w:rsidR="00AC5D0F" w:rsidRPr="00484B37">
        <w:rPr>
          <w:rFonts w:hint="eastAsia"/>
        </w:rPr>
        <w:t>管理人</w:t>
      </w:r>
      <w:r>
        <w:rPr>
          <w:rFonts w:hint="eastAsia"/>
        </w:rPr>
        <w:t>，获得会员资格</w:t>
      </w:r>
      <w:r w:rsidR="00AC5D0F">
        <w:rPr>
          <w:rFonts w:hint="eastAsia"/>
        </w:rPr>
        <w:t>。【附查询网址和截图】</w:t>
      </w:r>
    </w:p>
    <w:p w14:paraId="34B59FFB" w14:textId="41000578" w:rsidR="00484B37" w:rsidRDefault="00AC5D0F" w:rsidP="00484B37">
      <w:pPr>
        <w:rPr>
          <w:rFonts w:hint="eastAsia"/>
          <w:b/>
          <w:bCs/>
          <w:noProof/>
          <w:sz w:val="36"/>
          <w:szCs w:val="40"/>
        </w:rPr>
      </w:pPr>
      <w:r>
        <w:rPr>
          <w:rFonts w:hint="eastAsia"/>
        </w:rPr>
        <w:t>（</w:t>
      </w:r>
      <w:r w:rsidRPr="00904B89">
        <w:rPr>
          <w:rFonts w:hint="eastAsia"/>
        </w:rPr>
        <w:t>https://gs.amac.org.cn/amac-infodisc/res/pof/manager/managerList.html</w:t>
      </w:r>
      <w:r>
        <w:rPr>
          <w:rFonts w:hint="eastAsia"/>
        </w:rPr>
        <w:t>）</w:t>
      </w:r>
    </w:p>
    <w:p w14:paraId="10F77852" w14:textId="2C712429" w:rsidR="00904B89" w:rsidRPr="00484B37" w:rsidRDefault="00904B89" w:rsidP="00484B37">
      <w:pPr>
        <w:rPr>
          <w:rFonts w:hint="eastAsia"/>
          <w:b/>
          <w:bCs/>
          <w:sz w:val="36"/>
          <w:szCs w:val="40"/>
        </w:rPr>
      </w:pPr>
      <w:r>
        <w:rPr>
          <w:noProof/>
        </w:rPr>
        <w:drawing>
          <wp:inline distT="0" distB="0" distL="0" distR="0" wp14:anchorId="0B8510A4" wp14:editId="7B0E4E2F">
            <wp:extent cx="5274310" cy="3253105"/>
            <wp:effectExtent l="0" t="0" r="254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253105"/>
                    </a:xfrm>
                    <a:prstGeom prst="rect">
                      <a:avLst/>
                    </a:prstGeom>
                  </pic:spPr>
                </pic:pic>
              </a:graphicData>
            </a:graphic>
          </wp:inline>
        </w:drawing>
      </w:r>
    </w:p>
    <w:p w14:paraId="4B390A23" w14:textId="127DFC2B" w:rsidR="00484B37" w:rsidRDefault="004854B0" w:rsidP="00AC5D0F">
      <w:pPr>
        <w:pStyle w:val="a9"/>
        <w:widowControl/>
        <w:numPr>
          <w:ilvl w:val="0"/>
          <w:numId w:val="30"/>
        </w:numPr>
        <w:rPr>
          <w:rFonts w:hint="eastAsia"/>
        </w:rPr>
      </w:pPr>
      <w:r>
        <w:rPr>
          <w:rFonts w:hint="eastAsia"/>
        </w:rPr>
        <w:t>公司</w:t>
      </w:r>
      <w:r w:rsidR="00E02541">
        <w:rPr>
          <w:rFonts w:hint="eastAsia"/>
        </w:rPr>
        <w:t>核心人物介绍</w:t>
      </w:r>
    </w:p>
    <w:p w14:paraId="01677565" w14:textId="61464782" w:rsidR="004854B0" w:rsidRDefault="004854B0" w:rsidP="004854B0">
      <w:pPr>
        <w:widowControl/>
        <w:ind w:firstLine="420"/>
        <w:rPr>
          <w:rFonts w:hint="eastAsia"/>
        </w:rPr>
      </w:pPr>
      <w:proofErr w:type="gramStart"/>
      <w:r>
        <w:rPr>
          <w:rFonts w:hint="eastAsia"/>
        </w:rPr>
        <w:t>王</w:t>
      </w:r>
      <w:r w:rsidR="00E02541">
        <w:rPr>
          <w:rFonts w:hint="eastAsia"/>
        </w:rPr>
        <w:t>核心</w:t>
      </w:r>
      <w:proofErr w:type="gramEnd"/>
      <w:r w:rsidR="00E02541">
        <w:rPr>
          <w:rFonts w:hint="eastAsia"/>
        </w:rPr>
        <w:t>人物</w:t>
      </w:r>
      <w:r>
        <w:rPr>
          <w:rFonts w:hint="eastAsia"/>
        </w:rPr>
        <w:t>黎博士于2012年从美国贝莱德公司回国创办</w:t>
      </w:r>
      <w:proofErr w:type="gramStart"/>
      <w:r>
        <w:rPr>
          <w:rFonts w:hint="eastAsia"/>
        </w:rPr>
        <w:t>杭州龙旗科技</w:t>
      </w:r>
      <w:proofErr w:type="gramEnd"/>
      <w:r>
        <w:rPr>
          <w:rFonts w:hint="eastAsia"/>
        </w:rPr>
        <w:t>有限公司，为该公司的第二大股东。2015年王黎博士离开龙</w:t>
      </w:r>
      <w:proofErr w:type="gramStart"/>
      <w:r>
        <w:rPr>
          <w:rFonts w:hint="eastAsia"/>
        </w:rPr>
        <w:t>旗科技</w:t>
      </w:r>
      <w:proofErr w:type="gramEnd"/>
      <w:r>
        <w:rPr>
          <w:rFonts w:hint="eastAsia"/>
        </w:rPr>
        <w:t>独立创建新团队，即现在</w:t>
      </w:r>
      <w:proofErr w:type="gramStart"/>
      <w:r>
        <w:rPr>
          <w:rFonts w:hint="eastAsia"/>
        </w:rPr>
        <w:t>的理博团队</w:t>
      </w:r>
      <w:proofErr w:type="gramEnd"/>
      <w:r>
        <w:rPr>
          <w:rFonts w:hint="eastAsia"/>
        </w:rPr>
        <w:t>。2016年起团队所发行基金产品为以管理人：杭州</w:t>
      </w:r>
      <w:proofErr w:type="gramStart"/>
      <w:r>
        <w:rPr>
          <w:rFonts w:hint="eastAsia"/>
        </w:rPr>
        <w:t>风禾资产</w:t>
      </w:r>
      <w:proofErr w:type="gramEnd"/>
      <w:r>
        <w:rPr>
          <w:rFonts w:hint="eastAsia"/>
        </w:rPr>
        <w:t>管理有限公司名义发行的基金产品，自2021年12月起，团队以管理人：</w:t>
      </w:r>
      <w:proofErr w:type="gramStart"/>
      <w:r>
        <w:rPr>
          <w:rFonts w:hint="eastAsia"/>
        </w:rPr>
        <w:t>杭州理博私募</w:t>
      </w:r>
      <w:proofErr w:type="gramEnd"/>
      <w:r>
        <w:rPr>
          <w:rFonts w:hint="eastAsia"/>
        </w:rPr>
        <w:t>基金管理有限公司继续开展量化私募基金管理业务。团队以其专业性、策略的多元化、持续的研发和</w:t>
      </w:r>
      <w:r>
        <w:rPr>
          <w:rFonts w:hint="eastAsia"/>
        </w:rPr>
        <w:lastRenderedPageBreak/>
        <w:t>创新能力和稳健表现，历史上已与众多金融机构包括银行、券商、信托、FOF、期货商等展开深度合作并提供专业的投资管理服务。</w:t>
      </w:r>
    </w:p>
    <w:p w14:paraId="22429F13" w14:textId="307A11A6" w:rsidR="00AC5D0F" w:rsidRDefault="00AC5D0F" w:rsidP="004854B0">
      <w:pPr>
        <w:widowControl/>
        <w:ind w:firstLine="420"/>
        <w:rPr>
          <w:rFonts w:hint="eastAsia"/>
        </w:rPr>
      </w:pPr>
    </w:p>
    <w:p w14:paraId="5914853D" w14:textId="77777777" w:rsidR="004854B0" w:rsidRDefault="004854B0" w:rsidP="004854B0">
      <w:pPr>
        <w:rPr>
          <w:rFonts w:hint="eastAsia"/>
          <w:b/>
          <w:bCs/>
        </w:rPr>
      </w:pPr>
    </w:p>
    <w:p w14:paraId="360CDE87" w14:textId="6087DD13" w:rsidR="004854B0" w:rsidRPr="008C64C5" w:rsidRDefault="004854B0" w:rsidP="004854B0">
      <w:pPr>
        <w:rPr>
          <w:rFonts w:hint="eastAsia"/>
        </w:rPr>
      </w:pPr>
      <w:r w:rsidRPr="004854B0">
        <w:rPr>
          <w:rFonts w:hint="eastAsia"/>
          <w:b/>
          <w:bCs/>
        </w:rPr>
        <w:t>Q</w:t>
      </w:r>
      <w:r>
        <w:rPr>
          <w:rFonts w:hint="eastAsia"/>
          <w:b/>
          <w:bCs/>
        </w:rPr>
        <w:t>2</w:t>
      </w:r>
      <w:r>
        <w:rPr>
          <w:rFonts w:hint="eastAsia"/>
        </w:rPr>
        <w:t>：理博基金有</w:t>
      </w:r>
      <w:proofErr w:type="gramStart"/>
      <w:r>
        <w:rPr>
          <w:rFonts w:hint="eastAsia"/>
        </w:rPr>
        <w:t>哪些代表</w:t>
      </w:r>
      <w:proofErr w:type="gramEnd"/>
      <w:r>
        <w:rPr>
          <w:rFonts w:hint="eastAsia"/>
        </w:rPr>
        <w:t>产品？</w:t>
      </w:r>
    </w:p>
    <w:p w14:paraId="5CAF6A0C" w14:textId="269B27A9" w:rsidR="004854B0" w:rsidRPr="004854B0" w:rsidRDefault="004854B0" w:rsidP="004854B0">
      <w:pPr>
        <w:rPr>
          <w:rFonts w:hint="eastAsia"/>
        </w:rPr>
      </w:pPr>
      <w:r>
        <w:rPr>
          <w:rFonts w:hint="eastAsia"/>
        </w:rPr>
        <w:t>1）下</w:t>
      </w:r>
      <w:r w:rsidRPr="004854B0">
        <w:rPr>
          <w:rFonts w:hint="eastAsia"/>
        </w:rPr>
        <w:t>图</w:t>
      </w:r>
      <w:r w:rsidR="00E02541">
        <w:rPr>
          <w:rFonts w:hint="eastAsia"/>
        </w:rPr>
        <w:t>为我司</w:t>
      </w:r>
      <w:r>
        <w:rPr>
          <w:rFonts w:hint="eastAsia"/>
        </w:rPr>
        <w:t>主要</w:t>
      </w:r>
      <w:r w:rsidRPr="004854B0">
        <w:rPr>
          <w:rFonts w:hint="eastAsia"/>
        </w:rPr>
        <w:t>产品线和对应的代表</w:t>
      </w:r>
      <w:r w:rsidR="00E02541">
        <w:rPr>
          <w:rFonts w:hint="eastAsia"/>
        </w:rPr>
        <w:t>基金</w:t>
      </w:r>
      <w:r w:rsidRPr="004854B0">
        <w:rPr>
          <w:rFonts w:hint="eastAsia"/>
        </w:rPr>
        <w:t>产品</w:t>
      </w:r>
    </w:p>
    <w:p w14:paraId="75CAC771" w14:textId="43B734A7" w:rsidR="00AC5D0F" w:rsidRPr="004854B0" w:rsidRDefault="004854B0">
      <w:pPr>
        <w:widowControl/>
        <w:rPr>
          <w:rFonts w:hint="eastAsia"/>
        </w:rPr>
      </w:pPr>
      <w:r>
        <w:rPr>
          <w:noProof/>
        </w:rPr>
        <w:drawing>
          <wp:anchor distT="0" distB="0" distL="114300" distR="114300" simplePos="0" relativeHeight="251662336" behindDoc="0" locked="0" layoutInCell="1" allowOverlap="1" wp14:anchorId="435ED213" wp14:editId="49B05EBA">
            <wp:simplePos x="0" y="0"/>
            <wp:positionH relativeFrom="column">
              <wp:posOffset>0</wp:posOffset>
            </wp:positionH>
            <wp:positionV relativeFrom="paragraph">
              <wp:posOffset>61595</wp:posOffset>
            </wp:positionV>
            <wp:extent cx="5274310" cy="2241550"/>
            <wp:effectExtent l="0" t="0" r="2540" b="6350"/>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274310" cy="2241550"/>
                    </a:xfrm>
                    <a:prstGeom prst="rect">
                      <a:avLst/>
                    </a:prstGeom>
                  </pic:spPr>
                </pic:pic>
              </a:graphicData>
            </a:graphic>
          </wp:anchor>
        </w:drawing>
      </w:r>
      <w:r>
        <w:rPr>
          <w:rFonts w:hint="eastAsia"/>
        </w:rPr>
        <w:t>2）灵活定制专户：从投资人的风险偏好、预期收益、回撤容忍度、流动性需求等多维度入手，提供策略配置、费率设置等多样化的产品定制化服务</w:t>
      </w:r>
    </w:p>
    <w:p w14:paraId="0E5E3AB6" w14:textId="77777777" w:rsidR="00AC5D0F" w:rsidRDefault="00AC5D0F">
      <w:pPr>
        <w:widowControl/>
        <w:rPr>
          <w:rFonts w:hint="eastAsia"/>
        </w:rPr>
      </w:pPr>
    </w:p>
    <w:p w14:paraId="0E11AB2E" w14:textId="112416ED" w:rsidR="0060500A" w:rsidRDefault="0060500A">
      <w:pPr>
        <w:widowControl/>
        <w:rPr>
          <w:rFonts w:hint="eastAsia"/>
        </w:rPr>
      </w:pPr>
      <w:r w:rsidRPr="00F156D6">
        <w:rPr>
          <w:rFonts w:hint="eastAsia"/>
          <w:b/>
          <w:bCs/>
        </w:rPr>
        <w:t>Q3</w:t>
      </w:r>
      <w:r>
        <w:rPr>
          <w:rFonts w:hint="eastAsia"/>
        </w:rPr>
        <w:t>：三大策略的特征和区别</w:t>
      </w:r>
      <w:r w:rsidR="00E02541">
        <w:rPr>
          <w:rFonts w:hint="eastAsia"/>
        </w:rPr>
        <w:t>？</w:t>
      </w:r>
    </w:p>
    <w:p w14:paraId="14A92295" w14:textId="77777777" w:rsidR="008E742E" w:rsidRPr="00614986" w:rsidRDefault="008E742E" w:rsidP="008E742E">
      <w:pPr>
        <w:pStyle w:val="a9"/>
        <w:numPr>
          <w:ilvl w:val="0"/>
          <w:numId w:val="14"/>
        </w:numPr>
        <w:rPr>
          <w:rFonts w:hint="eastAsia"/>
        </w:rPr>
      </w:pPr>
      <w:r w:rsidRPr="00614986">
        <w:rPr>
          <w:rFonts w:hint="eastAsia"/>
        </w:rPr>
        <w:t>量化选股策略</w:t>
      </w:r>
    </w:p>
    <w:p w14:paraId="37A06786" w14:textId="77777777" w:rsidR="008E742E" w:rsidRPr="00BC682C" w:rsidRDefault="008E742E" w:rsidP="008E742E">
      <w:pPr>
        <w:pStyle w:val="a9"/>
        <w:numPr>
          <w:ilvl w:val="0"/>
          <w:numId w:val="17"/>
        </w:numPr>
        <w:rPr>
          <w:rFonts w:hint="eastAsia"/>
        </w:rPr>
      </w:pPr>
      <w:r w:rsidRPr="00BC682C">
        <w:rPr>
          <w:rFonts w:hint="eastAsia"/>
        </w:rPr>
        <w:t>策略描述：量化多因子（基本面&amp;量价）选股模型+短线交易模型，全市场选股，一般持有800-900只股票，不对标具体指数，目标为获得收益风险比高的绝对收益</w:t>
      </w:r>
    </w:p>
    <w:p w14:paraId="1FB05EC4" w14:textId="77777777" w:rsidR="008E742E" w:rsidRDefault="008E742E" w:rsidP="008E742E">
      <w:pPr>
        <w:pStyle w:val="a9"/>
        <w:numPr>
          <w:ilvl w:val="0"/>
          <w:numId w:val="17"/>
        </w:numPr>
        <w:rPr>
          <w:rFonts w:hint="eastAsia"/>
        </w:rPr>
      </w:pPr>
      <w:r w:rsidRPr="00BC682C">
        <w:rPr>
          <w:rFonts w:hint="eastAsia"/>
        </w:rPr>
        <w:t>策略优势：持续迭代，当前为成熟的贝莱德基本面选股模型+结合国内市场特点的量价及短线交易模型，与指数增强策略的区别为</w:t>
      </w:r>
      <w:proofErr w:type="gramStart"/>
      <w:r w:rsidRPr="00BC682C">
        <w:rPr>
          <w:rFonts w:hint="eastAsia"/>
        </w:rPr>
        <w:t>约束较</w:t>
      </w:r>
      <w:proofErr w:type="gramEnd"/>
      <w:r w:rsidRPr="00BC682C">
        <w:rPr>
          <w:rFonts w:hint="eastAsia"/>
        </w:rPr>
        <w:t>弹性，以获得高收益风险比的绝对收益为目标</w:t>
      </w:r>
    </w:p>
    <w:p w14:paraId="4C304BEF" w14:textId="77777777" w:rsidR="008E742E" w:rsidRPr="00BC682C" w:rsidRDefault="008E742E" w:rsidP="008E742E">
      <w:pPr>
        <w:pStyle w:val="a9"/>
        <w:numPr>
          <w:ilvl w:val="0"/>
          <w:numId w:val="17"/>
        </w:numPr>
        <w:rPr>
          <w:rFonts w:hint="eastAsia"/>
        </w:rPr>
      </w:pPr>
      <w:r>
        <w:rPr>
          <w:rFonts w:hint="eastAsia"/>
        </w:rPr>
        <w:t>AI选股策略：</w:t>
      </w:r>
      <w:r w:rsidRPr="00BC682C">
        <w:rPr>
          <w:rFonts w:hint="eastAsia"/>
        </w:rPr>
        <w:t>基于2000多个因子库（包含量价、基本面、另类、高频等因子），根据自建算法对因子进行优化组合，爆发性强</w:t>
      </w:r>
    </w:p>
    <w:p w14:paraId="73DDFBA5" w14:textId="2F37CCF3" w:rsidR="008E742E" w:rsidRPr="00BC682C" w:rsidRDefault="008E742E" w:rsidP="008E742E">
      <w:pPr>
        <w:pStyle w:val="a9"/>
        <w:numPr>
          <w:ilvl w:val="0"/>
          <w:numId w:val="17"/>
        </w:numPr>
        <w:rPr>
          <w:rFonts w:hint="eastAsia"/>
        </w:rPr>
      </w:pPr>
      <w:r w:rsidRPr="00BC682C">
        <w:rPr>
          <w:rFonts w:hint="eastAsia"/>
        </w:rPr>
        <w:t>换手率：平均</w:t>
      </w:r>
      <w:proofErr w:type="gramStart"/>
      <w:r w:rsidRPr="00BC682C">
        <w:rPr>
          <w:rFonts w:hint="eastAsia"/>
        </w:rPr>
        <w:t>每天调仓</w:t>
      </w:r>
      <w:proofErr w:type="gramEnd"/>
      <w:r w:rsidRPr="00BC682C">
        <w:rPr>
          <w:rFonts w:hint="eastAsia"/>
        </w:rPr>
        <w:t>25%，</w:t>
      </w:r>
      <w:proofErr w:type="gramStart"/>
      <w:r w:rsidRPr="00BC682C">
        <w:rPr>
          <w:rFonts w:hint="eastAsia"/>
        </w:rPr>
        <w:t>年化</w:t>
      </w:r>
      <w:proofErr w:type="gramEnd"/>
      <w:r w:rsidRPr="00BC682C">
        <w:rPr>
          <w:rFonts w:hint="eastAsia"/>
        </w:rPr>
        <w:t>120-150倍换手</w:t>
      </w:r>
    </w:p>
    <w:p w14:paraId="260BD165" w14:textId="77777777" w:rsidR="008E742E" w:rsidRDefault="008E742E" w:rsidP="008E742E">
      <w:pPr>
        <w:pStyle w:val="a9"/>
        <w:numPr>
          <w:ilvl w:val="0"/>
          <w:numId w:val="17"/>
        </w:numPr>
        <w:rPr>
          <w:rFonts w:hint="eastAsia"/>
        </w:rPr>
      </w:pPr>
      <w:proofErr w:type="gramStart"/>
      <w:r w:rsidRPr="00BC682C">
        <w:rPr>
          <w:rFonts w:hint="eastAsia"/>
        </w:rPr>
        <w:t>仓位</w:t>
      </w:r>
      <w:proofErr w:type="gramEnd"/>
      <w:r w:rsidRPr="00BC682C">
        <w:rPr>
          <w:rFonts w:hint="eastAsia"/>
        </w:rPr>
        <w:t>：满仓</w:t>
      </w:r>
    </w:p>
    <w:p w14:paraId="2CA5920E" w14:textId="0DA997C6" w:rsidR="000376F8" w:rsidRDefault="000376F8" w:rsidP="008E742E">
      <w:pPr>
        <w:pStyle w:val="a9"/>
        <w:numPr>
          <w:ilvl w:val="0"/>
          <w:numId w:val="17"/>
        </w:numPr>
        <w:rPr>
          <w:rFonts w:hint="eastAsia"/>
        </w:rPr>
      </w:pPr>
      <w:r>
        <w:rPr>
          <w:rFonts w:hint="eastAsia"/>
        </w:rPr>
        <w:t>特征：承受市场波动，</w:t>
      </w:r>
      <w:r w:rsidR="00E02541">
        <w:rPr>
          <w:rFonts w:hint="eastAsia"/>
        </w:rPr>
        <w:t>稳定超额收益使得获得长期</w:t>
      </w:r>
      <w:r>
        <w:rPr>
          <w:rFonts w:hint="eastAsia"/>
        </w:rPr>
        <w:t>优于</w:t>
      </w:r>
      <w:r w:rsidR="00E02541">
        <w:rPr>
          <w:rFonts w:hint="eastAsia"/>
        </w:rPr>
        <w:t>大盘（</w:t>
      </w:r>
      <w:r>
        <w:rPr>
          <w:rFonts w:hint="eastAsia"/>
        </w:rPr>
        <w:t>指数</w:t>
      </w:r>
      <w:r w:rsidR="00E02541">
        <w:rPr>
          <w:rFonts w:hint="eastAsia"/>
        </w:rPr>
        <w:t>）</w:t>
      </w:r>
      <w:r>
        <w:rPr>
          <w:rFonts w:hint="eastAsia"/>
        </w:rPr>
        <w:t>表现</w:t>
      </w:r>
    </w:p>
    <w:p w14:paraId="27AD418E" w14:textId="37E55A02" w:rsidR="008B5235" w:rsidRPr="008B5235" w:rsidRDefault="008B5235" w:rsidP="008B5235">
      <w:pPr>
        <w:pStyle w:val="a9"/>
        <w:numPr>
          <w:ilvl w:val="0"/>
          <w:numId w:val="17"/>
        </w:numPr>
        <w:rPr>
          <w:rFonts w:hint="eastAsia"/>
        </w:rPr>
      </w:pPr>
      <w:r>
        <w:rPr>
          <w:rFonts w:hint="eastAsia"/>
        </w:rPr>
        <w:t>适合产品的投资人画像：</w:t>
      </w:r>
      <w:r w:rsidRPr="008B5235">
        <w:t>风险承受能力高（最大回撤</w:t>
      </w:r>
      <w:r w:rsidRPr="008B5235">
        <w:rPr>
          <w:rFonts w:hint="eastAsia"/>
        </w:rPr>
        <w:t>15%-20%</w:t>
      </w:r>
      <w:r w:rsidRPr="008B5235">
        <w:t>）、</w:t>
      </w:r>
      <w:proofErr w:type="gramStart"/>
      <w:r w:rsidRPr="008B5235">
        <w:t>资金久期长</w:t>
      </w:r>
      <w:proofErr w:type="gramEnd"/>
      <w:r w:rsidRPr="008B5235">
        <w:t>（</w:t>
      </w:r>
      <w:r w:rsidRPr="008B5235">
        <w:rPr>
          <w:rFonts w:hint="eastAsia"/>
        </w:rPr>
        <w:t>1-3</w:t>
      </w:r>
      <w:r w:rsidRPr="008B5235">
        <w:t>年，不是短期内需要急用的资金）、追求高收益、有自己购买二级市场股票经验或者购买过</w:t>
      </w:r>
      <w:proofErr w:type="gramStart"/>
      <w:r w:rsidRPr="008B5235">
        <w:t>量化指</w:t>
      </w:r>
      <w:proofErr w:type="gramEnd"/>
      <w:r w:rsidRPr="008B5235">
        <w:t>增产品、主观多头产品、公募股票基金的合格投资者</w:t>
      </w:r>
      <w:r w:rsidRPr="008B5235">
        <w:rPr>
          <w:rFonts w:hint="eastAsia"/>
        </w:rPr>
        <w:t xml:space="preserve"> </w:t>
      </w:r>
    </w:p>
    <w:p w14:paraId="6A1E220B" w14:textId="3CB89AFC" w:rsidR="008B5235" w:rsidRDefault="008B5235" w:rsidP="008B5235">
      <w:pPr>
        <w:pStyle w:val="a9"/>
        <w:ind w:left="360"/>
        <w:rPr>
          <w:rFonts w:hint="eastAsia"/>
        </w:rPr>
      </w:pPr>
    </w:p>
    <w:p w14:paraId="2E6CCB43" w14:textId="77777777" w:rsidR="008E742E" w:rsidRPr="00BC682C" w:rsidRDefault="008E742E" w:rsidP="008E742E">
      <w:pPr>
        <w:pStyle w:val="a9"/>
        <w:ind w:left="360"/>
        <w:rPr>
          <w:rFonts w:hint="eastAsia"/>
        </w:rPr>
      </w:pPr>
    </w:p>
    <w:p w14:paraId="1EBE8C54" w14:textId="77777777" w:rsidR="008E742E" w:rsidRDefault="008E742E" w:rsidP="008E742E">
      <w:pPr>
        <w:pStyle w:val="a9"/>
        <w:numPr>
          <w:ilvl w:val="0"/>
          <w:numId w:val="14"/>
        </w:numPr>
        <w:rPr>
          <w:rFonts w:hint="eastAsia"/>
        </w:rPr>
      </w:pPr>
      <w:r>
        <w:rPr>
          <w:rFonts w:hint="eastAsia"/>
        </w:rPr>
        <w:t>可转</w:t>
      </w:r>
      <w:proofErr w:type="gramStart"/>
      <w:r>
        <w:rPr>
          <w:rFonts w:hint="eastAsia"/>
        </w:rPr>
        <w:t>债增强</w:t>
      </w:r>
      <w:proofErr w:type="gramEnd"/>
      <w:r>
        <w:rPr>
          <w:rFonts w:hint="eastAsia"/>
        </w:rPr>
        <w:t>策略</w:t>
      </w:r>
    </w:p>
    <w:p w14:paraId="0F1A34D5" w14:textId="152B8266" w:rsidR="008E742E" w:rsidRPr="00BC682C" w:rsidRDefault="008E742E" w:rsidP="008E742E">
      <w:pPr>
        <w:pStyle w:val="a9"/>
        <w:numPr>
          <w:ilvl w:val="0"/>
          <w:numId w:val="18"/>
        </w:numPr>
        <w:rPr>
          <w:rFonts w:hint="eastAsia"/>
        </w:rPr>
      </w:pPr>
      <w:r w:rsidRPr="00BC682C">
        <w:rPr>
          <w:rFonts w:hint="eastAsia"/>
        </w:rPr>
        <w:t>策略描述：量化多因子（基本面&amp;量价）</w:t>
      </w:r>
      <w:proofErr w:type="gramStart"/>
      <w:r w:rsidRPr="00BC682C">
        <w:rPr>
          <w:rFonts w:hint="eastAsia"/>
        </w:rPr>
        <w:t>选债模型</w:t>
      </w:r>
      <w:proofErr w:type="gramEnd"/>
      <w:r w:rsidRPr="00BC682C">
        <w:rPr>
          <w:rFonts w:hint="eastAsia"/>
        </w:rPr>
        <w:t>+短线交易模型，挑选评级优质、流动性高的标的，一般持有100-200只标的</w:t>
      </w:r>
    </w:p>
    <w:p w14:paraId="7B697956" w14:textId="77777777" w:rsidR="008E742E" w:rsidRPr="00BC682C" w:rsidRDefault="008E742E" w:rsidP="008E742E">
      <w:pPr>
        <w:pStyle w:val="a9"/>
        <w:numPr>
          <w:ilvl w:val="0"/>
          <w:numId w:val="18"/>
        </w:numPr>
        <w:rPr>
          <w:rFonts w:hint="eastAsia"/>
        </w:rPr>
      </w:pPr>
      <w:r w:rsidRPr="00BC682C">
        <w:rPr>
          <w:rFonts w:hint="eastAsia"/>
        </w:rPr>
        <w:t>策略优势：持续迭代，当前为成熟的贝莱德基本</w:t>
      </w:r>
      <w:proofErr w:type="gramStart"/>
      <w:r w:rsidRPr="00BC682C">
        <w:rPr>
          <w:rFonts w:hint="eastAsia"/>
        </w:rPr>
        <w:t>面选转债</w:t>
      </w:r>
      <w:proofErr w:type="gramEnd"/>
      <w:r w:rsidRPr="00BC682C">
        <w:rPr>
          <w:rFonts w:hint="eastAsia"/>
        </w:rPr>
        <w:t>标的模型+结合国内市场特点的量价及短线交易模型</w:t>
      </w:r>
    </w:p>
    <w:p w14:paraId="1860CDA8" w14:textId="77777777" w:rsidR="008E742E" w:rsidRPr="00BC682C" w:rsidRDefault="008E742E" w:rsidP="008E742E">
      <w:pPr>
        <w:pStyle w:val="a9"/>
        <w:numPr>
          <w:ilvl w:val="0"/>
          <w:numId w:val="18"/>
        </w:numPr>
        <w:rPr>
          <w:rFonts w:hint="eastAsia"/>
        </w:rPr>
      </w:pPr>
      <w:r w:rsidRPr="00BC682C">
        <w:rPr>
          <w:rFonts w:hint="eastAsia"/>
        </w:rPr>
        <w:t>换手率：平均</w:t>
      </w:r>
      <w:proofErr w:type="gramStart"/>
      <w:r w:rsidRPr="00BC682C">
        <w:rPr>
          <w:rFonts w:hint="eastAsia"/>
        </w:rPr>
        <w:t>每天调仓</w:t>
      </w:r>
      <w:proofErr w:type="gramEnd"/>
      <w:r w:rsidRPr="00BC682C">
        <w:rPr>
          <w:rFonts w:hint="eastAsia"/>
        </w:rPr>
        <w:t>25%，</w:t>
      </w:r>
      <w:proofErr w:type="gramStart"/>
      <w:r w:rsidRPr="00BC682C">
        <w:rPr>
          <w:rFonts w:hint="eastAsia"/>
        </w:rPr>
        <w:t>年化</w:t>
      </w:r>
      <w:proofErr w:type="gramEnd"/>
      <w:r w:rsidRPr="00BC682C">
        <w:rPr>
          <w:rFonts w:hint="eastAsia"/>
        </w:rPr>
        <w:t>120-150倍换手（来回）</w:t>
      </w:r>
    </w:p>
    <w:p w14:paraId="54BE71C8" w14:textId="77777777" w:rsidR="008E742E" w:rsidRDefault="008E742E" w:rsidP="008E742E">
      <w:pPr>
        <w:pStyle w:val="a9"/>
        <w:numPr>
          <w:ilvl w:val="0"/>
          <w:numId w:val="18"/>
        </w:numPr>
        <w:rPr>
          <w:rFonts w:hint="eastAsia"/>
        </w:rPr>
      </w:pPr>
      <w:proofErr w:type="gramStart"/>
      <w:r w:rsidRPr="00BC682C">
        <w:rPr>
          <w:rFonts w:hint="eastAsia"/>
        </w:rPr>
        <w:t>仓位</w:t>
      </w:r>
      <w:proofErr w:type="gramEnd"/>
      <w:r w:rsidRPr="00BC682C">
        <w:rPr>
          <w:rFonts w:hint="eastAsia"/>
        </w:rPr>
        <w:t>：满仓</w:t>
      </w:r>
    </w:p>
    <w:p w14:paraId="6B229291" w14:textId="3A6D1461" w:rsidR="00676033" w:rsidRDefault="00676033" w:rsidP="00676033">
      <w:pPr>
        <w:pStyle w:val="a9"/>
        <w:numPr>
          <w:ilvl w:val="0"/>
          <w:numId w:val="18"/>
        </w:numPr>
        <w:rPr>
          <w:rFonts w:hint="eastAsia"/>
        </w:rPr>
      </w:pPr>
      <w:r>
        <w:rPr>
          <w:rFonts w:hint="eastAsia"/>
        </w:rPr>
        <w:t>特征：</w:t>
      </w:r>
      <w:r w:rsidRPr="00BC682C">
        <w:rPr>
          <w:rFonts w:hint="eastAsia"/>
        </w:rPr>
        <w:t>可转债</w:t>
      </w:r>
      <w:proofErr w:type="gramStart"/>
      <w:r>
        <w:rPr>
          <w:rFonts w:hint="eastAsia"/>
        </w:rPr>
        <w:t>兼具债性和</w:t>
      </w:r>
      <w:proofErr w:type="gramEnd"/>
      <w:r w:rsidRPr="00BC682C">
        <w:rPr>
          <w:rFonts w:hint="eastAsia"/>
        </w:rPr>
        <w:t>股性</w:t>
      </w:r>
      <w:r>
        <w:rPr>
          <w:rFonts w:hint="eastAsia"/>
        </w:rPr>
        <w:t>，</w:t>
      </w:r>
      <w:r w:rsidRPr="00BC682C">
        <w:rPr>
          <w:rFonts w:hint="eastAsia"/>
        </w:rPr>
        <w:t>转债标的在下行市场中</w:t>
      </w:r>
      <w:r>
        <w:rPr>
          <w:rFonts w:hint="eastAsia"/>
        </w:rPr>
        <w:t>表现出防御性</w:t>
      </w:r>
    </w:p>
    <w:p w14:paraId="26E7E132" w14:textId="0F3AF4E6" w:rsidR="00676033" w:rsidRDefault="00676033" w:rsidP="008E742E">
      <w:pPr>
        <w:pStyle w:val="a9"/>
        <w:numPr>
          <w:ilvl w:val="0"/>
          <w:numId w:val="18"/>
        </w:numPr>
        <w:rPr>
          <w:rFonts w:hint="eastAsia"/>
        </w:rPr>
      </w:pPr>
      <w:r>
        <w:rPr>
          <w:rFonts w:hint="eastAsia"/>
        </w:rPr>
        <w:t>适合产品的投资人画像：</w:t>
      </w:r>
      <w:r w:rsidRPr="00676033">
        <w:rPr>
          <w:rFonts w:hint="eastAsia"/>
        </w:rPr>
        <w:t>风险承受能力</w:t>
      </w:r>
      <w:r>
        <w:rPr>
          <w:rFonts w:hint="eastAsia"/>
        </w:rPr>
        <w:t>中</w:t>
      </w:r>
      <w:r w:rsidR="00112216">
        <w:rPr>
          <w:rFonts w:hint="eastAsia"/>
        </w:rPr>
        <w:t>高</w:t>
      </w:r>
      <w:r w:rsidRPr="00676033">
        <w:rPr>
          <w:rFonts w:hint="eastAsia"/>
        </w:rPr>
        <w:t>（最大回撤1</w:t>
      </w:r>
      <w:r>
        <w:rPr>
          <w:rFonts w:hint="eastAsia"/>
        </w:rPr>
        <w:t>0</w:t>
      </w:r>
      <w:r w:rsidRPr="00676033">
        <w:rPr>
          <w:rFonts w:hint="eastAsia"/>
        </w:rPr>
        <w:t>%）、</w:t>
      </w:r>
      <w:proofErr w:type="gramStart"/>
      <w:r w:rsidRPr="00676033">
        <w:rPr>
          <w:rFonts w:hint="eastAsia"/>
        </w:rPr>
        <w:t>资金久期长</w:t>
      </w:r>
      <w:proofErr w:type="gramEnd"/>
      <w:r w:rsidRPr="00676033">
        <w:rPr>
          <w:rFonts w:hint="eastAsia"/>
        </w:rPr>
        <w:t>（1-3年，不是短期内需要急用的资金）、追求</w:t>
      </w:r>
      <w:r>
        <w:rPr>
          <w:rFonts w:hint="eastAsia"/>
        </w:rPr>
        <w:t>中高</w:t>
      </w:r>
      <w:r w:rsidRPr="00676033">
        <w:rPr>
          <w:rFonts w:hint="eastAsia"/>
        </w:rPr>
        <w:t>收益、有</w:t>
      </w:r>
      <w:r w:rsidR="00112216" w:rsidRPr="00112216">
        <w:rPr>
          <w:rFonts w:hint="eastAsia"/>
        </w:rPr>
        <w:t>自己购买二级市场股票经验或者</w:t>
      </w:r>
      <w:r w:rsidRPr="00676033">
        <w:rPr>
          <w:rFonts w:hint="eastAsia"/>
        </w:rPr>
        <w:t>购买过</w:t>
      </w:r>
      <w:r>
        <w:rPr>
          <w:rFonts w:hint="eastAsia"/>
        </w:rPr>
        <w:t>传统债券基金的</w:t>
      </w:r>
      <w:r w:rsidRPr="00676033">
        <w:rPr>
          <w:rFonts w:hint="eastAsia"/>
        </w:rPr>
        <w:t>投资者</w:t>
      </w:r>
    </w:p>
    <w:p w14:paraId="291FF800" w14:textId="77777777" w:rsidR="008E742E" w:rsidRPr="00BC682C" w:rsidRDefault="008E742E" w:rsidP="008E742E">
      <w:pPr>
        <w:pStyle w:val="a9"/>
        <w:ind w:left="360"/>
        <w:rPr>
          <w:rFonts w:hint="eastAsia"/>
        </w:rPr>
      </w:pPr>
    </w:p>
    <w:p w14:paraId="4A79D285" w14:textId="77777777" w:rsidR="008E742E" w:rsidRDefault="008E742E" w:rsidP="008E742E">
      <w:pPr>
        <w:pStyle w:val="a9"/>
        <w:numPr>
          <w:ilvl w:val="0"/>
          <w:numId w:val="14"/>
        </w:numPr>
        <w:rPr>
          <w:rFonts w:hint="eastAsia"/>
        </w:rPr>
      </w:pPr>
      <w:r>
        <w:rPr>
          <w:rFonts w:hint="eastAsia"/>
        </w:rPr>
        <w:t>股票择时策略</w:t>
      </w:r>
    </w:p>
    <w:p w14:paraId="3E8E0CD6" w14:textId="77777777" w:rsidR="008E742E" w:rsidRPr="00BC682C" w:rsidRDefault="008E742E" w:rsidP="008E742E">
      <w:pPr>
        <w:pStyle w:val="a9"/>
        <w:numPr>
          <w:ilvl w:val="0"/>
          <w:numId w:val="19"/>
        </w:numPr>
        <w:rPr>
          <w:rFonts w:hint="eastAsia"/>
        </w:rPr>
      </w:pPr>
      <w:r w:rsidRPr="00BC682C">
        <w:rPr>
          <w:rFonts w:hint="eastAsia"/>
        </w:rPr>
        <w:t>策略描述：包含短周期择时和中周期择时两部分。择时策略通过舆情、基本面、量价等模型，交易时间全天</w:t>
      </w:r>
      <w:proofErr w:type="gramStart"/>
      <w:r w:rsidRPr="00BC682C">
        <w:rPr>
          <w:rFonts w:hint="eastAsia"/>
        </w:rPr>
        <w:t>扫描全</w:t>
      </w:r>
      <w:proofErr w:type="gramEnd"/>
      <w:r w:rsidRPr="00BC682C">
        <w:rPr>
          <w:rFonts w:hint="eastAsia"/>
        </w:rPr>
        <w:t>市场情况，在买入信号触发时买入股票，选</w:t>
      </w:r>
      <w:proofErr w:type="gramStart"/>
      <w:r w:rsidRPr="00BC682C">
        <w:rPr>
          <w:rFonts w:hint="eastAsia"/>
        </w:rPr>
        <w:t>股范围</w:t>
      </w:r>
      <w:proofErr w:type="gramEnd"/>
      <w:r w:rsidRPr="00BC682C">
        <w:rPr>
          <w:rFonts w:hint="eastAsia"/>
        </w:rPr>
        <w:t>为全市场选股，全模型化完成上述过程，没有主观判断</w:t>
      </w:r>
    </w:p>
    <w:p w14:paraId="6A8F4362" w14:textId="77777777" w:rsidR="008E742E" w:rsidRPr="00BC682C" w:rsidRDefault="008E742E" w:rsidP="008E742E">
      <w:pPr>
        <w:pStyle w:val="a9"/>
        <w:numPr>
          <w:ilvl w:val="0"/>
          <w:numId w:val="19"/>
        </w:numPr>
        <w:rPr>
          <w:rFonts w:hint="eastAsia"/>
        </w:rPr>
      </w:pPr>
      <w:r w:rsidRPr="00BC682C">
        <w:rPr>
          <w:rFonts w:hint="eastAsia"/>
        </w:rPr>
        <w:t>策略优势：选</w:t>
      </w:r>
      <w:proofErr w:type="gramStart"/>
      <w:r w:rsidRPr="00BC682C">
        <w:rPr>
          <w:rFonts w:hint="eastAsia"/>
        </w:rPr>
        <w:t>股风格</w:t>
      </w:r>
      <w:proofErr w:type="gramEnd"/>
      <w:r w:rsidRPr="00BC682C">
        <w:rPr>
          <w:rFonts w:hint="eastAsia"/>
        </w:rPr>
        <w:t>切换灵活，市场上涨开仓概率和</w:t>
      </w:r>
      <w:proofErr w:type="gramStart"/>
      <w:r w:rsidRPr="00BC682C">
        <w:rPr>
          <w:rFonts w:hint="eastAsia"/>
        </w:rPr>
        <w:t>仓位</w:t>
      </w:r>
      <w:proofErr w:type="gramEnd"/>
      <w:r w:rsidRPr="00BC682C">
        <w:rPr>
          <w:rFonts w:hint="eastAsia"/>
        </w:rPr>
        <w:t>高，市场下跌开仓机会和</w:t>
      </w:r>
      <w:proofErr w:type="gramStart"/>
      <w:r w:rsidRPr="00BC682C">
        <w:rPr>
          <w:rFonts w:hint="eastAsia"/>
        </w:rPr>
        <w:t>仓位</w:t>
      </w:r>
      <w:proofErr w:type="gramEnd"/>
      <w:r w:rsidRPr="00BC682C">
        <w:rPr>
          <w:rFonts w:hint="eastAsia"/>
        </w:rPr>
        <w:t>低</w:t>
      </w:r>
    </w:p>
    <w:p w14:paraId="1518F80C" w14:textId="5D68407E" w:rsidR="008E742E" w:rsidRPr="00BC682C" w:rsidRDefault="008E742E" w:rsidP="008E742E">
      <w:pPr>
        <w:pStyle w:val="a9"/>
        <w:numPr>
          <w:ilvl w:val="0"/>
          <w:numId w:val="19"/>
        </w:numPr>
        <w:rPr>
          <w:rFonts w:hint="eastAsia"/>
        </w:rPr>
      </w:pPr>
      <w:r w:rsidRPr="00BC682C">
        <w:rPr>
          <w:rFonts w:hint="eastAsia"/>
        </w:rPr>
        <w:t>换手率：短周期择时策略持仓周期1-2个交易日，中周期择时策略持仓周期3-</w:t>
      </w:r>
      <w:r w:rsidR="00E02541">
        <w:rPr>
          <w:rFonts w:hint="eastAsia"/>
        </w:rPr>
        <w:t>5</w:t>
      </w:r>
      <w:r w:rsidRPr="00BC682C">
        <w:rPr>
          <w:rFonts w:hint="eastAsia"/>
        </w:rPr>
        <w:t>个交易日</w:t>
      </w:r>
    </w:p>
    <w:p w14:paraId="79F097FB" w14:textId="77777777" w:rsidR="008E742E" w:rsidRDefault="008E742E" w:rsidP="008E742E">
      <w:pPr>
        <w:pStyle w:val="a9"/>
        <w:numPr>
          <w:ilvl w:val="0"/>
          <w:numId w:val="19"/>
        </w:numPr>
        <w:rPr>
          <w:rFonts w:hint="eastAsia"/>
        </w:rPr>
      </w:pPr>
      <w:proofErr w:type="gramStart"/>
      <w:r w:rsidRPr="00BC682C">
        <w:rPr>
          <w:rFonts w:hint="eastAsia"/>
        </w:rPr>
        <w:t>仓位</w:t>
      </w:r>
      <w:proofErr w:type="gramEnd"/>
      <w:r w:rsidRPr="00BC682C">
        <w:rPr>
          <w:rFonts w:hint="eastAsia"/>
        </w:rPr>
        <w:t>：非固定，0-100%</w:t>
      </w:r>
    </w:p>
    <w:p w14:paraId="081842F6" w14:textId="1751D2B7" w:rsidR="00112216" w:rsidRPr="00112216" w:rsidRDefault="00112216" w:rsidP="00112216">
      <w:pPr>
        <w:pStyle w:val="a9"/>
        <w:numPr>
          <w:ilvl w:val="0"/>
          <w:numId w:val="19"/>
        </w:numPr>
        <w:rPr>
          <w:rFonts w:hint="eastAsia"/>
        </w:rPr>
      </w:pPr>
      <w:r>
        <w:rPr>
          <w:rFonts w:hint="eastAsia"/>
        </w:rPr>
        <w:t>特征：</w:t>
      </w:r>
      <w:r w:rsidRPr="00112216">
        <w:t>避免市场波动，获得</w:t>
      </w:r>
      <w:proofErr w:type="gramStart"/>
      <w:r w:rsidRPr="00112216">
        <w:t>类</w:t>
      </w:r>
      <w:r w:rsidR="00532F4E">
        <w:rPr>
          <w:rFonts w:hint="eastAsia"/>
        </w:rPr>
        <w:t>传统</w:t>
      </w:r>
      <w:proofErr w:type="gramEnd"/>
      <w:r w:rsidR="00532F4E">
        <w:rPr>
          <w:rFonts w:hint="eastAsia"/>
        </w:rPr>
        <w:t>市场</w:t>
      </w:r>
      <w:r w:rsidRPr="00112216">
        <w:t>中性策略</w:t>
      </w:r>
      <w:r w:rsidR="008A32A8">
        <w:rPr>
          <w:rFonts w:hint="eastAsia"/>
        </w:rPr>
        <w:t>的</w:t>
      </w:r>
      <w:r w:rsidRPr="00112216">
        <w:t>收益</w:t>
      </w:r>
    </w:p>
    <w:p w14:paraId="31D9F9E3" w14:textId="5E339CEE" w:rsidR="00112216" w:rsidRPr="00BC682C" w:rsidRDefault="00112216" w:rsidP="008E742E">
      <w:pPr>
        <w:pStyle w:val="a9"/>
        <w:numPr>
          <w:ilvl w:val="0"/>
          <w:numId w:val="19"/>
        </w:numPr>
        <w:rPr>
          <w:rFonts w:hint="eastAsia"/>
        </w:rPr>
      </w:pPr>
      <w:r>
        <w:rPr>
          <w:rFonts w:hint="eastAsia"/>
        </w:rPr>
        <w:t>适合产品的投资人画像：</w:t>
      </w:r>
      <w:r w:rsidRPr="00112216">
        <w:rPr>
          <w:rFonts w:hint="eastAsia"/>
        </w:rPr>
        <w:t>风险承受能力中等（最大回撤5%）、</w:t>
      </w:r>
      <w:proofErr w:type="gramStart"/>
      <w:r w:rsidRPr="00112216">
        <w:rPr>
          <w:rFonts w:hint="eastAsia"/>
        </w:rPr>
        <w:t>资金久期长</w:t>
      </w:r>
      <w:proofErr w:type="gramEnd"/>
      <w:r w:rsidRPr="00112216">
        <w:rPr>
          <w:rFonts w:hint="eastAsia"/>
        </w:rPr>
        <w:t>（1-3年，不是短期内需要急用的资金）、追求稳健收益、有</w:t>
      </w:r>
      <w:bookmarkStart w:id="1" w:name="OLE_LINK4"/>
      <w:r w:rsidRPr="00112216">
        <w:rPr>
          <w:rFonts w:hint="eastAsia"/>
        </w:rPr>
        <w:t>自己购买二级市场股票经验或者</w:t>
      </w:r>
      <w:bookmarkEnd w:id="1"/>
      <w:r w:rsidRPr="00112216">
        <w:rPr>
          <w:rFonts w:hint="eastAsia"/>
        </w:rPr>
        <w:t>购买过市场中性产品、</w:t>
      </w:r>
      <w:proofErr w:type="gramStart"/>
      <w:r w:rsidRPr="00112216">
        <w:rPr>
          <w:rFonts w:hint="eastAsia"/>
        </w:rPr>
        <w:t>信托固收</w:t>
      </w:r>
      <w:proofErr w:type="gramEnd"/>
      <w:r w:rsidRPr="00112216">
        <w:rPr>
          <w:rFonts w:hint="eastAsia"/>
        </w:rPr>
        <w:t>产品、银行理财的合格投资者</w:t>
      </w:r>
    </w:p>
    <w:p w14:paraId="54138D17" w14:textId="77777777" w:rsidR="00AC5D0F" w:rsidRDefault="00AC5D0F">
      <w:pPr>
        <w:widowControl/>
        <w:rPr>
          <w:rFonts w:hint="eastAsia"/>
        </w:rPr>
      </w:pPr>
    </w:p>
    <w:p w14:paraId="4D8020B4" w14:textId="45717F3D" w:rsidR="00D666FC" w:rsidRDefault="00F156D6" w:rsidP="008C64C5">
      <w:pPr>
        <w:rPr>
          <w:rFonts w:hint="eastAsia"/>
        </w:rPr>
      </w:pPr>
      <w:r w:rsidRPr="00180345">
        <w:rPr>
          <w:rFonts w:hint="eastAsia"/>
          <w:b/>
          <w:bCs/>
        </w:rPr>
        <w:t>Q4</w:t>
      </w:r>
      <w:r>
        <w:rPr>
          <w:rFonts w:hint="eastAsia"/>
        </w:rPr>
        <w:t>：</w:t>
      </w:r>
      <w:r w:rsidR="00D666FC">
        <w:rPr>
          <w:rFonts w:hint="eastAsia"/>
        </w:rPr>
        <w:t>私募证券</w:t>
      </w:r>
      <w:r w:rsidR="00180345">
        <w:rPr>
          <w:rFonts w:hint="eastAsia"/>
        </w:rPr>
        <w:t>基金产品的</w:t>
      </w:r>
      <w:r w:rsidR="00562C23">
        <w:rPr>
          <w:rFonts w:hint="eastAsia"/>
        </w:rPr>
        <w:t>如何收费</w:t>
      </w:r>
    </w:p>
    <w:p w14:paraId="513B29F9" w14:textId="77777777" w:rsidR="00D666FC" w:rsidRDefault="00D666FC" w:rsidP="00D666FC">
      <w:pPr>
        <w:pStyle w:val="a9"/>
        <w:widowControl/>
        <w:numPr>
          <w:ilvl w:val="0"/>
          <w:numId w:val="32"/>
        </w:numPr>
        <w:rPr>
          <w:rFonts w:hint="eastAsia"/>
        </w:rPr>
      </w:pPr>
      <w:r>
        <w:rPr>
          <w:rFonts w:hint="eastAsia"/>
        </w:rPr>
        <w:t>主要收费构成：</w:t>
      </w:r>
    </w:p>
    <w:p w14:paraId="76AAD1E8" w14:textId="7A278A64" w:rsidR="00D666FC" w:rsidRDefault="00D666FC" w:rsidP="00D666FC">
      <w:pPr>
        <w:pStyle w:val="a9"/>
        <w:widowControl/>
        <w:numPr>
          <w:ilvl w:val="0"/>
          <w:numId w:val="33"/>
        </w:numPr>
        <w:rPr>
          <w:rFonts w:hint="eastAsia"/>
        </w:rPr>
      </w:pPr>
      <w:r>
        <w:rPr>
          <w:rFonts w:hint="eastAsia"/>
        </w:rPr>
        <w:t>管理费</w:t>
      </w:r>
      <w:r w:rsidR="004A03E4">
        <w:rPr>
          <w:rFonts w:hint="eastAsia"/>
        </w:rPr>
        <w:t>：</w:t>
      </w:r>
      <w:r>
        <w:rPr>
          <w:rFonts w:hint="eastAsia"/>
        </w:rPr>
        <w:t>1%-2%</w:t>
      </w:r>
    </w:p>
    <w:p w14:paraId="2BBE2DDB" w14:textId="2D7B5FB0" w:rsidR="00D666FC" w:rsidRDefault="00D666FC" w:rsidP="00D666FC">
      <w:pPr>
        <w:pStyle w:val="a9"/>
        <w:widowControl/>
        <w:numPr>
          <w:ilvl w:val="0"/>
          <w:numId w:val="33"/>
        </w:numPr>
        <w:rPr>
          <w:rFonts w:hint="eastAsia"/>
        </w:rPr>
      </w:pPr>
      <w:r>
        <w:rPr>
          <w:rFonts w:hint="eastAsia"/>
        </w:rPr>
        <w:t>业绩报酬：20%</w:t>
      </w:r>
      <w:r w:rsidR="00E02541">
        <w:rPr>
          <w:rFonts w:hint="eastAsia"/>
        </w:rPr>
        <w:t>（本金以上收益</w:t>
      </w:r>
      <w:r>
        <w:rPr>
          <w:rFonts w:hint="eastAsia"/>
        </w:rPr>
        <w:t>）</w:t>
      </w:r>
    </w:p>
    <w:p w14:paraId="458A63F5" w14:textId="1552A0FC" w:rsidR="00AC5D0F" w:rsidRDefault="00D666FC" w:rsidP="00D666FC">
      <w:pPr>
        <w:pStyle w:val="a9"/>
        <w:widowControl/>
        <w:numPr>
          <w:ilvl w:val="0"/>
          <w:numId w:val="33"/>
        </w:numPr>
        <w:rPr>
          <w:rFonts w:hint="eastAsia"/>
        </w:rPr>
      </w:pPr>
      <w:r w:rsidRPr="00D666FC">
        <w:rPr>
          <w:rFonts w:hint="eastAsia"/>
        </w:rPr>
        <w:t>业绩报酬的计提基准日：投资者赎回日、分红日、基金清算日。</w:t>
      </w:r>
    </w:p>
    <w:p w14:paraId="28459FC0" w14:textId="397E7E21" w:rsidR="004A03E4" w:rsidRDefault="004A03E4" w:rsidP="00D666FC">
      <w:pPr>
        <w:pStyle w:val="a9"/>
        <w:widowControl/>
        <w:numPr>
          <w:ilvl w:val="0"/>
          <w:numId w:val="33"/>
        </w:numPr>
        <w:rPr>
          <w:rFonts w:hint="eastAsia"/>
        </w:rPr>
      </w:pPr>
      <w:r>
        <w:rPr>
          <w:rFonts w:hint="eastAsia"/>
        </w:rPr>
        <w:t>赎回费：1%，或按照时间设置阶梯制赎回费</w:t>
      </w:r>
    </w:p>
    <w:p w14:paraId="72E3B814" w14:textId="1DF6A75C" w:rsidR="00D666FC" w:rsidRDefault="00D666FC" w:rsidP="00D666FC">
      <w:pPr>
        <w:pStyle w:val="a9"/>
        <w:widowControl/>
        <w:numPr>
          <w:ilvl w:val="0"/>
          <w:numId w:val="32"/>
        </w:numPr>
        <w:rPr>
          <w:rFonts w:hint="eastAsia"/>
        </w:rPr>
      </w:pPr>
      <w:r>
        <w:rPr>
          <w:rFonts w:hint="eastAsia"/>
        </w:rPr>
        <w:t>流动性：根据合同约定，以周度、月度、季度等不同周期设置开放日（申购、赎回）</w:t>
      </w:r>
      <w:r w:rsidR="001F0793">
        <w:rPr>
          <w:rFonts w:hint="eastAsia"/>
        </w:rPr>
        <w:t>；设置锁定期、封闭期</w:t>
      </w:r>
    </w:p>
    <w:p w14:paraId="7763213A" w14:textId="2E0338E8" w:rsidR="00AC5D0F" w:rsidRDefault="00D666FC" w:rsidP="00D666FC">
      <w:pPr>
        <w:pStyle w:val="a9"/>
        <w:widowControl/>
        <w:numPr>
          <w:ilvl w:val="0"/>
          <w:numId w:val="32"/>
        </w:numPr>
        <w:rPr>
          <w:rFonts w:hint="eastAsia"/>
        </w:rPr>
      </w:pPr>
      <w:proofErr w:type="gramStart"/>
      <w:r>
        <w:rPr>
          <w:rFonts w:hint="eastAsia"/>
        </w:rPr>
        <w:t>最低起投规模</w:t>
      </w:r>
      <w:proofErr w:type="gramEnd"/>
      <w:r>
        <w:rPr>
          <w:rFonts w:hint="eastAsia"/>
        </w:rPr>
        <w:t>：</w:t>
      </w:r>
      <w:r w:rsidR="002953D0">
        <w:rPr>
          <w:rFonts w:hint="eastAsia"/>
        </w:rPr>
        <w:t>不低于</w:t>
      </w:r>
      <w:r>
        <w:rPr>
          <w:rFonts w:hint="eastAsia"/>
        </w:rPr>
        <w:t>100万人民币</w:t>
      </w:r>
    </w:p>
    <w:p w14:paraId="31F56D45" w14:textId="77777777" w:rsidR="00AC5D0F" w:rsidRDefault="00AC5D0F">
      <w:pPr>
        <w:widowControl/>
        <w:rPr>
          <w:rFonts w:hint="eastAsia"/>
        </w:rPr>
      </w:pPr>
    </w:p>
    <w:p w14:paraId="02CD576F" w14:textId="14CE9C1F" w:rsidR="00D666FC" w:rsidRDefault="00D666FC" w:rsidP="008C64C5">
      <w:pPr>
        <w:rPr>
          <w:rFonts w:hint="eastAsia"/>
        </w:rPr>
      </w:pPr>
      <w:bookmarkStart w:id="2" w:name="OLE_LINK2"/>
      <w:r w:rsidRPr="00180345">
        <w:rPr>
          <w:rFonts w:hint="eastAsia"/>
          <w:b/>
          <w:bCs/>
        </w:rPr>
        <w:t>Q</w:t>
      </w:r>
      <w:r>
        <w:rPr>
          <w:rFonts w:hint="eastAsia"/>
          <w:b/>
          <w:bCs/>
        </w:rPr>
        <w:t>5</w:t>
      </w:r>
      <w:r>
        <w:rPr>
          <w:rFonts w:hint="eastAsia"/>
        </w:rPr>
        <w:t>：</w:t>
      </w:r>
      <w:r w:rsidR="00E25884" w:rsidRPr="00E25884">
        <w:rPr>
          <w:rFonts w:hint="eastAsia"/>
        </w:rPr>
        <w:t>如何保证资金的安全性</w:t>
      </w:r>
      <w:r w:rsidR="00E25884">
        <w:rPr>
          <w:rFonts w:hint="eastAsia"/>
        </w:rPr>
        <w:t>？</w:t>
      </w:r>
    </w:p>
    <w:bookmarkEnd w:id="2"/>
    <w:p w14:paraId="085FC5E1" w14:textId="77777777" w:rsidR="00E25884" w:rsidRDefault="00E25884" w:rsidP="00E25884">
      <w:pPr>
        <w:pStyle w:val="a9"/>
        <w:widowControl/>
        <w:numPr>
          <w:ilvl w:val="0"/>
          <w:numId w:val="34"/>
        </w:numPr>
        <w:rPr>
          <w:rFonts w:hint="eastAsia"/>
        </w:rPr>
      </w:pPr>
      <w:r>
        <w:rPr>
          <w:rFonts w:hint="eastAsia"/>
        </w:rPr>
        <w:t>私募证券投资基金的安全性</w:t>
      </w:r>
    </w:p>
    <w:p w14:paraId="0CA7B82E" w14:textId="54B6E61D" w:rsidR="00E25884" w:rsidRDefault="0021354E" w:rsidP="00E25884">
      <w:pPr>
        <w:pStyle w:val="a9"/>
        <w:widowControl/>
        <w:numPr>
          <w:ilvl w:val="1"/>
          <w:numId w:val="34"/>
        </w:numPr>
        <w:rPr>
          <w:rFonts w:hint="eastAsia"/>
        </w:rPr>
      </w:pPr>
      <w:r>
        <w:rPr>
          <w:noProof/>
        </w:rPr>
        <w:drawing>
          <wp:anchor distT="0" distB="0" distL="114300" distR="114300" simplePos="0" relativeHeight="251664384" behindDoc="0" locked="0" layoutInCell="1" allowOverlap="1" wp14:anchorId="0481D2E8" wp14:editId="535B3927">
            <wp:simplePos x="0" y="0"/>
            <wp:positionH relativeFrom="column">
              <wp:posOffset>581025</wp:posOffset>
            </wp:positionH>
            <wp:positionV relativeFrom="paragraph">
              <wp:posOffset>755650</wp:posOffset>
            </wp:positionV>
            <wp:extent cx="4024630" cy="1743075"/>
            <wp:effectExtent l="0" t="0" r="0" b="952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024630" cy="1743075"/>
                    </a:xfrm>
                    <a:prstGeom prst="rect">
                      <a:avLst/>
                    </a:prstGeom>
                  </pic:spPr>
                </pic:pic>
              </a:graphicData>
            </a:graphic>
            <wp14:sizeRelH relativeFrom="margin">
              <wp14:pctWidth>0</wp14:pctWidth>
            </wp14:sizeRelH>
            <wp14:sizeRelV relativeFrom="margin">
              <wp14:pctHeight>0</wp14:pctHeight>
            </wp14:sizeRelV>
          </wp:anchor>
        </w:drawing>
      </w:r>
      <w:r w:rsidR="00E25884">
        <w:rPr>
          <w:rFonts w:hint="eastAsia"/>
        </w:rPr>
        <w:t>三方托管</w:t>
      </w:r>
      <w:r w:rsidR="00C0696F">
        <w:rPr>
          <w:rFonts w:hint="eastAsia"/>
        </w:rPr>
        <w:t>：</w:t>
      </w:r>
      <w:r w:rsidR="00E02541">
        <w:rPr>
          <w:rFonts w:hint="eastAsia"/>
        </w:rPr>
        <w:t>每一只私募证券基金产品为一个特殊法人主体，资产</w:t>
      </w:r>
      <w:r w:rsidR="00C0696F">
        <w:rPr>
          <w:rFonts w:hint="eastAsia"/>
        </w:rPr>
        <w:t>由</w:t>
      </w:r>
      <w:r w:rsidR="00E02541">
        <w:rPr>
          <w:rFonts w:hint="eastAsia"/>
        </w:rPr>
        <w:t>证监会备案</w:t>
      </w:r>
      <w:r w:rsidR="00C0696F">
        <w:rPr>
          <w:rFonts w:hint="eastAsia"/>
        </w:rPr>
        <w:t>持牌金融机构</w:t>
      </w:r>
      <w:r w:rsidR="00E02541">
        <w:rPr>
          <w:rFonts w:hint="eastAsia"/>
        </w:rPr>
        <w:t>（券商）</w:t>
      </w:r>
      <w:r w:rsidR="00C0696F">
        <w:rPr>
          <w:rFonts w:hint="eastAsia"/>
        </w:rPr>
        <w:t>托管，</w:t>
      </w:r>
      <w:r w:rsidR="00E02541">
        <w:rPr>
          <w:rFonts w:hint="eastAsia"/>
        </w:rPr>
        <w:t>对基金资产进行划拨和进行汇算工作，基金产品资产划拨示意图如下：</w:t>
      </w:r>
    </w:p>
    <w:p w14:paraId="19B11F56" w14:textId="106BB02C" w:rsidR="00E25884" w:rsidRDefault="00E25884" w:rsidP="00C0696F">
      <w:pPr>
        <w:pStyle w:val="a9"/>
        <w:widowControl/>
        <w:numPr>
          <w:ilvl w:val="1"/>
          <w:numId w:val="34"/>
        </w:numPr>
        <w:rPr>
          <w:rFonts w:hint="eastAsia"/>
        </w:rPr>
      </w:pPr>
      <w:r>
        <w:rPr>
          <w:rFonts w:hint="eastAsia"/>
        </w:rPr>
        <w:t>私募证券</w:t>
      </w:r>
      <w:r w:rsidR="00E02541">
        <w:rPr>
          <w:rFonts w:hint="eastAsia"/>
        </w:rPr>
        <w:t>基金的投资范围</w:t>
      </w:r>
      <w:r>
        <w:rPr>
          <w:rFonts w:hint="eastAsia"/>
        </w:rPr>
        <w:t>：</w:t>
      </w:r>
      <w:r w:rsidR="00E02541">
        <w:rPr>
          <w:rFonts w:hint="eastAsia"/>
        </w:rPr>
        <w:t>基金合同中，明确</w:t>
      </w:r>
      <w:r w:rsidR="00C0696F">
        <w:rPr>
          <w:rFonts w:hint="eastAsia"/>
        </w:rPr>
        <w:t>限制投资范围、约定投资限制。</w:t>
      </w:r>
      <w:r w:rsidR="00E02541">
        <w:rPr>
          <w:rFonts w:hint="eastAsia"/>
        </w:rPr>
        <w:t>基金投资</w:t>
      </w:r>
      <w:r w:rsidR="00C0696F">
        <w:rPr>
          <w:rFonts w:hint="eastAsia"/>
        </w:rPr>
        <w:t>标的均为二级市场的</w:t>
      </w:r>
      <w:r>
        <w:rPr>
          <w:rFonts w:hint="eastAsia"/>
        </w:rPr>
        <w:t>标准品</w:t>
      </w:r>
      <w:r w:rsidR="00E02541">
        <w:rPr>
          <w:rFonts w:hint="eastAsia"/>
        </w:rPr>
        <w:t>（沪深交易所上市股票、交易所期货）</w:t>
      </w:r>
      <w:r w:rsidR="00C0696F">
        <w:rPr>
          <w:rFonts w:hint="eastAsia"/>
        </w:rPr>
        <w:t>，制度完善、透明。</w:t>
      </w:r>
    </w:p>
    <w:p w14:paraId="4AF9B8EE" w14:textId="24D90F19" w:rsidR="00E25884" w:rsidRDefault="00E25884" w:rsidP="00E25884">
      <w:pPr>
        <w:pStyle w:val="a9"/>
        <w:widowControl/>
        <w:numPr>
          <w:ilvl w:val="1"/>
          <w:numId w:val="34"/>
        </w:numPr>
        <w:rPr>
          <w:rFonts w:hint="eastAsia"/>
        </w:rPr>
      </w:pPr>
      <w:r>
        <w:rPr>
          <w:rFonts w:hint="eastAsia"/>
        </w:rPr>
        <w:t>管理人</w:t>
      </w:r>
      <w:r w:rsidR="009472F9">
        <w:rPr>
          <w:rFonts w:hint="eastAsia"/>
        </w:rPr>
        <w:t>权限受到监管和限制：基金管理人</w:t>
      </w:r>
      <w:r w:rsidR="00E02541">
        <w:rPr>
          <w:rFonts w:hint="eastAsia"/>
        </w:rPr>
        <w:t>（理博基金）</w:t>
      </w:r>
      <w:r>
        <w:rPr>
          <w:rFonts w:hint="eastAsia"/>
        </w:rPr>
        <w:t>仅可以</w:t>
      </w:r>
      <w:r w:rsidR="009472F9">
        <w:rPr>
          <w:rFonts w:hint="eastAsia"/>
        </w:rPr>
        <w:t>使用</w:t>
      </w:r>
      <w:r w:rsidR="00E02541">
        <w:rPr>
          <w:rFonts w:hint="eastAsia"/>
        </w:rPr>
        <w:t>基金产品下开设的证券期货</w:t>
      </w:r>
      <w:r>
        <w:rPr>
          <w:rFonts w:hint="eastAsia"/>
        </w:rPr>
        <w:t>账户，不可以随意划转</w:t>
      </w:r>
      <w:r w:rsidR="00E02541">
        <w:rPr>
          <w:rFonts w:hint="eastAsia"/>
        </w:rPr>
        <w:t>基金资产</w:t>
      </w:r>
      <w:r>
        <w:rPr>
          <w:rFonts w:hint="eastAsia"/>
        </w:rPr>
        <w:t>至基金合同没有约定的投资标的</w:t>
      </w:r>
      <w:r w:rsidR="009472F9">
        <w:rPr>
          <w:rFonts w:hint="eastAsia"/>
        </w:rPr>
        <w:t>，</w:t>
      </w:r>
      <w:r>
        <w:rPr>
          <w:rFonts w:hint="eastAsia"/>
        </w:rPr>
        <w:t>如房地产或其他公司</w:t>
      </w:r>
      <w:r w:rsidR="00E02541">
        <w:rPr>
          <w:rFonts w:hint="eastAsia"/>
        </w:rPr>
        <w:t>股权投资。</w:t>
      </w:r>
    </w:p>
    <w:p w14:paraId="579ADF3C" w14:textId="190D9B6F" w:rsidR="00B23A8E" w:rsidRDefault="00B23A8E" w:rsidP="00E25884">
      <w:pPr>
        <w:pStyle w:val="a9"/>
        <w:widowControl/>
        <w:numPr>
          <w:ilvl w:val="1"/>
          <w:numId w:val="34"/>
        </w:numPr>
        <w:rPr>
          <w:rFonts w:hint="eastAsia"/>
        </w:rPr>
      </w:pPr>
      <w:r>
        <w:rPr>
          <w:rFonts w:hint="eastAsia"/>
        </w:rPr>
        <w:t>净值披露透明化：每周</w:t>
      </w:r>
      <w:r w:rsidR="00E02541">
        <w:rPr>
          <w:rFonts w:hint="eastAsia"/>
        </w:rPr>
        <w:t>由托管机构自动</w:t>
      </w:r>
      <w:r w:rsidR="00DA2BA9">
        <w:rPr>
          <w:rFonts w:hint="eastAsia"/>
        </w:rPr>
        <w:t>发送</w:t>
      </w:r>
      <w:r>
        <w:rPr>
          <w:rFonts w:hint="eastAsia"/>
        </w:rPr>
        <w:t>净值</w:t>
      </w:r>
      <w:r w:rsidR="009C3777">
        <w:rPr>
          <w:rFonts w:hint="eastAsia"/>
        </w:rPr>
        <w:t>，</w:t>
      </w:r>
      <w:r w:rsidR="00DA2BA9">
        <w:rPr>
          <w:rFonts w:hint="eastAsia"/>
        </w:rPr>
        <w:t>并由托管平台为投资人开设投资人账户，可自行登录查看资产和收益情况。</w:t>
      </w:r>
    </w:p>
    <w:p w14:paraId="69385791" w14:textId="1B361DD9" w:rsidR="00E25884" w:rsidRDefault="00E25884" w:rsidP="00E25884">
      <w:pPr>
        <w:pStyle w:val="a9"/>
        <w:widowControl/>
        <w:numPr>
          <w:ilvl w:val="0"/>
          <w:numId w:val="34"/>
        </w:numPr>
        <w:rPr>
          <w:rFonts w:hint="eastAsia"/>
        </w:rPr>
      </w:pPr>
      <w:r>
        <w:rPr>
          <w:rFonts w:hint="eastAsia"/>
        </w:rPr>
        <w:t>关于</w:t>
      </w:r>
      <w:r w:rsidR="00DA2BA9">
        <w:rPr>
          <w:rFonts w:hint="eastAsia"/>
        </w:rPr>
        <w:t>投资人</w:t>
      </w:r>
      <w:r>
        <w:rPr>
          <w:rFonts w:hint="eastAsia"/>
        </w:rPr>
        <w:t>打款账户的介绍</w:t>
      </w:r>
      <w:r w:rsidR="003F70B5">
        <w:rPr>
          <w:rFonts w:hint="eastAsia"/>
        </w:rPr>
        <w:t>：</w:t>
      </w:r>
      <w:r>
        <w:rPr>
          <w:rFonts w:hint="eastAsia"/>
        </w:rPr>
        <w:t>每个证券私募基金有一个</w:t>
      </w:r>
      <w:r w:rsidR="00DA2BA9">
        <w:rPr>
          <w:rFonts w:hint="eastAsia"/>
        </w:rPr>
        <w:t>专属于基金产品</w:t>
      </w:r>
      <w:r>
        <w:rPr>
          <w:rFonts w:hint="eastAsia"/>
        </w:rPr>
        <w:t>的募集账户和托管账户</w:t>
      </w:r>
      <w:r w:rsidR="00DA2BA9">
        <w:rPr>
          <w:rFonts w:hint="eastAsia"/>
        </w:rPr>
        <w:t>（在基金合同中列明）</w:t>
      </w:r>
      <w:r>
        <w:rPr>
          <w:rFonts w:hint="eastAsia"/>
        </w:rPr>
        <w:t>，</w:t>
      </w:r>
      <w:r w:rsidR="00DA2BA9">
        <w:rPr>
          <w:rFonts w:hint="eastAsia"/>
        </w:rPr>
        <w:t>基金</w:t>
      </w:r>
      <w:r>
        <w:rPr>
          <w:rFonts w:hint="eastAsia"/>
        </w:rPr>
        <w:t>证券账户与</w:t>
      </w:r>
      <w:r w:rsidR="00DA2BA9">
        <w:rPr>
          <w:rFonts w:hint="eastAsia"/>
        </w:rPr>
        <w:t>基金</w:t>
      </w:r>
      <w:r>
        <w:rPr>
          <w:rFonts w:hint="eastAsia"/>
        </w:rPr>
        <w:t>托管账户绑定，管理人仅有交易</w:t>
      </w:r>
      <w:r w:rsidR="00DA2BA9">
        <w:rPr>
          <w:rFonts w:hint="eastAsia"/>
        </w:rPr>
        <w:t>账户</w:t>
      </w:r>
      <w:r>
        <w:rPr>
          <w:rFonts w:hint="eastAsia"/>
        </w:rPr>
        <w:t>和根据合同约定在这几个账户之间调拨资金的权利</w:t>
      </w:r>
      <w:r w:rsidR="003F70B5">
        <w:rPr>
          <w:noProof/>
        </w:rPr>
        <w:drawing>
          <wp:anchor distT="0" distB="0" distL="114300" distR="114300" simplePos="0" relativeHeight="251663360" behindDoc="0" locked="0" layoutInCell="1" allowOverlap="1" wp14:anchorId="2A5250B1" wp14:editId="78A4FA20">
            <wp:simplePos x="0" y="0"/>
            <wp:positionH relativeFrom="column">
              <wp:posOffset>276225</wp:posOffset>
            </wp:positionH>
            <wp:positionV relativeFrom="paragraph">
              <wp:posOffset>701675</wp:posOffset>
            </wp:positionV>
            <wp:extent cx="5274310" cy="1163320"/>
            <wp:effectExtent l="0" t="0" r="2540" b="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274310" cy="1163320"/>
                    </a:xfrm>
                    <a:prstGeom prst="rect">
                      <a:avLst/>
                    </a:prstGeom>
                  </pic:spPr>
                </pic:pic>
              </a:graphicData>
            </a:graphic>
          </wp:anchor>
        </w:drawing>
      </w:r>
    </w:p>
    <w:p w14:paraId="65B56D23" w14:textId="77777777" w:rsidR="00AC5D0F" w:rsidRDefault="00AC5D0F">
      <w:pPr>
        <w:widowControl/>
        <w:rPr>
          <w:rFonts w:hint="eastAsia"/>
        </w:rPr>
      </w:pPr>
    </w:p>
    <w:p w14:paraId="45B88A2C" w14:textId="71704EA0" w:rsidR="002953D0" w:rsidRDefault="00D666FC" w:rsidP="008C64C5">
      <w:pPr>
        <w:rPr>
          <w:rFonts w:hint="eastAsia"/>
        </w:rPr>
      </w:pPr>
      <w:r w:rsidRPr="00180345">
        <w:rPr>
          <w:rFonts w:hint="eastAsia"/>
          <w:b/>
          <w:bCs/>
        </w:rPr>
        <w:t>Q</w:t>
      </w:r>
      <w:r>
        <w:rPr>
          <w:rFonts w:hint="eastAsia"/>
          <w:b/>
          <w:bCs/>
        </w:rPr>
        <w:t>6</w:t>
      </w:r>
      <w:r>
        <w:rPr>
          <w:rFonts w:hint="eastAsia"/>
        </w:rPr>
        <w:t>：</w:t>
      </w:r>
      <w:r w:rsidR="002953D0" w:rsidRPr="002953D0">
        <w:rPr>
          <w:rFonts w:hint="eastAsia"/>
        </w:rPr>
        <w:t>私募证券基金的</w:t>
      </w:r>
      <w:r w:rsidR="002953D0">
        <w:rPr>
          <w:rFonts w:hint="eastAsia"/>
        </w:rPr>
        <w:t>投资人所需具备的</w:t>
      </w:r>
      <w:r w:rsidR="002953D0" w:rsidRPr="002953D0">
        <w:rPr>
          <w:rFonts w:hint="eastAsia"/>
        </w:rPr>
        <w:t>资格</w:t>
      </w:r>
    </w:p>
    <w:p w14:paraId="586FE342" w14:textId="774D13D8" w:rsidR="00D666FC" w:rsidRDefault="002953D0" w:rsidP="00D666FC">
      <w:pPr>
        <w:widowControl/>
        <w:rPr>
          <w:rFonts w:hint="eastAsia"/>
        </w:rPr>
      </w:pPr>
      <w:r w:rsidRPr="002953D0">
        <w:rPr>
          <w:rFonts w:hint="eastAsia"/>
        </w:rPr>
        <w:t>个人</w:t>
      </w:r>
      <w:r>
        <w:rPr>
          <w:rFonts w:hint="eastAsia"/>
        </w:rPr>
        <w:t>投资者</w:t>
      </w:r>
      <w:r w:rsidRPr="002953D0">
        <w:rPr>
          <w:rFonts w:hint="eastAsia"/>
        </w:rPr>
        <w:t>：金融资产不低于300万人民币或近三年年收入不低于50万人民币</w:t>
      </w:r>
    </w:p>
    <w:p w14:paraId="65D4F74E" w14:textId="27312AE1" w:rsidR="00D666FC" w:rsidRDefault="0034716A">
      <w:pPr>
        <w:widowControl/>
        <w:rPr>
          <w:rFonts w:hint="eastAsia"/>
        </w:rPr>
      </w:pPr>
      <w:r>
        <w:rPr>
          <w:rFonts w:hint="eastAsia"/>
        </w:rPr>
        <w:t>金融资产和收入证明文件的说明</w:t>
      </w:r>
    </w:p>
    <w:tbl>
      <w:tblPr>
        <w:tblStyle w:val="TableNormal"/>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5450"/>
      </w:tblGrid>
      <w:tr w:rsidR="0034716A" w14:paraId="2EEAD6B6" w14:textId="77777777" w:rsidTr="00D157B2">
        <w:trPr>
          <w:trHeight w:val="1247"/>
        </w:trPr>
        <w:tc>
          <w:tcPr>
            <w:tcW w:w="8110" w:type="dxa"/>
            <w:gridSpan w:val="2"/>
          </w:tcPr>
          <w:p w14:paraId="41B965BF" w14:textId="77777777" w:rsidR="0034716A" w:rsidRPr="00390745" w:rsidRDefault="0034716A" w:rsidP="00D157B2">
            <w:pPr>
              <w:spacing w:beforeLines="100" w:before="312"/>
              <w:jc w:val="center"/>
              <w:rPr>
                <w:rFonts w:hint="eastAsia"/>
                <w:b/>
                <w:sz w:val="22"/>
                <w:szCs w:val="22"/>
              </w:rPr>
            </w:pPr>
            <w:bookmarkStart w:id="3" w:name="OLE_LINK41"/>
            <w:bookmarkStart w:id="4" w:name="OLE_LINK42"/>
            <w:r w:rsidRPr="00390745">
              <w:rPr>
                <w:b/>
                <w:sz w:val="22"/>
                <w:szCs w:val="22"/>
              </w:rPr>
              <w:lastRenderedPageBreak/>
              <w:t>金融资产证明文件类别</w:t>
            </w:r>
          </w:p>
          <w:bookmarkEnd w:id="3"/>
          <w:bookmarkEnd w:id="4"/>
          <w:p w14:paraId="008128A8" w14:textId="77777777" w:rsidR="0034716A" w:rsidRPr="008D4D76" w:rsidRDefault="0034716A" w:rsidP="00D157B2">
            <w:pPr>
              <w:jc w:val="center"/>
              <w:rPr>
                <w:rFonts w:hint="eastAsia"/>
                <w:b/>
              </w:rPr>
            </w:pPr>
          </w:p>
          <w:p w14:paraId="76016774" w14:textId="77777777" w:rsidR="0034716A" w:rsidRPr="008D4D76" w:rsidRDefault="0034716A" w:rsidP="00D157B2">
            <w:pPr>
              <w:rPr>
                <w:rFonts w:hint="eastAsia"/>
              </w:rPr>
            </w:pPr>
            <w:r w:rsidRPr="008D4D76">
              <w:t>以下证明文件任选，金额累计，夫妻资产可合计，需结婚证复印件、配偶同意认购声明原件</w:t>
            </w:r>
          </w:p>
        </w:tc>
      </w:tr>
      <w:tr w:rsidR="0034716A" w14:paraId="0356DAD5" w14:textId="77777777" w:rsidTr="00D157B2">
        <w:trPr>
          <w:trHeight w:val="748"/>
        </w:trPr>
        <w:tc>
          <w:tcPr>
            <w:tcW w:w="2660" w:type="dxa"/>
            <w:vAlign w:val="center"/>
          </w:tcPr>
          <w:p w14:paraId="023BD605" w14:textId="77777777" w:rsidR="0034716A" w:rsidRPr="008D4D76" w:rsidRDefault="0034716A" w:rsidP="00D157B2">
            <w:pPr>
              <w:jc w:val="center"/>
              <w:rPr>
                <w:rFonts w:hint="eastAsia"/>
              </w:rPr>
            </w:pPr>
            <w:r w:rsidRPr="008D4D76">
              <w:t>银行存款证明</w:t>
            </w:r>
          </w:p>
        </w:tc>
        <w:tc>
          <w:tcPr>
            <w:tcW w:w="5450" w:type="dxa"/>
            <w:vAlign w:val="center"/>
          </w:tcPr>
          <w:p w14:paraId="4C8E1F62" w14:textId="77777777" w:rsidR="0034716A" w:rsidRPr="008D4D76" w:rsidRDefault="0034716A" w:rsidP="00D157B2">
            <w:pPr>
              <w:rPr>
                <w:rFonts w:hint="eastAsia"/>
              </w:rPr>
            </w:pPr>
            <w:r w:rsidRPr="008D4D76">
              <w:t>中国境内银行本、外币存单、活期存折、存单、交易流水复印件或扫描件、</w:t>
            </w:r>
            <w:proofErr w:type="gramStart"/>
            <w:r w:rsidRPr="008D4D76">
              <w:t>网银账户</w:t>
            </w:r>
            <w:proofErr w:type="gramEnd"/>
            <w:r w:rsidRPr="008D4D76">
              <w:t>查询结果复印件及扫描件</w:t>
            </w:r>
          </w:p>
        </w:tc>
      </w:tr>
      <w:tr w:rsidR="0034716A" w14:paraId="3B67A52C" w14:textId="77777777" w:rsidTr="00D157B2">
        <w:trPr>
          <w:trHeight w:val="623"/>
        </w:trPr>
        <w:tc>
          <w:tcPr>
            <w:tcW w:w="2660" w:type="dxa"/>
            <w:vAlign w:val="center"/>
          </w:tcPr>
          <w:p w14:paraId="3615DAE5" w14:textId="77777777" w:rsidR="0034716A" w:rsidRPr="008D4D76" w:rsidRDefault="0034716A" w:rsidP="00D157B2">
            <w:pPr>
              <w:jc w:val="center"/>
              <w:rPr>
                <w:rFonts w:hint="eastAsia"/>
              </w:rPr>
            </w:pPr>
            <w:r w:rsidRPr="008D4D76">
              <w:t>股票资产证明</w:t>
            </w:r>
          </w:p>
        </w:tc>
        <w:tc>
          <w:tcPr>
            <w:tcW w:w="5450" w:type="dxa"/>
            <w:vAlign w:val="center"/>
          </w:tcPr>
          <w:p w14:paraId="7F7B61E6" w14:textId="77777777" w:rsidR="0034716A" w:rsidRPr="008D4D76" w:rsidRDefault="0034716A" w:rsidP="00D157B2">
            <w:pPr>
              <w:rPr>
                <w:rFonts w:hint="eastAsia"/>
              </w:rPr>
            </w:pPr>
            <w:r w:rsidRPr="008D4D76">
              <w:t>券商出具的对账单扫描件及复印件，交易系统查询结果复印件及扫描件</w:t>
            </w:r>
          </w:p>
        </w:tc>
      </w:tr>
      <w:tr w:rsidR="0034716A" w14:paraId="5896931A" w14:textId="77777777" w:rsidTr="00D157B2">
        <w:trPr>
          <w:trHeight w:val="626"/>
        </w:trPr>
        <w:tc>
          <w:tcPr>
            <w:tcW w:w="2660" w:type="dxa"/>
            <w:vAlign w:val="center"/>
          </w:tcPr>
          <w:p w14:paraId="12386320" w14:textId="77777777" w:rsidR="0034716A" w:rsidRPr="008D4D76" w:rsidRDefault="0034716A" w:rsidP="00D157B2">
            <w:pPr>
              <w:jc w:val="center"/>
              <w:rPr>
                <w:rFonts w:hint="eastAsia"/>
              </w:rPr>
            </w:pPr>
            <w:r w:rsidRPr="008D4D76">
              <w:t>债券资产证明</w:t>
            </w:r>
          </w:p>
        </w:tc>
        <w:tc>
          <w:tcPr>
            <w:tcW w:w="5450" w:type="dxa"/>
            <w:vAlign w:val="center"/>
          </w:tcPr>
          <w:p w14:paraId="183F89CF" w14:textId="77777777" w:rsidR="0034716A" w:rsidRPr="008D4D76" w:rsidRDefault="0034716A" w:rsidP="00D157B2">
            <w:pPr>
              <w:rPr>
                <w:rFonts w:hint="eastAsia"/>
              </w:rPr>
            </w:pPr>
            <w:r w:rsidRPr="008D4D76">
              <w:t>银行或券商出具的国债、企业债、公司债、可转债等证明文件复印件及扫描件</w:t>
            </w:r>
          </w:p>
        </w:tc>
      </w:tr>
      <w:tr w:rsidR="0034716A" w14:paraId="042571F9" w14:textId="77777777" w:rsidTr="00D157B2">
        <w:trPr>
          <w:trHeight w:val="834"/>
        </w:trPr>
        <w:tc>
          <w:tcPr>
            <w:tcW w:w="2660" w:type="dxa"/>
            <w:vAlign w:val="center"/>
          </w:tcPr>
          <w:p w14:paraId="23964289" w14:textId="77777777" w:rsidR="0034716A" w:rsidRPr="008D4D76" w:rsidRDefault="0034716A" w:rsidP="00D157B2">
            <w:pPr>
              <w:jc w:val="center"/>
              <w:rPr>
                <w:rFonts w:hint="eastAsia"/>
              </w:rPr>
            </w:pPr>
            <w:r w:rsidRPr="008D4D76">
              <w:t>基金资产证明</w:t>
            </w:r>
          </w:p>
        </w:tc>
        <w:tc>
          <w:tcPr>
            <w:tcW w:w="5450" w:type="dxa"/>
            <w:vAlign w:val="center"/>
          </w:tcPr>
          <w:p w14:paraId="56833F6F" w14:textId="77777777" w:rsidR="0034716A" w:rsidRPr="008D4D76" w:rsidRDefault="0034716A" w:rsidP="00D157B2">
            <w:pPr>
              <w:rPr>
                <w:rFonts w:hint="eastAsia"/>
              </w:rPr>
            </w:pPr>
            <w:r w:rsidRPr="008D4D76">
              <w:t>基金公司出具的基金份额证明文件复印件及扫描件、交易系统查询结果复印件及扫描件</w:t>
            </w:r>
          </w:p>
        </w:tc>
      </w:tr>
      <w:tr w:rsidR="0034716A" w14:paraId="40B18A51" w14:textId="77777777" w:rsidTr="00D157B2">
        <w:trPr>
          <w:trHeight w:val="704"/>
        </w:trPr>
        <w:tc>
          <w:tcPr>
            <w:tcW w:w="2660" w:type="dxa"/>
            <w:vAlign w:val="center"/>
          </w:tcPr>
          <w:p w14:paraId="2B921F78" w14:textId="77777777" w:rsidR="0034716A" w:rsidRPr="008D4D76" w:rsidRDefault="0034716A" w:rsidP="00D157B2">
            <w:pPr>
              <w:jc w:val="center"/>
              <w:rPr>
                <w:rFonts w:hint="eastAsia"/>
              </w:rPr>
            </w:pPr>
            <w:r w:rsidRPr="008D4D76">
              <w:t>期货资产证明</w:t>
            </w:r>
          </w:p>
        </w:tc>
        <w:tc>
          <w:tcPr>
            <w:tcW w:w="5450" w:type="dxa"/>
            <w:vAlign w:val="center"/>
          </w:tcPr>
          <w:p w14:paraId="1FCE1969" w14:textId="77777777" w:rsidR="0034716A" w:rsidRPr="008D4D76" w:rsidRDefault="0034716A" w:rsidP="00D157B2">
            <w:pPr>
              <w:rPr>
                <w:rFonts w:hint="eastAsia"/>
              </w:rPr>
            </w:pPr>
            <w:r w:rsidRPr="008D4D76">
              <w:t>期货公司出具的交易结算单复印件及扫描件，交易系统查询结果复印件及扫描件</w:t>
            </w:r>
          </w:p>
        </w:tc>
      </w:tr>
      <w:tr w:rsidR="0034716A" w14:paraId="06F5DA32" w14:textId="77777777" w:rsidTr="00D157B2">
        <w:trPr>
          <w:trHeight w:val="623"/>
        </w:trPr>
        <w:tc>
          <w:tcPr>
            <w:tcW w:w="2660" w:type="dxa"/>
            <w:vAlign w:val="center"/>
          </w:tcPr>
          <w:p w14:paraId="76140F9A" w14:textId="77777777" w:rsidR="0034716A" w:rsidRPr="008D4D76" w:rsidRDefault="0034716A" w:rsidP="00D157B2">
            <w:pPr>
              <w:jc w:val="center"/>
              <w:rPr>
                <w:rFonts w:hint="eastAsia"/>
              </w:rPr>
            </w:pPr>
            <w:proofErr w:type="gramStart"/>
            <w:r w:rsidRPr="008D4D76">
              <w:t>资管资产</w:t>
            </w:r>
            <w:proofErr w:type="gramEnd"/>
            <w:r w:rsidRPr="008D4D76">
              <w:t>证明</w:t>
            </w:r>
          </w:p>
        </w:tc>
        <w:tc>
          <w:tcPr>
            <w:tcW w:w="5450" w:type="dxa"/>
            <w:vAlign w:val="center"/>
          </w:tcPr>
          <w:p w14:paraId="7AA78067" w14:textId="77777777" w:rsidR="0034716A" w:rsidRPr="008D4D76" w:rsidRDefault="0034716A" w:rsidP="00D157B2">
            <w:pPr>
              <w:rPr>
                <w:rFonts w:hint="eastAsia"/>
              </w:rPr>
            </w:pPr>
            <w:proofErr w:type="gramStart"/>
            <w:r w:rsidRPr="008D4D76">
              <w:t>资管机构</w:t>
            </w:r>
            <w:proofErr w:type="gramEnd"/>
            <w:r w:rsidRPr="008D4D76">
              <w:t>出具的份额证明文件复印件及扫描件</w:t>
            </w:r>
          </w:p>
        </w:tc>
      </w:tr>
      <w:tr w:rsidR="0034716A" w14:paraId="4F40F19B" w14:textId="77777777" w:rsidTr="00D157B2">
        <w:trPr>
          <w:trHeight w:val="624"/>
        </w:trPr>
        <w:tc>
          <w:tcPr>
            <w:tcW w:w="2660" w:type="dxa"/>
            <w:vAlign w:val="center"/>
          </w:tcPr>
          <w:p w14:paraId="20C05D7F" w14:textId="77777777" w:rsidR="0034716A" w:rsidRPr="008D4D76" w:rsidRDefault="0034716A" w:rsidP="00D157B2">
            <w:pPr>
              <w:jc w:val="center"/>
              <w:rPr>
                <w:rFonts w:hint="eastAsia"/>
              </w:rPr>
            </w:pPr>
            <w:r w:rsidRPr="008D4D76">
              <w:t>信托资产证明</w:t>
            </w:r>
          </w:p>
        </w:tc>
        <w:tc>
          <w:tcPr>
            <w:tcW w:w="5450" w:type="dxa"/>
            <w:vAlign w:val="center"/>
          </w:tcPr>
          <w:p w14:paraId="0ECFA6DC" w14:textId="77777777" w:rsidR="0034716A" w:rsidRPr="008D4D76" w:rsidRDefault="0034716A" w:rsidP="00D157B2">
            <w:pPr>
              <w:rPr>
                <w:rFonts w:hint="eastAsia"/>
              </w:rPr>
            </w:pPr>
            <w:r w:rsidRPr="008D4D76">
              <w:t>信托公司出具的份额证明文件复印件及扫描件</w:t>
            </w:r>
          </w:p>
        </w:tc>
      </w:tr>
      <w:tr w:rsidR="0034716A" w14:paraId="255B3582" w14:textId="77777777" w:rsidTr="00D157B2">
        <w:trPr>
          <w:trHeight w:val="623"/>
        </w:trPr>
        <w:tc>
          <w:tcPr>
            <w:tcW w:w="2660" w:type="dxa"/>
            <w:vAlign w:val="center"/>
          </w:tcPr>
          <w:p w14:paraId="09819D2E" w14:textId="77777777" w:rsidR="0034716A" w:rsidRPr="008D4D76" w:rsidRDefault="0034716A" w:rsidP="00D157B2">
            <w:pPr>
              <w:jc w:val="center"/>
              <w:rPr>
                <w:rFonts w:hint="eastAsia"/>
              </w:rPr>
            </w:pPr>
            <w:r w:rsidRPr="008D4D76">
              <w:t>保险资产证明</w:t>
            </w:r>
          </w:p>
        </w:tc>
        <w:tc>
          <w:tcPr>
            <w:tcW w:w="5450" w:type="dxa"/>
            <w:vAlign w:val="center"/>
          </w:tcPr>
          <w:p w14:paraId="4C77A755" w14:textId="77777777" w:rsidR="0034716A" w:rsidRPr="008D4D76" w:rsidRDefault="0034716A" w:rsidP="00D157B2">
            <w:pPr>
              <w:rPr>
                <w:rFonts w:hint="eastAsia"/>
              </w:rPr>
            </w:pPr>
            <w:r w:rsidRPr="008D4D76">
              <w:t>保险公司出具的保险单现金价值</w:t>
            </w:r>
            <w:proofErr w:type="gramStart"/>
            <w:r w:rsidRPr="008D4D76">
              <w:t>总金融</w:t>
            </w:r>
            <w:proofErr w:type="gramEnd"/>
            <w:r w:rsidRPr="008D4D76">
              <w:t>的证明复印件及扫描件</w:t>
            </w:r>
          </w:p>
        </w:tc>
      </w:tr>
      <w:tr w:rsidR="0034716A" w14:paraId="0D5E3325" w14:textId="77777777" w:rsidTr="00D157B2">
        <w:trPr>
          <w:trHeight w:val="626"/>
        </w:trPr>
        <w:tc>
          <w:tcPr>
            <w:tcW w:w="2660" w:type="dxa"/>
            <w:vAlign w:val="center"/>
          </w:tcPr>
          <w:p w14:paraId="37207699" w14:textId="77777777" w:rsidR="0034716A" w:rsidRPr="008D4D76" w:rsidRDefault="0034716A" w:rsidP="00D157B2">
            <w:pPr>
              <w:jc w:val="center"/>
              <w:rPr>
                <w:rFonts w:hint="eastAsia"/>
              </w:rPr>
            </w:pPr>
            <w:r w:rsidRPr="008D4D76">
              <w:t>私募基金资产证明</w:t>
            </w:r>
          </w:p>
        </w:tc>
        <w:tc>
          <w:tcPr>
            <w:tcW w:w="5450" w:type="dxa"/>
            <w:vAlign w:val="center"/>
          </w:tcPr>
          <w:p w14:paraId="73729229" w14:textId="77777777" w:rsidR="0034716A" w:rsidRPr="008D4D76" w:rsidRDefault="0034716A" w:rsidP="00D157B2">
            <w:pPr>
              <w:rPr>
                <w:rFonts w:hint="eastAsia"/>
              </w:rPr>
            </w:pPr>
            <w:r w:rsidRPr="008D4D76">
              <w:t>私募管理人出具的份额持有证明书复印件及扫描件</w:t>
            </w:r>
          </w:p>
        </w:tc>
      </w:tr>
      <w:tr w:rsidR="0034716A" w14:paraId="4BCA03EE" w14:textId="77777777" w:rsidTr="00D157B2">
        <w:trPr>
          <w:trHeight w:val="623"/>
        </w:trPr>
        <w:tc>
          <w:tcPr>
            <w:tcW w:w="2660" w:type="dxa"/>
            <w:vAlign w:val="center"/>
          </w:tcPr>
          <w:p w14:paraId="71DCDCD8" w14:textId="77777777" w:rsidR="0034716A" w:rsidRPr="008D4D76" w:rsidRDefault="0034716A" w:rsidP="00D157B2">
            <w:pPr>
              <w:jc w:val="center"/>
              <w:rPr>
                <w:rFonts w:hint="eastAsia"/>
              </w:rPr>
            </w:pPr>
            <w:r w:rsidRPr="008D4D76">
              <w:t>黄金资产证明</w:t>
            </w:r>
          </w:p>
        </w:tc>
        <w:tc>
          <w:tcPr>
            <w:tcW w:w="5450" w:type="dxa"/>
            <w:vAlign w:val="center"/>
          </w:tcPr>
          <w:p w14:paraId="41113278" w14:textId="77777777" w:rsidR="0034716A" w:rsidRPr="008D4D76" w:rsidRDefault="0034716A" w:rsidP="00D157B2">
            <w:pPr>
              <w:rPr>
                <w:rFonts w:hint="eastAsia"/>
              </w:rPr>
            </w:pPr>
            <w:r w:rsidRPr="008D4D76">
              <w:t>银行或其他机构出具的黄金持有证明复印件及扫描件</w:t>
            </w:r>
          </w:p>
        </w:tc>
      </w:tr>
      <w:tr w:rsidR="0034716A" w14:paraId="230DBCF0" w14:textId="77777777" w:rsidTr="00D157B2">
        <w:trPr>
          <w:trHeight w:val="1247"/>
        </w:trPr>
        <w:tc>
          <w:tcPr>
            <w:tcW w:w="8110" w:type="dxa"/>
            <w:gridSpan w:val="2"/>
          </w:tcPr>
          <w:p w14:paraId="20058F3D" w14:textId="77777777" w:rsidR="0034716A" w:rsidRPr="008D4D76" w:rsidRDefault="0034716A" w:rsidP="00D157B2">
            <w:pPr>
              <w:spacing w:beforeLines="100" w:before="312"/>
              <w:jc w:val="center"/>
              <w:rPr>
                <w:rFonts w:hint="eastAsia"/>
                <w:b/>
              </w:rPr>
            </w:pPr>
            <w:r w:rsidRPr="008D4D76">
              <w:rPr>
                <w:b/>
              </w:rPr>
              <w:t>收入证明文件类别</w:t>
            </w:r>
          </w:p>
          <w:p w14:paraId="1054DF78" w14:textId="77777777" w:rsidR="0034716A" w:rsidRPr="008D4D76" w:rsidRDefault="0034716A" w:rsidP="00D157B2">
            <w:pPr>
              <w:rPr>
                <w:rFonts w:hint="eastAsia"/>
              </w:rPr>
            </w:pPr>
            <w:r w:rsidRPr="008D4D76">
              <w:t>以下证明文件任选</w:t>
            </w:r>
          </w:p>
        </w:tc>
      </w:tr>
      <w:tr w:rsidR="0034716A" w14:paraId="339F335B" w14:textId="77777777" w:rsidTr="00D157B2">
        <w:trPr>
          <w:trHeight w:val="624"/>
        </w:trPr>
        <w:tc>
          <w:tcPr>
            <w:tcW w:w="2660" w:type="dxa"/>
            <w:vAlign w:val="center"/>
          </w:tcPr>
          <w:p w14:paraId="6115FB75" w14:textId="77777777" w:rsidR="0034716A" w:rsidRPr="008D4D76" w:rsidRDefault="0034716A" w:rsidP="00D157B2">
            <w:pPr>
              <w:jc w:val="center"/>
              <w:rPr>
                <w:rFonts w:hint="eastAsia"/>
              </w:rPr>
            </w:pPr>
            <w:r w:rsidRPr="008D4D76">
              <w:t>纳税证明</w:t>
            </w:r>
          </w:p>
        </w:tc>
        <w:tc>
          <w:tcPr>
            <w:tcW w:w="5450" w:type="dxa"/>
            <w:vAlign w:val="center"/>
          </w:tcPr>
          <w:p w14:paraId="235CA128" w14:textId="77777777" w:rsidR="0034716A" w:rsidRPr="008D4D76" w:rsidRDefault="0034716A" w:rsidP="00D157B2">
            <w:pPr>
              <w:rPr>
                <w:rFonts w:hint="eastAsia"/>
              </w:rPr>
            </w:pPr>
            <w:r w:rsidRPr="008D4D76">
              <w:t>税务部门出具的近三年个人所得税纳税证明原件</w:t>
            </w:r>
          </w:p>
        </w:tc>
      </w:tr>
      <w:tr w:rsidR="0034716A" w14:paraId="4AF2E279" w14:textId="77777777" w:rsidTr="00D157B2">
        <w:trPr>
          <w:trHeight w:val="623"/>
        </w:trPr>
        <w:tc>
          <w:tcPr>
            <w:tcW w:w="2660" w:type="dxa"/>
            <w:vAlign w:val="center"/>
          </w:tcPr>
          <w:p w14:paraId="7D81E9E5" w14:textId="77777777" w:rsidR="0034716A" w:rsidRPr="008D4D76" w:rsidRDefault="0034716A" w:rsidP="00D157B2">
            <w:pPr>
              <w:jc w:val="center"/>
              <w:rPr>
                <w:rFonts w:hint="eastAsia"/>
              </w:rPr>
            </w:pPr>
            <w:r w:rsidRPr="008D4D76">
              <w:t>工资流水</w:t>
            </w:r>
            <w:proofErr w:type="gramStart"/>
            <w:r w:rsidRPr="008D4D76">
              <w:t>单证明</w:t>
            </w:r>
            <w:proofErr w:type="gramEnd"/>
          </w:p>
        </w:tc>
        <w:tc>
          <w:tcPr>
            <w:tcW w:w="5450" w:type="dxa"/>
            <w:vAlign w:val="center"/>
          </w:tcPr>
          <w:p w14:paraId="7BF6ED19" w14:textId="77777777" w:rsidR="0034716A" w:rsidRPr="008D4D76" w:rsidRDefault="0034716A" w:rsidP="00D157B2">
            <w:pPr>
              <w:rPr>
                <w:rFonts w:hint="eastAsia"/>
              </w:rPr>
            </w:pPr>
            <w:r w:rsidRPr="008D4D76">
              <w:t>银行出具的代发工资银行卡近三年入账单原件</w:t>
            </w:r>
          </w:p>
        </w:tc>
      </w:tr>
      <w:tr w:rsidR="0034716A" w14:paraId="64E0827E" w14:textId="77777777" w:rsidTr="00D157B2">
        <w:trPr>
          <w:trHeight w:val="625"/>
        </w:trPr>
        <w:tc>
          <w:tcPr>
            <w:tcW w:w="2660" w:type="dxa"/>
            <w:vAlign w:val="center"/>
          </w:tcPr>
          <w:p w14:paraId="62E728AD" w14:textId="77777777" w:rsidR="0034716A" w:rsidRPr="008D4D76" w:rsidRDefault="0034716A" w:rsidP="00D157B2">
            <w:pPr>
              <w:jc w:val="center"/>
              <w:rPr>
                <w:rFonts w:hint="eastAsia"/>
              </w:rPr>
            </w:pPr>
            <w:r w:rsidRPr="008D4D76">
              <w:t>收入证明</w:t>
            </w:r>
          </w:p>
        </w:tc>
        <w:tc>
          <w:tcPr>
            <w:tcW w:w="5450" w:type="dxa"/>
            <w:vAlign w:val="center"/>
          </w:tcPr>
          <w:p w14:paraId="59106431" w14:textId="77777777" w:rsidR="0034716A" w:rsidRPr="008D4D76" w:rsidRDefault="0034716A" w:rsidP="00D157B2">
            <w:pPr>
              <w:rPr>
                <w:rFonts w:hint="eastAsia"/>
              </w:rPr>
            </w:pPr>
            <w:r w:rsidRPr="008D4D76">
              <w:t>所在单位出具的近三年收入证明原件</w:t>
            </w:r>
          </w:p>
        </w:tc>
      </w:tr>
    </w:tbl>
    <w:p w14:paraId="1004B5C5" w14:textId="77777777" w:rsidR="00D666FC" w:rsidRPr="0034716A" w:rsidRDefault="00D666FC">
      <w:pPr>
        <w:widowControl/>
        <w:rPr>
          <w:rFonts w:hint="eastAsia"/>
        </w:rPr>
      </w:pPr>
    </w:p>
    <w:p w14:paraId="471812E9" w14:textId="599264CC" w:rsidR="00AF5DEA" w:rsidRDefault="00D666FC" w:rsidP="008C64C5">
      <w:pPr>
        <w:rPr>
          <w:rFonts w:hint="eastAsia"/>
        </w:rPr>
      </w:pPr>
      <w:r w:rsidRPr="00180345">
        <w:rPr>
          <w:rFonts w:hint="eastAsia"/>
          <w:b/>
          <w:bCs/>
        </w:rPr>
        <w:t>Q</w:t>
      </w:r>
      <w:r>
        <w:rPr>
          <w:rFonts w:hint="eastAsia"/>
          <w:b/>
          <w:bCs/>
        </w:rPr>
        <w:t>7</w:t>
      </w:r>
      <w:r>
        <w:rPr>
          <w:rFonts w:hint="eastAsia"/>
        </w:rPr>
        <w:t>：</w:t>
      </w:r>
      <w:r w:rsidR="00AF5DEA">
        <w:rPr>
          <w:rFonts w:hint="eastAsia"/>
        </w:rPr>
        <w:t>投资人如何申购私募基金产品（以管理人直销为例）</w:t>
      </w:r>
    </w:p>
    <w:p w14:paraId="7E9997B4" w14:textId="11E70BD5" w:rsidR="00AF5DEA" w:rsidRDefault="00AF5DEA" w:rsidP="00AF5DEA">
      <w:pPr>
        <w:pStyle w:val="a9"/>
        <w:widowControl/>
        <w:numPr>
          <w:ilvl w:val="0"/>
          <w:numId w:val="36"/>
        </w:numPr>
        <w:rPr>
          <w:rFonts w:hint="eastAsia"/>
        </w:rPr>
      </w:pPr>
      <w:r>
        <w:rPr>
          <w:rFonts w:hint="eastAsia"/>
        </w:rPr>
        <w:t>投资人可通过电子合同（</w:t>
      </w:r>
      <w:r w:rsidR="00DA2BA9">
        <w:rPr>
          <w:rFonts w:hint="eastAsia"/>
        </w:rPr>
        <w:t>主流方式</w:t>
      </w:r>
      <w:r>
        <w:rPr>
          <w:rFonts w:hint="eastAsia"/>
        </w:rPr>
        <w:t>）</w:t>
      </w:r>
      <w:r w:rsidR="00DA2BA9">
        <w:rPr>
          <w:rFonts w:hint="eastAsia"/>
        </w:rPr>
        <w:t>签约</w:t>
      </w:r>
      <w:r>
        <w:rPr>
          <w:rFonts w:hint="eastAsia"/>
        </w:rPr>
        <w:t>或纸质合同签约申购私募基金产品</w:t>
      </w:r>
    </w:p>
    <w:p w14:paraId="5BB7A0C5" w14:textId="7ABBC3B1" w:rsidR="00AF5DEA" w:rsidRDefault="00AF5DEA" w:rsidP="00AF5DEA">
      <w:pPr>
        <w:pStyle w:val="a9"/>
        <w:widowControl/>
        <w:numPr>
          <w:ilvl w:val="1"/>
          <w:numId w:val="36"/>
        </w:numPr>
        <w:rPr>
          <w:rFonts w:hint="eastAsia"/>
        </w:rPr>
      </w:pPr>
      <w:r>
        <w:rPr>
          <w:rFonts w:hint="eastAsia"/>
        </w:rPr>
        <w:t>基金业协会认证的电子签约平台：</w:t>
      </w:r>
      <w:proofErr w:type="gramStart"/>
      <w:r>
        <w:rPr>
          <w:rFonts w:hint="eastAsia"/>
        </w:rPr>
        <w:t>妥</w:t>
      </w:r>
      <w:proofErr w:type="gramEnd"/>
      <w:r>
        <w:rPr>
          <w:rFonts w:hint="eastAsia"/>
        </w:rPr>
        <w:t>私募、托管机构平台</w:t>
      </w:r>
    </w:p>
    <w:p w14:paraId="6CF02944" w14:textId="49951C23" w:rsidR="00AF5DEA" w:rsidRDefault="00AF5DEA" w:rsidP="00AF5DEA">
      <w:pPr>
        <w:pStyle w:val="a9"/>
        <w:widowControl/>
        <w:numPr>
          <w:ilvl w:val="0"/>
          <w:numId w:val="36"/>
        </w:numPr>
        <w:rPr>
          <w:rFonts w:hint="eastAsia"/>
        </w:rPr>
      </w:pPr>
      <w:r>
        <w:rPr>
          <w:rFonts w:hint="eastAsia"/>
        </w:rPr>
        <w:t>电子签约流程</w:t>
      </w:r>
      <w:r w:rsidR="009A07C8">
        <w:rPr>
          <w:rFonts w:hint="eastAsia"/>
        </w:rPr>
        <w:t>：</w:t>
      </w:r>
      <w:r w:rsidR="0036102A">
        <w:rPr>
          <w:rFonts w:hint="eastAsia"/>
        </w:rPr>
        <w:t>合格投资者认证-风险测评-证明材料上传-电子合同签约</w:t>
      </w:r>
      <w:r w:rsidR="00D25225">
        <w:rPr>
          <w:rFonts w:hint="eastAsia"/>
        </w:rPr>
        <w:t>-打款及回访</w:t>
      </w:r>
    </w:p>
    <w:p w14:paraId="721AD4F5" w14:textId="2AEB414F" w:rsidR="00AF5DEA" w:rsidRDefault="00AF5DEA" w:rsidP="00AF5DEA">
      <w:pPr>
        <w:pStyle w:val="a9"/>
        <w:widowControl/>
        <w:numPr>
          <w:ilvl w:val="0"/>
          <w:numId w:val="36"/>
        </w:numPr>
        <w:rPr>
          <w:rFonts w:hint="eastAsia"/>
        </w:rPr>
      </w:pPr>
      <w:r>
        <w:rPr>
          <w:rFonts w:hint="eastAsia"/>
        </w:rPr>
        <w:lastRenderedPageBreak/>
        <w:t>打款方式：投资者款项</w:t>
      </w:r>
      <w:r w:rsidR="00DA2BA9">
        <w:rPr>
          <w:rFonts w:hint="eastAsia"/>
        </w:rPr>
        <w:t>自</w:t>
      </w:r>
      <w:r>
        <w:rPr>
          <w:rFonts w:hint="eastAsia"/>
        </w:rPr>
        <w:t>银行卡</w:t>
      </w:r>
      <w:r w:rsidR="00DA2BA9">
        <w:rPr>
          <w:rFonts w:hint="eastAsia"/>
        </w:rPr>
        <w:t>账户打</w:t>
      </w:r>
      <w:proofErr w:type="gramStart"/>
      <w:r w:rsidR="00DA2BA9">
        <w:rPr>
          <w:rFonts w:hint="eastAsia"/>
        </w:rPr>
        <w:t>款至拟</w:t>
      </w:r>
      <w:proofErr w:type="gramEnd"/>
      <w:r w:rsidR="00DA2BA9">
        <w:rPr>
          <w:rFonts w:hint="eastAsia"/>
        </w:rPr>
        <w:t>申购的基金</w:t>
      </w:r>
      <w:r>
        <w:rPr>
          <w:rFonts w:hint="eastAsia"/>
        </w:rPr>
        <w:t>产品募集账户，</w:t>
      </w:r>
      <w:r w:rsidR="009A07C8">
        <w:rPr>
          <w:rFonts w:hint="eastAsia"/>
        </w:rPr>
        <w:t>该账户</w:t>
      </w:r>
      <w:r>
        <w:rPr>
          <w:rFonts w:hint="eastAsia"/>
        </w:rPr>
        <w:t>由</w:t>
      </w:r>
      <w:r w:rsidR="00DA2BA9">
        <w:rPr>
          <w:rFonts w:hint="eastAsia"/>
        </w:rPr>
        <w:t>基金产品托管机构开设</w:t>
      </w:r>
      <w:r>
        <w:rPr>
          <w:rFonts w:hint="eastAsia"/>
        </w:rPr>
        <w:t>；不同于公募基金，不是从自己的证券账户打款</w:t>
      </w:r>
    </w:p>
    <w:p w14:paraId="6DF5E695" w14:textId="5CE11034" w:rsidR="00D666FC" w:rsidRDefault="00AF5DEA" w:rsidP="003B6CCC">
      <w:pPr>
        <w:pStyle w:val="a9"/>
        <w:widowControl/>
        <w:numPr>
          <w:ilvl w:val="0"/>
          <w:numId w:val="36"/>
        </w:numPr>
        <w:rPr>
          <w:rFonts w:hint="eastAsia"/>
        </w:rPr>
      </w:pPr>
      <w:r>
        <w:rPr>
          <w:rFonts w:hint="eastAsia"/>
        </w:rPr>
        <w:t>份额确认：资金到账后，管理人</w:t>
      </w:r>
      <w:r w:rsidR="00DA2BA9">
        <w:rPr>
          <w:rFonts w:hint="eastAsia"/>
        </w:rPr>
        <w:t>提交资金申购单，托管机构</w:t>
      </w:r>
      <w:proofErr w:type="gramStart"/>
      <w:r w:rsidR="00DA2BA9">
        <w:rPr>
          <w:rFonts w:hint="eastAsia"/>
        </w:rPr>
        <w:t>做相关</w:t>
      </w:r>
      <w:proofErr w:type="gramEnd"/>
      <w:r w:rsidR="00DA2BA9">
        <w:rPr>
          <w:rFonts w:hint="eastAsia"/>
        </w:rPr>
        <w:t>确认后，</w:t>
      </w:r>
      <w:r>
        <w:rPr>
          <w:rFonts w:hint="eastAsia"/>
        </w:rPr>
        <w:t>发送投资人申购完成对应的份额确认</w:t>
      </w:r>
      <w:proofErr w:type="gramStart"/>
      <w:r>
        <w:rPr>
          <w:rFonts w:hint="eastAsia"/>
        </w:rPr>
        <w:t>函作为</w:t>
      </w:r>
      <w:proofErr w:type="gramEnd"/>
      <w:r w:rsidR="00DA2BA9">
        <w:rPr>
          <w:rFonts w:hint="eastAsia"/>
        </w:rPr>
        <w:t>投资凭证。</w:t>
      </w:r>
    </w:p>
    <w:p w14:paraId="2D752903" w14:textId="77777777" w:rsidR="00D666FC" w:rsidRDefault="00D666FC">
      <w:pPr>
        <w:widowControl/>
        <w:rPr>
          <w:rFonts w:hint="eastAsia"/>
        </w:rPr>
      </w:pPr>
    </w:p>
    <w:p w14:paraId="5F65672E" w14:textId="209CBAEE" w:rsidR="00D666FC" w:rsidRDefault="00D666FC" w:rsidP="008C64C5">
      <w:pPr>
        <w:rPr>
          <w:rFonts w:hint="eastAsia"/>
        </w:rPr>
      </w:pPr>
      <w:r w:rsidRPr="00180345">
        <w:rPr>
          <w:rFonts w:hint="eastAsia"/>
          <w:b/>
          <w:bCs/>
        </w:rPr>
        <w:t>Q</w:t>
      </w:r>
      <w:r>
        <w:rPr>
          <w:rFonts w:hint="eastAsia"/>
          <w:b/>
          <w:bCs/>
        </w:rPr>
        <w:t>8</w:t>
      </w:r>
      <w:r>
        <w:rPr>
          <w:rFonts w:hint="eastAsia"/>
        </w:rPr>
        <w:t>：</w:t>
      </w:r>
      <w:r w:rsidR="003B6CCC">
        <w:rPr>
          <w:rFonts w:hint="eastAsia"/>
        </w:rPr>
        <w:t>投后如何查看基金产品</w:t>
      </w:r>
      <w:r w:rsidR="00DA2BA9">
        <w:rPr>
          <w:rFonts w:hint="eastAsia"/>
        </w:rPr>
        <w:t>业绩</w:t>
      </w:r>
    </w:p>
    <w:p w14:paraId="118EEE31" w14:textId="54FD4B3E" w:rsidR="003B6CCC" w:rsidRDefault="003B6CCC" w:rsidP="003B6CCC">
      <w:pPr>
        <w:pStyle w:val="a9"/>
        <w:numPr>
          <w:ilvl w:val="0"/>
          <w:numId w:val="37"/>
        </w:numPr>
        <w:rPr>
          <w:rFonts w:hint="eastAsia"/>
        </w:rPr>
      </w:pPr>
      <w:r w:rsidRPr="003B6CCC">
        <w:rPr>
          <w:rFonts w:hint="eastAsia"/>
        </w:rPr>
        <w:t>投资人提供常用邮箱，</w:t>
      </w:r>
      <w:r w:rsidR="00DA2BA9">
        <w:rPr>
          <w:rFonts w:hint="eastAsia"/>
        </w:rPr>
        <w:t>由基金托管机构定期发送所申购的基金产品净值；</w:t>
      </w:r>
    </w:p>
    <w:p w14:paraId="33547C2F" w14:textId="0CC9868A" w:rsidR="003B6CCC" w:rsidRDefault="00DA2BA9" w:rsidP="003B6CCC">
      <w:pPr>
        <w:pStyle w:val="a9"/>
        <w:numPr>
          <w:ilvl w:val="0"/>
          <w:numId w:val="37"/>
        </w:numPr>
        <w:rPr>
          <w:rFonts w:hint="eastAsia"/>
        </w:rPr>
      </w:pPr>
      <w:r>
        <w:rPr>
          <w:rFonts w:hint="eastAsia"/>
        </w:rPr>
        <w:t>为投资人</w:t>
      </w:r>
      <w:r w:rsidR="003B6CCC">
        <w:rPr>
          <w:rFonts w:hint="eastAsia"/>
        </w:rPr>
        <w:t>开通投资</w:t>
      </w:r>
      <w:r>
        <w:rPr>
          <w:rFonts w:hint="eastAsia"/>
        </w:rPr>
        <w:t>人</w:t>
      </w:r>
      <w:r w:rsidR="003B6CCC">
        <w:rPr>
          <w:rFonts w:hint="eastAsia"/>
        </w:rPr>
        <w:t>账户，登录后可查看</w:t>
      </w:r>
      <w:r>
        <w:rPr>
          <w:rFonts w:hint="eastAsia"/>
        </w:rPr>
        <w:t>所购买基金产品持有</w:t>
      </w:r>
      <w:r w:rsidR="003B6CCC">
        <w:rPr>
          <w:rFonts w:hint="eastAsia"/>
        </w:rPr>
        <w:t>资产和净值情况（周度更新）</w:t>
      </w:r>
    </w:p>
    <w:p w14:paraId="6013AE6C" w14:textId="77777777" w:rsidR="00D666FC" w:rsidRDefault="00D666FC">
      <w:pPr>
        <w:widowControl/>
        <w:rPr>
          <w:rFonts w:hint="eastAsia"/>
        </w:rPr>
      </w:pPr>
    </w:p>
    <w:p w14:paraId="7067FBE9" w14:textId="4F968EDD" w:rsidR="00D666FC" w:rsidRDefault="00D666FC" w:rsidP="008C64C5">
      <w:pPr>
        <w:rPr>
          <w:rFonts w:hint="eastAsia"/>
        </w:rPr>
      </w:pPr>
      <w:r w:rsidRPr="00180345">
        <w:rPr>
          <w:rFonts w:hint="eastAsia"/>
          <w:b/>
          <w:bCs/>
        </w:rPr>
        <w:t>Q</w:t>
      </w:r>
      <w:r>
        <w:rPr>
          <w:rFonts w:hint="eastAsia"/>
          <w:b/>
          <w:bCs/>
        </w:rPr>
        <w:t>9</w:t>
      </w:r>
      <w:r>
        <w:rPr>
          <w:rFonts w:hint="eastAsia"/>
        </w:rPr>
        <w:t>：</w:t>
      </w:r>
      <w:r w:rsidR="000246CD" w:rsidRPr="000246CD">
        <w:rPr>
          <w:rFonts w:hint="eastAsia"/>
        </w:rPr>
        <w:t>如何赎回基金产品</w:t>
      </w:r>
      <w:r w:rsidR="000246CD">
        <w:rPr>
          <w:rFonts w:hint="eastAsia"/>
        </w:rPr>
        <w:t>？</w:t>
      </w:r>
    </w:p>
    <w:p w14:paraId="0604846D" w14:textId="4CF1CB55" w:rsidR="000246CD" w:rsidRDefault="000246CD" w:rsidP="00E005D4">
      <w:pPr>
        <w:pStyle w:val="a9"/>
        <w:widowControl/>
        <w:numPr>
          <w:ilvl w:val="0"/>
          <w:numId w:val="38"/>
        </w:numPr>
        <w:rPr>
          <w:rFonts w:hint="eastAsia"/>
        </w:rPr>
      </w:pPr>
      <w:r>
        <w:rPr>
          <w:rFonts w:hint="eastAsia"/>
        </w:rPr>
        <w:t>赎回方式：按照指定金额或者指定份额赎回</w:t>
      </w:r>
    </w:p>
    <w:p w14:paraId="707383D4" w14:textId="1789CF20" w:rsidR="000246CD" w:rsidRDefault="000246CD" w:rsidP="00E005D4">
      <w:pPr>
        <w:pStyle w:val="a9"/>
        <w:widowControl/>
        <w:numPr>
          <w:ilvl w:val="0"/>
          <w:numId w:val="38"/>
        </w:numPr>
        <w:rPr>
          <w:rFonts w:hint="eastAsia"/>
        </w:rPr>
      </w:pPr>
      <w:r>
        <w:rPr>
          <w:rFonts w:hint="eastAsia"/>
        </w:rPr>
        <w:t>赎回时间：如</w:t>
      </w:r>
      <w:r w:rsidR="00121839">
        <w:rPr>
          <w:rFonts w:hint="eastAsia"/>
        </w:rPr>
        <w:t>基金产品设</w:t>
      </w:r>
      <w:r>
        <w:rPr>
          <w:rFonts w:hint="eastAsia"/>
        </w:rPr>
        <w:t>有封闭期或锁定期，需在封闭期或锁定期结束后</w:t>
      </w:r>
      <w:r w:rsidR="00DA2BA9">
        <w:rPr>
          <w:rFonts w:hint="eastAsia"/>
        </w:rPr>
        <w:t>方可赎回，赎回需要在开放日进行</w:t>
      </w:r>
      <w:r>
        <w:rPr>
          <w:rFonts w:hint="eastAsia"/>
        </w:rPr>
        <w:t>。投资人需基于赎回</w:t>
      </w:r>
      <w:r w:rsidRPr="000246CD">
        <w:rPr>
          <w:rFonts w:hint="eastAsia"/>
        </w:rPr>
        <w:t>开放日</w:t>
      </w:r>
      <w:r>
        <w:rPr>
          <w:rFonts w:hint="eastAsia"/>
        </w:rPr>
        <w:t>至少提前</w:t>
      </w:r>
      <w:r w:rsidRPr="000246CD">
        <w:rPr>
          <w:rFonts w:hint="eastAsia"/>
        </w:rPr>
        <w:t>3个交易日告知</w:t>
      </w:r>
      <w:r>
        <w:rPr>
          <w:rFonts w:hint="eastAsia"/>
        </w:rPr>
        <w:t>管理人</w:t>
      </w:r>
      <w:r w:rsidR="00D66153">
        <w:rPr>
          <w:rFonts w:hint="eastAsia"/>
        </w:rPr>
        <w:t>提交赎回申请</w:t>
      </w:r>
      <w:r>
        <w:rPr>
          <w:rFonts w:hint="eastAsia"/>
        </w:rPr>
        <w:t>。</w:t>
      </w:r>
    </w:p>
    <w:p w14:paraId="1202F237" w14:textId="615658A0" w:rsidR="00D666FC" w:rsidRDefault="00E005D4" w:rsidP="00E005D4">
      <w:pPr>
        <w:pStyle w:val="a9"/>
        <w:widowControl/>
        <w:numPr>
          <w:ilvl w:val="0"/>
          <w:numId w:val="38"/>
        </w:numPr>
        <w:rPr>
          <w:rFonts w:hint="eastAsia"/>
        </w:rPr>
      </w:pPr>
      <w:r>
        <w:rPr>
          <w:rFonts w:hint="eastAsia"/>
        </w:rPr>
        <w:t>资金到账时间</w:t>
      </w:r>
      <w:r w:rsidR="003F7E4E">
        <w:rPr>
          <w:rFonts w:hint="eastAsia"/>
        </w:rPr>
        <w:t>：</w:t>
      </w:r>
      <w:r w:rsidR="000246CD">
        <w:rPr>
          <w:rFonts w:hint="eastAsia"/>
        </w:rPr>
        <w:t>管理人于开放日</w:t>
      </w:r>
      <w:r>
        <w:rPr>
          <w:rFonts w:hint="eastAsia"/>
        </w:rPr>
        <w:t>办理</w:t>
      </w:r>
      <w:r w:rsidR="000246CD">
        <w:rPr>
          <w:rFonts w:hint="eastAsia"/>
        </w:rPr>
        <w:t>基金份额赎回手续</w:t>
      </w:r>
      <w:r>
        <w:rPr>
          <w:rFonts w:hint="eastAsia"/>
        </w:rPr>
        <w:t>，</w:t>
      </w:r>
      <w:proofErr w:type="gramStart"/>
      <w:r>
        <w:rPr>
          <w:rFonts w:hint="eastAsia"/>
        </w:rPr>
        <w:t>赎回款</w:t>
      </w:r>
      <w:proofErr w:type="gramEnd"/>
      <w:r>
        <w:rPr>
          <w:rFonts w:hint="eastAsia"/>
        </w:rPr>
        <w:t>一般在T+2个工作日后</w:t>
      </w:r>
      <w:r w:rsidR="003E1436">
        <w:rPr>
          <w:rFonts w:hint="eastAsia"/>
        </w:rPr>
        <w:t>打入</w:t>
      </w:r>
      <w:r>
        <w:rPr>
          <w:rFonts w:hint="eastAsia"/>
        </w:rPr>
        <w:t>投资人</w:t>
      </w:r>
      <w:r w:rsidR="00DA2BA9">
        <w:rPr>
          <w:rFonts w:hint="eastAsia"/>
        </w:rPr>
        <w:t>申购基金</w:t>
      </w:r>
      <w:r>
        <w:rPr>
          <w:rFonts w:hint="eastAsia"/>
        </w:rPr>
        <w:t>的银行卡账户</w:t>
      </w:r>
    </w:p>
    <w:p w14:paraId="60197DAD" w14:textId="1788621C" w:rsidR="008F504A" w:rsidRPr="008F504A" w:rsidRDefault="00E005D4" w:rsidP="003F70B5">
      <w:pPr>
        <w:pStyle w:val="a9"/>
        <w:widowControl/>
        <w:numPr>
          <w:ilvl w:val="0"/>
          <w:numId w:val="38"/>
        </w:numPr>
        <w:rPr>
          <w:rFonts w:hint="eastAsia"/>
        </w:rPr>
      </w:pPr>
      <w:r>
        <w:rPr>
          <w:rFonts w:hint="eastAsia"/>
        </w:rPr>
        <w:t>赎回款：扣除业绩报酬</w:t>
      </w:r>
      <w:r w:rsidR="00DA2BA9">
        <w:rPr>
          <w:rFonts w:hint="eastAsia"/>
        </w:rPr>
        <w:t>（如有）</w:t>
      </w:r>
      <w:r>
        <w:rPr>
          <w:rFonts w:hint="eastAsia"/>
        </w:rPr>
        <w:t>后的金额</w:t>
      </w:r>
    </w:p>
    <w:sectPr w:rsidR="008F504A" w:rsidRPr="008F50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FE0DA" w14:textId="77777777" w:rsidR="00390A14" w:rsidRDefault="00390A14" w:rsidP="00CB1491">
      <w:pPr>
        <w:spacing w:after="0" w:line="240" w:lineRule="auto"/>
        <w:rPr>
          <w:rFonts w:hint="eastAsia"/>
        </w:rPr>
      </w:pPr>
      <w:r>
        <w:separator/>
      </w:r>
    </w:p>
  </w:endnote>
  <w:endnote w:type="continuationSeparator" w:id="0">
    <w:p w14:paraId="40BFBE58" w14:textId="77777777" w:rsidR="00390A14" w:rsidRDefault="00390A14" w:rsidP="00CB14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DBCA8" w14:textId="77777777" w:rsidR="00390A14" w:rsidRDefault="00390A14" w:rsidP="00CB1491">
      <w:pPr>
        <w:spacing w:after="0" w:line="240" w:lineRule="auto"/>
        <w:rPr>
          <w:rFonts w:hint="eastAsia"/>
        </w:rPr>
      </w:pPr>
      <w:r>
        <w:separator/>
      </w:r>
    </w:p>
  </w:footnote>
  <w:footnote w:type="continuationSeparator" w:id="0">
    <w:p w14:paraId="1F3ED2E6" w14:textId="77777777" w:rsidR="00390A14" w:rsidRDefault="00390A14" w:rsidP="00CB14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1468"/>
    <w:multiLevelType w:val="hybridMultilevel"/>
    <w:tmpl w:val="60E220EC"/>
    <w:lvl w:ilvl="0" w:tplc="04090017">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9D17A1"/>
    <w:multiLevelType w:val="hybridMultilevel"/>
    <w:tmpl w:val="D23AA7E4"/>
    <w:lvl w:ilvl="0" w:tplc="CA12C0A4">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2" w15:restartNumberingAfterBreak="0">
    <w:nsid w:val="036C78E2"/>
    <w:multiLevelType w:val="hybridMultilevel"/>
    <w:tmpl w:val="C5B08EAC"/>
    <w:lvl w:ilvl="0" w:tplc="D4D45F42">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4630A4C"/>
    <w:multiLevelType w:val="hybridMultilevel"/>
    <w:tmpl w:val="66986F3C"/>
    <w:lvl w:ilvl="0" w:tplc="E594E226">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4" w15:restartNumberingAfterBreak="0">
    <w:nsid w:val="08B23CA0"/>
    <w:multiLevelType w:val="hybridMultilevel"/>
    <w:tmpl w:val="4702A8FE"/>
    <w:lvl w:ilvl="0" w:tplc="4058F264">
      <w:start w:val="1"/>
      <w:numFmt w:val="japaneseCounting"/>
      <w:lvlText w:val="（%1）"/>
      <w:lvlJc w:val="left"/>
      <w:pPr>
        <w:ind w:left="1140" w:hanging="720"/>
      </w:pPr>
      <w:rPr>
        <w:rFonts w:hint="default"/>
      </w:rPr>
    </w:lvl>
    <w:lvl w:ilvl="1" w:tplc="84BEDCB0">
      <w:start w:val="2"/>
      <w:numFmt w:val="decimal"/>
      <w:lvlText w:val="%2）"/>
      <w:lvlJc w:val="left"/>
      <w:pPr>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1184266F"/>
    <w:multiLevelType w:val="hybridMultilevel"/>
    <w:tmpl w:val="3B2EC39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2B43E0F"/>
    <w:multiLevelType w:val="hybridMultilevel"/>
    <w:tmpl w:val="DD1AD9F0"/>
    <w:lvl w:ilvl="0" w:tplc="C0447E04">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7" w15:restartNumberingAfterBreak="0">
    <w:nsid w:val="13CC2ADB"/>
    <w:multiLevelType w:val="hybridMultilevel"/>
    <w:tmpl w:val="74A43248"/>
    <w:lvl w:ilvl="0" w:tplc="788ACB58">
      <w:start w:val="1"/>
      <w:numFmt w:val="decimal"/>
      <w:lvlText w:val="%1."/>
      <w:lvlJc w:val="left"/>
      <w:pPr>
        <w:ind w:left="1515" w:hanging="375"/>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8" w15:restartNumberingAfterBreak="0">
    <w:nsid w:val="18051F95"/>
    <w:multiLevelType w:val="hybridMultilevel"/>
    <w:tmpl w:val="825EC562"/>
    <w:lvl w:ilvl="0" w:tplc="CDF001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A0F71B1"/>
    <w:multiLevelType w:val="hybridMultilevel"/>
    <w:tmpl w:val="19183576"/>
    <w:lvl w:ilvl="0" w:tplc="CAF223FE">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BE969FE"/>
    <w:multiLevelType w:val="hybridMultilevel"/>
    <w:tmpl w:val="5B6463B2"/>
    <w:lvl w:ilvl="0" w:tplc="20664A22">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DF73BCE"/>
    <w:multiLevelType w:val="hybridMultilevel"/>
    <w:tmpl w:val="1CB21D5E"/>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33722E2"/>
    <w:multiLevelType w:val="hybridMultilevel"/>
    <w:tmpl w:val="333E1F6E"/>
    <w:lvl w:ilvl="0" w:tplc="248A0DF8">
      <w:start w:val="1"/>
      <w:numFmt w:val="lowerLetter"/>
      <w:lvlText w:val="%1)"/>
      <w:lvlJc w:val="left"/>
      <w:pPr>
        <w:ind w:left="420" w:hanging="420"/>
      </w:pPr>
      <w:rPr>
        <w:rFonts w:hint="default"/>
      </w:rPr>
    </w:lvl>
    <w:lvl w:ilvl="1" w:tplc="2F366FD4">
      <w:start w:val="1"/>
      <w:numFmt w:val="lowerRoman"/>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37B70DD"/>
    <w:multiLevelType w:val="hybridMultilevel"/>
    <w:tmpl w:val="EC6CAD22"/>
    <w:lvl w:ilvl="0" w:tplc="7632FF96">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7F35175"/>
    <w:multiLevelType w:val="hybridMultilevel"/>
    <w:tmpl w:val="9498000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8660842"/>
    <w:multiLevelType w:val="hybridMultilevel"/>
    <w:tmpl w:val="15B63A3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A7332F4"/>
    <w:multiLevelType w:val="hybridMultilevel"/>
    <w:tmpl w:val="99AE40F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0501FFA"/>
    <w:multiLevelType w:val="hybridMultilevel"/>
    <w:tmpl w:val="747059D0"/>
    <w:lvl w:ilvl="0" w:tplc="B5BA2DB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110022D"/>
    <w:multiLevelType w:val="hybridMultilevel"/>
    <w:tmpl w:val="5E5EB230"/>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32C15A63"/>
    <w:multiLevelType w:val="hybridMultilevel"/>
    <w:tmpl w:val="9296F138"/>
    <w:lvl w:ilvl="0" w:tplc="85DE31BE">
      <w:start w:val="1"/>
      <w:numFmt w:val="bullet"/>
      <w:lvlText w:val=""/>
      <w:lvlJc w:val="left"/>
      <w:pPr>
        <w:tabs>
          <w:tab w:val="num" w:pos="720"/>
        </w:tabs>
        <w:ind w:left="720" w:hanging="360"/>
      </w:pPr>
      <w:rPr>
        <w:rFonts w:ascii="Wingdings" w:hAnsi="Wingdings" w:hint="default"/>
      </w:rPr>
    </w:lvl>
    <w:lvl w:ilvl="1" w:tplc="A7700B30">
      <w:start w:val="1"/>
      <w:numFmt w:val="bullet"/>
      <w:lvlText w:val=""/>
      <w:lvlJc w:val="left"/>
      <w:pPr>
        <w:tabs>
          <w:tab w:val="num" w:pos="1440"/>
        </w:tabs>
        <w:ind w:left="1440" w:hanging="360"/>
      </w:pPr>
      <w:rPr>
        <w:rFonts w:ascii="Wingdings" w:hAnsi="Wingdings" w:hint="default"/>
      </w:rPr>
    </w:lvl>
    <w:lvl w:ilvl="2" w:tplc="96C69CF4" w:tentative="1">
      <w:start w:val="1"/>
      <w:numFmt w:val="bullet"/>
      <w:lvlText w:val=""/>
      <w:lvlJc w:val="left"/>
      <w:pPr>
        <w:tabs>
          <w:tab w:val="num" w:pos="2160"/>
        </w:tabs>
        <w:ind w:left="2160" w:hanging="360"/>
      </w:pPr>
      <w:rPr>
        <w:rFonts w:ascii="Wingdings" w:hAnsi="Wingdings" w:hint="default"/>
      </w:rPr>
    </w:lvl>
    <w:lvl w:ilvl="3" w:tplc="B1D23F14" w:tentative="1">
      <w:start w:val="1"/>
      <w:numFmt w:val="bullet"/>
      <w:lvlText w:val=""/>
      <w:lvlJc w:val="left"/>
      <w:pPr>
        <w:tabs>
          <w:tab w:val="num" w:pos="2880"/>
        </w:tabs>
        <w:ind w:left="2880" w:hanging="360"/>
      </w:pPr>
      <w:rPr>
        <w:rFonts w:ascii="Wingdings" w:hAnsi="Wingdings" w:hint="default"/>
      </w:rPr>
    </w:lvl>
    <w:lvl w:ilvl="4" w:tplc="674E7CAE" w:tentative="1">
      <w:start w:val="1"/>
      <w:numFmt w:val="bullet"/>
      <w:lvlText w:val=""/>
      <w:lvlJc w:val="left"/>
      <w:pPr>
        <w:tabs>
          <w:tab w:val="num" w:pos="3600"/>
        </w:tabs>
        <w:ind w:left="3600" w:hanging="360"/>
      </w:pPr>
      <w:rPr>
        <w:rFonts w:ascii="Wingdings" w:hAnsi="Wingdings" w:hint="default"/>
      </w:rPr>
    </w:lvl>
    <w:lvl w:ilvl="5" w:tplc="8026A29A" w:tentative="1">
      <w:start w:val="1"/>
      <w:numFmt w:val="bullet"/>
      <w:lvlText w:val=""/>
      <w:lvlJc w:val="left"/>
      <w:pPr>
        <w:tabs>
          <w:tab w:val="num" w:pos="4320"/>
        </w:tabs>
        <w:ind w:left="4320" w:hanging="360"/>
      </w:pPr>
      <w:rPr>
        <w:rFonts w:ascii="Wingdings" w:hAnsi="Wingdings" w:hint="default"/>
      </w:rPr>
    </w:lvl>
    <w:lvl w:ilvl="6" w:tplc="6046E84E" w:tentative="1">
      <w:start w:val="1"/>
      <w:numFmt w:val="bullet"/>
      <w:lvlText w:val=""/>
      <w:lvlJc w:val="left"/>
      <w:pPr>
        <w:tabs>
          <w:tab w:val="num" w:pos="5040"/>
        </w:tabs>
        <w:ind w:left="5040" w:hanging="360"/>
      </w:pPr>
      <w:rPr>
        <w:rFonts w:ascii="Wingdings" w:hAnsi="Wingdings" w:hint="default"/>
      </w:rPr>
    </w:lvl>
    <w:lvl w:ilvl="7" w:tplc="BEE04756" w:tentative="1">
      <w:start w:val="1"/>
      <w:numFmt w:val="bullet"/>
      <w:lvlText w:val=""/>
      <w:lvlJc w:val="left"/>
      <w:pPr>
        <w:tabs>
          <w:tab w:val="num" w:pos="5760"/>
        </w:tabs>
        <w:ind w:left="5760" w:hanging="360"/>
      </w:pPr>
      <w:rPr>
        <w:rFonts w:ascii="Wingdings" w:hAnsi="Wingdings" w:hint="default"/>
      </w:rPr>
    </w:lvl>
    <w:lvl w:ilvl="8" w:tplc="FB06C07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B6E3247"/>
    <w:multiLevelType w:val="hybridMultilevel"/>
    <w:tmpl w:val="15DAB05C"/>
    <w:lvl w:ilvl="0" w:tplc="CDF001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408311A4"/>
    <w:multiLevelType w:val="hybridMultilevel"/>
    <w:tmpl w:val="54165C6E"/>
    <w:lvl w:ilvl="0" w:tplc="04090011">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47DA395B"/>
    <w:multiLevelType w:val="hybridMultilevel"/>
    <w:tmpl w:val="30F0F516"/>
    <w:lvl w:ilvl="0" w:tplc="968849D8">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FEC6189"/>
    <w:multiLevelType w:val="hybridMultilevel"/>
    <w:tmpl w:val="1BE236FE"/>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6BC3A7D"/>
    <w:multiLevelType w:val="hybridMultilevel"/>
    <w:tmpl w:val="1CD68DE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57CD08E7"/>
    <w:multiLevelType w:val="hybridMultilevel"/>
    <w:tmpl w:val="4C2E15A2"/>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9A6740F"/>
    <w:multiLevelType w:val="hybridMultilevel"/>
    <w:tmpl w:val="CA3A9B4A"/>
    <w:lvl w:ilvl="0" w:tplc="CDF001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9B37387"/>
    <w:multiLevelType w:val="hybridMultilevel"/>
    <w:tmpl w:val="8B4EC6B8"/>
    <w:lvl w:ilvl="0" w:tplc="06C86DE0">
      <w:start w:val="1"/>
      <w:numFmt w:val="bullet"/>
      <w:lvlText w:val=""/>
      <w:lvlJc w:val="left"/>
      <w:pPr>
        <w:tabs>
          <w:tab w:val="num" w:pos="720"/>
        </w:tabs>
        <w:ind w:left="720" w:hanging="360"/>
      </w:pPr>
      <w:rPr>
        <w:rFonts w:ascii="Wingdings" w:hAnsi="Wingdings" w:hint="default"/>
      </w:rPr>
    </w:lvl>
    <w:lvl w:ilvl="1" w:tplc="CC603D84">
      <w:start w:val="1"/>
      <w:numFmt w:val="bullet"/>
      <w:lvlText w:val=""/>
      <w:lvlJc w:val="left"/>
      <w:pPr>
        <w:tabs>
          <w:tab w:val="num" w:pos="1440"/>
        </w:tabs>
        <w:ind w:left="1440" w:hanging="360"/>
      </w:pPr>
      <w:rPr>
        <w:rFonts w:ascii="Wingdings" w:hAnsi="Wingdings" w:hint="default"/>
      </w:rPr>
    </w:lvl>
    <w:lvl w:ilvl="2" w:tplc="5C5E13CC" w:tentative="1">
      <w:start w:val="1"/>
      <w:numFmt w:val="bullet"/>
      <w:lvlText w:val=""/>
      <w:lvlJc w:val="left"/>
      <w:pPr>
        <w:tabs>
          <w:tab w:val="num" w:pos="2160"/>
        </w:tabs>
        <w:ind w:left="2160" w:hanging="360"/>
      </w:pPr>
      <w:rPr>
        <w:rFonts w:ascii="Wingdings" w:hAnsi="Wingdings" w:hint="default"/>
      </w:rPr>
    </w:lvl>
    <w:lvl w:ilvl="3" w:tplc="FAE00888" w:tentative="1">
      <w:start w:val="1"/>
      <w:numFmt w:val="bullet"/>
      <w:lvlText w:val=""/>
      <w:lvlJc w:val="left"/>
      <w:pPr>
        <w:tabs>
          <w:tab w:val="num" w:pos="2880"/>
        </w:tabs>
        <w:ind w:left="2880" w:hanging="360"/>
      </w:pPr>
      <w:rPr>
        <w:rFonts w:ascii="Wingdings" w:hAnsi="Wingdings" w:hint="default"/>
      </w:rPr>
    </w:lvl>
    <w:lvl w:ilvl="4" w:tplc="90C41B1E" w:tentative="1">
      <w:start w:val="1"/>
      <w:numFmt w:val="bullet"/>
      <w:lvlText w:val=""/>
      <w:lvlJc w:val="left"/>
      <w:pPr>
        <w:tabs>
          <w:tab w:val="num" w:pos="3600"/>
        </w:tabs>
        <w:ind w:left="3600" w:hanging="360"/>
      </w:pPr>
      <w:rPr>
        <w:rFonts w:ascii="Wingdings" w:hAnsi="Wingdings" w:hint="default"/>
      </w:rPr>
    </w:lvl>
    <w:lvl w:ilvl="5" w:tplc="B80E9370" w:tentative="1">
      <w:start w:val="1"/>
      <w:numFmt w:val="bullet"/>
      <w:lvlText w:val=""/>
      <w:lvlJc w:val="left"/>
      <w:pPr>
        <w:tabs>
          <w:tab w:val="num" w:pos="4320"/>
        </w:tabs>
        <w:ind w:left="4320" w:hanging="360"/>
      </w:pPr>
      <w:rPr>
        <w:rFonts w:ascii="Wingdings" w:hAnsi="Wingdings" w:hint="default"/>
      </w:rPr>
    </w:lvl>
    <w:lvl w:ilvl="6" w:tplc="956AAEA0" w:tentative="1">
      <w:start w:val="1"/>
      <w:numFmt w:val="bullet"/>
      <w:lvlText w:val=""/>
      <w:lvlJc w:val="left"/>
      <w:pPr>
        <w:tabs>
          <w:tab w:val="num" w:pos="5040"/>
        </w:tabs>
        <w:ind w:left="5040" w:hanging="360"/>
      </w:pPr>
      <w:rPr>
        <w:rFonts w:ascii="Wingdings" w:hAnsi="Wingdings" w:hint="default"/>
      </w:rPr>
    </w:lvl>
    <w:lvl w:ilvl="7" w:tplc="A498FAF2" w:tentative="1">
      <w:start w:val="1"/>
      <w:numFmt w:val="bullet"/>
      <w:lvlText w:val=""/>
      <w:lvlJc w:val="left"/>
      <w:pPr>
        <w:tabs>
          <w:tab w:val="num" w:pos="5760"/>
        </w:tabs>
        <w:ind w:left="5760" w:hanging="360"/>
      </w:pPr>
      <w:rPr>
        <w:rFonts w:ascii="Wingdings" w:hAnsi="Wingdings" w:hint="default"/>
      </w:rPr>
    </w:lvl>
    <w:lvl w:ilvl="8" w:tplc="DB2A9B48"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D77763C"/>
    <w:multiLevelType w:val="hybridMultilevel"/>
    <w:tmpl w:val="3DC2B4C0"/>
    <w:lvl w:ilvl="0" w:tplc="D09EB4B6">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29" w15:restartNumberingAfterBreak="0">
    <w:nsid w:val="60530B3E"/>
    <w:multiLevelType w:val="hybridMultilevel"/>
    <w:tmpl w:val="00F0798E"/>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62371A23"/>
    <w:multiLevelType w:val="hybridMultilevel"/>
    <w:tmpl w:val="057A6970"/>
    <w:lvl w:ilvl="0" w:tplc="CDF001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64277EC6"/>
    <w:multiLevelType w:val="hybridMultilevel"/>
    <w:tmpl w:val="9EB613CA"/>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2" w15:restartNumberingAfterBreak="0">
    <w:nsid w:val="650411F2"/>
    <w:multiLevelType w:val="hybridMultilevel"/>
    <w:tmpl w:val="3E2ED8B4"/>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6274354"/>
    <w:multiLevelType w:val="hybridMultilevel"/>
    <w:tmpl w:val="3B2C9706"/>
    <w:lvl w:ilvl="0" w:tplc="CDF001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6C306A1"/>
    <w:multiLevelType w:val="hybridMultilevel"/>
    <w:tmpl w:val="818C39C0"/>
    <w:lvl w:ilvl="0" w:tplc="F69207C6">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A563E66"/>
    <w:multiLevelType w:val="hybridMultilevel"/>
    <w:tmpl w:val="1F9C1876"/>
    <w:lvl w:ilvl="0" w:tplc="D6423330">
      <w:start w:val="1"/>
      <w:numFmt w:val="bullet"/>
      <w:lvlText w:val=""/>
      <w:lvlJc w:val="left"/>
      <w:pPr>
        <w:tabs>
          <w:tab w:val="num" w:pos="720"/>
        </w:tabs>
        <w:ind w:left="720" w:hanging="360"/>
      </w:pPr>
      <w:rPr>
        <w:rFonts w:ascii="Wingdings" w:hAnsi="Wingdings" w:hint="default"/>
      </w:rPr>
    </w:lvl>
    <w:lvl w:ilvl="1" w:tplc="255CAF9E">
      <w:start w:val="1"/>
      <w:numFmt w:val="bullet"/>
      <w:lvlText w:val=""/>
      <w:lvlJc w:val="left"/>
      <w:pPr>
        <w:tabs>
          <w:tab w:val="num" w:pos="1440"/>
        </w:tabs>
        <w:ind w:left="1440" w:hanging="360"/>
      </w:pPr>
      <w:rPr>
        <w:rFonts w:ascii="Wingdings" w:hAnsi="Wingdings" w:hint="default"/>
      </w:rPr>
    </w:lvl>
    <w:lvl w:ilvl="2" w:tplc="E0B29FA4" w:tentative="1">
      <w:start w:val="1"/>
      <w:numFmt w:val="bullet"/>
      <w:lvlText w:val=""/>
      <w:lvlJc w:val="left"/>
      <w:pPr>
        <w:tabs>
          <w:tab w:val="num" w:pos="2160"/>
        </w:tabs>
        <w:ind w:left="2160" w:hanging="360"/>
      </w:pPr>
      <w:rPr>
        <w:rFonts w:ascii="Wingdings" w:hAnsi="Wingdings" w:hint="default"/>
      </w:rPr>
    </w:lvl>
    <w:lvl w:ilvl="3" w:tplc="F1E0CD9C" w:tentative="1">
      <w:start w:val="1"/>
      <w:numFmt w:val="bullet"/>
      <w:lvlText w:val=""/>
      <w:lvlJc w:val="left"/>
      <w:pPr>
        <w:tabs>
          <w:tab w:val="num" w:pos="2880"/>
        </w:tabs>
        <w:ind w:left="2880" w:hanging="360"/>
      </w:pPr>
      <w:rPr>
        <w:rFonts w:ascii="Wingdings" w:hAnsi="Wingdings" w:hint="default"/>
      </w:rPr>
    </w:lvl>
    <w:lvl w:ilvl="4" w:tplc="61E62A9A" w:tentative="1">
      <w:start w:val="1"/>
      <w:numFmt w:val="bullet"/>
      <w:lvlText w:val=""/>
      <w:lvlJc w:val="left"/>
      <w:pPr>
        <w:tabs>
          <w:tab w:val="num" w:pos="3600"/>
        </w:tabs>
        <w:ind w:left="3600" w:hanging="360"/>
      </w:pPr>
      <w:rPr>
        <w:rFonts w:ascii="Wingdings" w:hAnsi="Wingdings" w:hint="default"/>
      </w:rPr>
    </w:lvl>
    <w:lvl w:ilvl="5" w:tplc="D9A422AE" w:tentative="1">
      <w:start w:val="1"/>
      <w:numFmt w:val="bullet"/>
      <w:lvlText w:val=""/>
      <w:lvlJc w:val="left"/>
      <w:pPr>
        <w:tabs>
          <w:tab w:val="num" w:pos="4320"/>
        </w:tabs>
        <w:ind w:left="4320" w:hanging="360"/>
      </w:pPr>
      <w:rPr>
        <w:rFonts w:ascii="Wingdings" w:hAnsi="Wingdings" w:hint="default"/>
      </w:rPr>
    </w:lvl>
    <w:lvl w:ilvl="6" w:tplc="BAEEE8AC" w:tentative="1">
      <w:start w:val="1"/>
      <w:numFmt w:val="bullet"/>
      <w:lvlText w:val=""/>
      <w:lvlJc w:val="left"/>
      <w:pPr>
        <w:tabs>
          <w:tab w:val="num" w:pos="5040"/>
        </w:tabs>
        <w:ind w:left="5040" w:hanging="360"/>
      </w:pPr>
      <w:rPr>
        <w:rFonts w:ascii="Wingdings" w:hAnsi="Wingdings" w:hint="default"/>
      </w:rPr>
    </w:lvl>
    <w:lvl w:ilvl="7" w:tplc="A62A3E40" w:tentative="1">
      <w:start w:val="1"/>
      <w:numFmt w:val="bullet"/>
      <w:lvlText w:val=""/>
      <w:lvlJc w:val="left"/>
      <w:pPr>
        <w:tabs>
          <w:tab w:val="num" w:pos="5760"/>
        </w:tabs>
        <w:ind w:left="5760" w:hanging="360"/>
      </w:pPr>
      <w:rPr>
        <w:rFonts w:ascii="Wingdings" w:hAnsi="Wingdings" w:hint="default"/>
      </w:rPr>
    </w:lvl>
    <w:lvl w:ilvl="8" w:tplc="AE6A9E24"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EF21ACA"/>
    <w:multiLevelType w:val="hybridMultilevel"/>
    <w:tmpl w:val="97F63DFE"/>
    <w:lvl w:ilvl="0" w:tplc="D13CAAB6">
      <w:start w:val="1"/>
      <w:numFmt w:val="decimal"/>
      <w:lvlText w:val="%1)"/>
      <w:lvlJc w:val="left"/>
      <w:pPr>
        <w:ind w:left="420" w:hanging="42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FE0149F"/>
    <w:multiLevelType w:val="hybridMultilevel"/>
    <w:tmpl w:val="BD169D62"/>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2142306482">
    <w:abstractNumId w:val="9"/>
  </w:num>
  <w:num w:numId="2" w16cid:durableId="1515657163">
    <w:abstractNumId w:val="2"/>
  </w:num>
  <w:num w:numId="3" w16cid:durableId="869226591">
    <w:abstractNumId w:val="19"/>
  </w:num>
  <w:num w:numId="4" w16cid:durableId="1357124494">
    <w:abstractNumId w:val="27"/>
  </w:num>
  <w:num w:numId="5" w16cid:durableId="973415024">
    <w:abstractNumId w:val="35"/>
  </w:num>
  <w:num w:numId="6" w16cid:durableId="596791433">
    <w:abstractNumId w:val="17"/>
  </w:num>
  <w:num w:numId="7" w16cid:durableId="504370483">
    <w:abstractNumId w:val="13"/>
  </w:num>
  <w:num w:numId="8" w16cid:durableId="622885384">
    <w:abstractNumId w:val="3"/>
  </w:num>
  <w:num w:numId="9" w16cid:durableId="377122416">
    <w:abstractNumId w:val="1"/>
  </w:num>
  <w:num w:numId="10" w16cid:durableId="675231953">
    <w:abstractNumId w:val="7"/>
  </w:num>
  <w:num w:numId="11" w16cid:durableId="521093093">
    <w:abstractNumId w:val="28"/>
  </w:num>
  <w:num w:numId="12" w16cid:durableId="1184828776">
    <w:abstractNumId w:val="4"/>
  </w:num>
  <w:num w:numId="13" w16cid:durableId="876043018">
    <w:abstractNumId w:val="6"/>
  </w:num>
  <w:num w:numId="14" w16cid:durableId="857306810">
    <w:abstractNumId w:val="10"/>
  </w:num>
  <w:num w:numId="15" w16cid:durableId="1256669476">
    <w:abstractNumId w:val="23"/>
  </w:num>
  <w:num w:numId="16" w16cid:durableId="1078019652">
    <w:abstractNumId w:val="30"/>
  </w:num>
  <w:num w:numId="17" w16cid:durableId="1419445909">
    <w:abstractNumId w:val="20"/>
  </w:num>
  <w:num w:numId="18" w16cid:durableId="1395354721">
    <w:abstractNumId w:val="8"/>
  </w:num>
  <w:num w:numId="19" w16cid:durableId="1452244959">
    <w:abstractNumId w:val="33"/>
  </w:num>
  <w:num w:numId="20" w16cid:durableId="379743766">
    <w:abstractNumId w:val="0"/>
  </w:num>
  <w:num w:numId="21" w16cid:durableId="1861699786">
    <w:abstractNumId w:val="16"/>
  </w:num>
  <w:num w:numId="22" w16cid:durableId="1788768341">
    <w:abstractNumId w:val="21"/>
  </w:num>
  <w:num w:numId="23" w16cid:durableId="214705910">
    <w:abstractNumId w:val="24"/>
  </w:num>
  <w:num w:numId="24" w16cid:durableId="1714958181">
    <w:abstractNumId w:val="37"/>
  </w:num>
  <w:num w:numId="25" w16cid:durableId="378896303">
    <w:abstractNumId w:val="18"/>
  </w:num>
  <w:num w:numId="26" w16cid:durableId="2139955115">
    <w:abstractNumId w:val="5"/>
  </w:num>
  <w:num w:numId="27" w16cid:durableId="959185568">
    <w:abstractNumId w:val="26"/>
  </w:num>
  <w:num w:numId="28" w16cid:durableId="215043923">
    <w:abstractNumId w:val="29"/>
  </w:num>
  <w:num w:numId="29" w16cid:durableId="282543168">
    <w:abstractNumId w:val="34"/>
  </w:num>
  <w:num w:numId="30" w16cid:durableId="382599178">
    <w:abstractNumId w:val="14"/>
  </w:num>
  <w:num w:numId="31" w16cid:durableId="590705426">
    <w:abstractNumId w:val="22"/>
  </w:num>
  <w:num w:numId="32" w16cid:durableId="1999766318">
    <w:abstractNumId w:val="11"/>
  </w:num>
  <w:num w:numId="33" w16cid:durableId="1527862233">
    <w:abstractNumId w:val="31"/>
  </w:num>
  <w:num w:numId="34" w16cid:durableId="737241163">
    <w:abstractNumId w:val="25"/>
  </w:num>
  <w:num w:numId="35" w16cid:durableId="925192377">
    <w:abstractNumId w:val="12"/>
  </w:num>
  <w:num w:numId="36" w16cid:durableId="606694139">
    <w:abstractNumId w:val="36"/>
  </w:num>
  <w:num w:numId="37" w16cid:durableId="2117753716">
    <w:abstractNumId w:val="15"/>
  </w:num>
  <w:num w:numId="38" w16cid:durableId="182716638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B56"/>
    <w:rsid w:val="000246CD"/>
    <w:rsid w:val="000376F8"/>
    <w:rsid w:val="000B23C8"/>
    <w:rsid w:val="000B3E07"/>
    <w:rsid w:val="00112216"/>
    <w:rsid w:val="001205D0"/>
    <w:rsid w:val="00121839"/>
    <w:rsid w:val="00144B2A"/>
    <w:rsid w:val="00180345"/>
    <w:rsid w:val="001C1CB8"/>
    <w:rsid w:val="001F0793"/>
    <w:rsid w:val="00204611"/>
    <w:rsid w:val="0021354E"/>
    <w:rsid w:val="002177D5"/>
    <w:rsid w:val="002378B8"/>
    <w:rsid w:val="0026141B"/>
    <w:rsid w:val="002953D0"/>
    <w:rsid w:val="002D778B"/>
    <w:rsid w:val="0034716A"/>
    <w:rsid w:val="0036102A"/>
    <w:rsid w:val="00390745"/>
    <w:rsid w:val="00390A14"/>
    <w:rsid w:val="003B6CCC"/>
    <w:rsid w:val="003E0823"/>
    <w:rsid w:val="003E1436"/>
    <w:rsid w:val="003F70B5"/>
    <w:rsid w:val="003F7E4E"/>
    <w:rsid w:val="004256D4"/>
    <w:rsid w:val="00484B37"/>
    <w:rsid w:val="004854B0"/>
    <w:rsid w:val="00491B7A"/>
    <w:rsid w:val="004961F7"/>
    <w:rsid w:val="004A03E4"/>
    <w:rsid w:val="004B4A5B"/>
    <w:rsid w:val="00532F4E"/>
    <w:rsid w:val="00543F5E"/>
    <w:rsid w:val="00562C23"/>
    <w:rsid w:val="0057115C"/>
    <w:rsid w:val="00584552"/>
    <w:rsid w:val="0060500A"/>
    <w:rsid w:val="00614986"/>
    <w:rsid w:val="00676033"/>
    <w:rsid w:val="007D2A83"/>
    <w:rsid w:val="007E4683"/>
    <w:rsid w:val="007E4B56"/>
    <w:rsid w:val="00847B30"/>
    <w:rsid w:val="008A32A8"/>
    <w:rsid w:val="008B5235"/>
    <w:rsid w:val="008C64C5"/>
    <w:rsid w:val="008E742E"/>
    <w:rsid w:val="008F2E21"/>
    <w:rsid w:val="008F504A"/>
    <w:rsid w:val="00904B89"/>
    <w:rsid w:val="009472F9"/>
    <w:rsid w:val="009A07C8"/>
    <w:rsid w:val="009C2162"/>
    <w:rsid w:val="009C3777"/>
    <w:rsid w:val="009C70A9"/>
    <w:rsid w:val="009D39A1"/>
    <w:rsid w:val="009D669A"/>
    <w:rsid w:val="00A1190C"/>
    <w:rsid w:val="00A30015"/>
    <w:rsid w:val="00AC4092"/>
    <w:rsid w:val="00AC5D0F"/>
    <w:rsid w:val="00AD14D1"/>
    <w:rsid w:val="00AD76CE"/>
    <w:rsid w:val="00AF5DEA"/>
    <w:rsid w:val="00B172EF"/>
    <w:rsid w:val="00B23A8E"/>
    <w:rsid w:val="00B33678"/>
    <w:rsid w:val="00B83291"/>
    <w:rsid w:val="00BC682C"/>
    <w:rsid w:val="00C0696F"/>
    <w:rsid w:val="00C90DA7"/>
    <w:rsid w:val="00CB1491"/>
    <w:rsid w:val="00CF17ED"/>
    <w:rsid w:val="00D25225"/>
    <w:rsid w:val="00D62FE4"/>
    <w:rsid w:val="00D66153"/>
    <w:rsid w:val="00D666FC"/>
    <w:rsid w:val="00D85873"/>
    <w:rsid w:val="00DA2BA9"/>
    <w:rsid w:val="00DC3C46"/>
    <w:rsid w:val="00E005D4"/>
    <w:rsid w:val="00E0104F"/>
    <w:rsid w:val="00E02541"/>
    <w:rsid w:val="00E13DA4"/>
    <w:rsid w:val="00E25884"/>
    <w:rsid w:val="00EF4C8D"/>
    <w:rsid w:val="00F156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41890"/>
  <w15:chartTrackingRefBased/>
  <w15:docId w15:val="{932C55A4-49CE-4259-8D30-8B9019E3C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6FC"/>
    <w:pPr>
      <w:widowControl w:val="0"/>
    </w:pPr>
  </w:style>
  <w:style w:type="paragraph" w:styleId="1">
    <w:name w:val="heading 1"/>
    <w:basedOn w:val="a"/>
    <w:next w:val="a"/>
    <w:link w:val="10"/>
    <w:uiPriority w:val="9"/>
    <w:qFormat/>
    <w:rsid w:val="007E4B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E4B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E4B5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4B5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4B5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4B5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4B5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4B5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4B5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4B5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E4B5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E4B5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4B56"/>
    <w:rPr>
      <w:rFonts w:cstheme="majorBidi"/>
      <w:color w:val="0F4761" w:themeColor="accent1" w:themeShade="BF"/>
      <w:sz w:val="28"/>
      <w:szCs w:val="28"/>
    </w:rPr>
  </w:style>
  <w:style w:type="character" w:customStyle="1" w:styleId="50">
    <w:name w:val="标题 5 字符"/>
    <w:basedOn w:val="a0"/>
    <w:link w:val="5"/>
    <w:uiPriority w:val="9"/>
    <w:semiHidden/>
    <w:rsid w:val="007E4B56"/>
    <w:rPr>
      <w:rFonts w:cstheme="majorBidi"/>
      <w:color w:val="0F4761" w:themeColor="accent1" w:themeShade="BF"/>
      <w:sz w:val="24"/>
    </w:rPr>
  </w:style>
  <w:style w:type="character" w:customStyle="1" w:styleId="60">
    <w:name w:val="标题 6 字符"/>
    <w:basedOn w:val="a0"/>
    <w:link w:val="6"/>
    <w:uiPriority w:val="9"/>
    <w:semiHidden/>
    <w:rsid w:val="007E4B56"/>
    <w:rPr>
      <w:rFonts w:cstheme="majorBidi"/>
      <w:b/>
      <w:bCs/>
      <w:color w:val="0F4761" w:themeColor="accent1" w:themeShade="BF"/>
    </w:rPr>
  </w:style>
  <w:style w:type="character" w:customStyle="1" w:styleId="70">
    <w:name w:val="标题 7 字符"/>
    <w:basedOn w:val="a0"/>
    <w:link w:val="7"/>
    <w:uiPriority w:val="9"/>
    <w:semiHidden/>
    <w:rsid w:val="007E4B56"/>
    <w:rPr>
      <w:rFonts w:cstheme="majorBidi"/>
      <w:b/>
      <w:bCs/>
      <w:color w:val="595959" w:themeColor="text1" w:themeTint="A6"/>
    </w:rPr>
  </w:style>
  <w:style w:type="character" w:customStyle="1" w:styleId="80">
    <w:name w:val="标题 8 字符"/>
    <w:basedOn w:val="a0"/>
    <w:link w:val="8"/>
    <w:uiPriority w:val="9"/>
    <w:semiHidden/>
    <w:rsid w:val="007E4B56"/>
    <w:rPr>
      <w:rFonts w:cstheme="majorBidi"/>
      <w:color w:val="595959" w:themeColor="text1" w:themeTint="A6"/>
    </w:rPr>
  </w:style>
  <w:style w:type="character" w:customStyle="1" w:styleId="90">
    <w:name w:val="标题 9 字符"/>
    <w:basedOn w:val="a0"/>
    <w:link w:val="9"/>
    <w:uiPriority w:val="9"/>
    <w:semiHidden/>
    <w:rsid w:val="007E4B56"/>
    <w:rPr>
      <w:rFonts w:eastAsiaTheme="majorEastAsia" w:cstheme="majorBidi"/>
      <w:color w:val="595959" w:themeColor="text1" w:themeTint="A6"/>
    </w:rPr>
  </w:style>
  <w:style w:type="paragraph" w:styleId="a3">
    <w:name w:val="Title"/>
    <w:basedOn w:val="a"/>
    <w:next w:val="a"/>
    <w:link w:val="a4"/>
    <w:uiPriority w:val="10"/>
    <w:qFormat/>
    <w:rsid w:val="007E4B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4B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4B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4B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4B56"/>
    <w:pPr>
      <w:spacing w:before="160"/>
      <w:jc w:val="center"/>
    </w:pPr>
    <w:rPr>
      <w:i/>
      <w:iCs/>
      <w:color w:val="404040" w:themeColor="text1" w:themeTint="BF"/>
    </w:rPr>
  </w:style>
  <w:style w:type="character" w:customStyle="1" w:styleId="a8">
    <w:name w:val="引用 字符"/>
    <w:basedOn w:val="a0"/>
    <w:link w:val="a7"/>
    <w:uiPriority w:val="29"/>
    <w:rsid w:val="007E4B56"/>
    <w:rPr>
      <w:i/>
      <w:iCs/>
      <w:color w:val="404040" w:themeColor="text1" w:themeTint="BF"/>
    </w:rPr>
  </w:style>
  <w:style w:type="paragraph" w:styleId="a9">
    <w:name w:val="List Paragraph"/>
    <w:basedOn w:val="a"/>
    <w:uiPriority w:val="34"/>
    <w:qFormat/>
    <w:rsid w:val="007E4B56"/>
    <w:pPr>
      <w:ind w:left="720"/>
      <w:contextualSpacing/>
    </w:pPr>
  </w:style>
  <w:style w:type="character" w:styleId="aa">
    <w:name w:val="Intense Emphasis"/>
    <w:basedOn w:val="a0"/>
    <w:uiPriority w:val="21"/>
    <w:qFormat/>
    <w:rsid w:val="007E4B56"/>
    <w:rPr>
      <w:i/>
      <w:iCs/>
      <w:color w:val="0F4761" w:themeColor="accent1" w:themeShade="BF"/>
    </w:rPr>
  </w:style>
  <w:style w:type="paragraph" w:styleId="ab">
    <w:name w:val="Intense Quote"/>
    <w:basedOn w:val="a"/>
    <w:next w:val="a"/>
    <w:link w:val="ac"/>
    <w:uiPriority w:val="30"/>
    <w:qFormat/>
    <w:rsid w:val="007E4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4B56"/>
    <w:rPr>
      <w:i/>
      <w:iCs/>
      <w:color w:val="0F4761" w:themeColor="accent1" w:themeShade="BF"/>
    </w:rPr>
  </w:style>
  <w:style w:type="character" w:styleId="ad">
    <w:name w:val="Intense Reference"/>
    <w:basedOn w:val="a0"/>
    <w:uiPriority w:val="32"/>
    <w:qFormat/>
    <w:rsid w:val="007E4B56"/>
    <w:rPr>
      <w:b/>
      <w:bCs/>
      <w:smallCaps/>
      <w:color w:val="0F4761" w:themeColor="accent1" w:themeShade="BF"/>
      <w:spacing w:val="5"/>
    </w:rPr>
  </w:style>
  <w:style w:type="table" w:customStyle="1" w:styleId="TableNormal">
    <w:name w:val="Table Normal"/>
    <w:uiPriority w:val="2"/>
    <w:semiHidden/>
    <w:unhideWhenUsed/>
    <w:qFormat/>
    <w:rsid w:val="00614986"/>
    <w:pPr>
      <w:spacing w:after="0" w:line="240" w:lineRule="auto"/>
    </w:pPr>
    <w:rPr>
      <w:kern w:val="0"/>
      <w:sz w:val="20"/>
      <w:szCs w:val="20"/>
      <w14:ligatures w14:val="none"/>
    </w:rPr>
    <w:tblPr>
      <w:tblCellMar>
        <w:top w:w="0" w:type="dxa"/>
        <w:left w:w="0" w:type="dxa"/>
        <w:bottom w:w="0" w:type="dxa"/>
        <w:right w:w="0" w:type="dxa"/>
      </w:tblCellMar>
    </w:tblPr>
  </w:style>
  <w:style w:type="paragraph" w:styleId="ae">
    <w:name w:val="header"/>
    <w:basedOn w:val="a"/>
    <w:link w:val="af"/>
    <w:uiPriority w:val="99"/>
    <w:unhideWhenUsed/>
    <w:rsid w:val="00CB149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B1491"/>
    <w:rPr>
      <w:sz w:val="18"/>
      <w:szCs w:val="18"/>
    </w:rPr>
  </w:style>
  <w:style w:type="paragraph" w:styleId="af0">
    <w:name w:val="footer"/>
    <w:basedOn w:val="a"/>
    <w:link w:val="af1"/>
    <w:uiPriority w:val="99"/>
    <w:unhideWhenUsed/>
    <w:rsid w:val="00CB149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B149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963082">
      <w:bodyDiv w:val="1"/>
      <w:marLeft w:val="0"/>
      <w:marRight w:val="0"/>
      <w:marTop w:val="0"/>
      <w:marBottom w:val="0"/>
      <w:divBdr>
        <w:top w:val="none" w:sz="0" w:space="0" w:color="auto"/>
        <w:left w:val="none" w:sz="0" w:space="0" w:color="auto"/>
        <w:bottom w:val="none" w:sz="0" w:space="0" w:color="auto"/>
        <w:right w:val="none" w:sz="0" w:space="0" w:color="auto"/>
      </w:divBdr>
      <w:divsChild>
        <w:div w:id="1551500625">
          <w:marLeft w:val="1166"/>
          <w:marRight w:val="0"/>
          <w:marTop w:val="0"/>
          <w:marBottom w:val="0"/>
          <w:divBdr>
            <w:top w:val="none" w:sz="0" w:space="0" w:color="auto"/>
            <w:left w:val="none" w:sz="0" w:space="0" w:color="auto"/>
            <w:bottom w:val="none" w:sz="0" w:space="0" w:color="auto"/>
            <w:right w:val="none" w:sz="0" w:space="0" w:color="auto"/>
          </w:divBdr>
        </w:div>
        <w:div w:id="553469753">
          <w:marLeft w:val="1166"/>
          <w:marRight w:val="0"/>
          <w:marTop w:val="0"/>
          <w:marBottom w:val="0"/>
          <w:divBdr>
            <w:top w:val="none" w:sz="0" w:space="0" w:color="auto"/>
            <w:left w:val="none" w:sz="0" w:space="0" w:color="auto"/>
            <w:bottom w:val="none" w:sz="0" w:space="0" w:color="auto"/>
            <w:right w:val="none" w:sz="0" w:space="0" w:color="auto"/>
          </w:divBdr>
        </w:div>
        <w:div w:id="1827822965">
          <w:marLeft w:val="1166"/>
          <w:marRight w:val="0"/>
          <w:marTop w:val="0"/>
          <w:marBottom w:val="0"/>
          <w:divBdr>
            <w:top w:val="none" w:sz="0" w:space="0" w:color="auto"/>
            <w:left w:val="none" w:sz="0" w:space="0" w:color="auto"/>
            <w:bottom w:val="none" w:sz="0" w:space="0" w:color="auto"/>
            <w:right w:val="none" w:sz="0" w:space="0" w:color="auto"/>
          </w:divBdr>
        </w:div>
        <w:div w:id="46222914">
          <w:marLeft w:val="1166"/>
          <w:marRight w:val="0"/>
          <w:marTop w:val="0"/>
          <w:marBottom w:val="0"/>
          <w:divBdr>
            <w:top w:val="none" w:sz="0" w:space="0" w:color="auto"/>
            <w:left w:val="none" w:sz="0" w:space="0" w:color="auto"/>
            <w:bottom w:val="none" w:sz="0" w:space="0" w:color="auto"/>
            <w:right w:val="none" w:sz="0" w:space="0" w:color="auto"/>
          </w:divBdr>
        </w:div>
        <w:div w:id="1867478899">
          <w:marLeft w:val="1166"/>
          <w:marRight w:val="0"/>
          <w:marTop w:val="0"/>
          <w:marBottom w:val="0"/>
          <w:divBdr>
            <w:top w:val="none" w:sz="0" w:space="0" w:color="auto"/>
            <w:left w:val="none" w:sz="0" w:space="0" w:color="auto"/>
            <w:bottom w:val="none" w:sz="0" w:space="0" w:color="auto"/>
            <w:right w:val="none" w:sz="0" w:space="0" w:color="auto"/>
          </w:divBdr>
        </w:div>
      </w:divsChild>
    </w:div>
    <w:div w:id="585463483">
      <w:bodyDiv w:val="1"/>
      <w:marLeft w:val="0"/>
      <w:marRight w:val="0"/>
      <w:marTop w:val="0"/>
      <w:marBottom w:val="0"/>
      <w:divBdr>
        <w:top w:val="none" w:sz="0" w:space="0" w:color="auto"/>
        <w:left w:val="none" w:sz="0" w:space="0" w:color="auto"/>
        <w:bottom w:val="none" w:sz="0" w:space="0" w:color="auto"/>
        <w:right w:val="none" w:sz="0" w:space="0" w:color="auto"/>
      </w:divBdr>
      <w:divsChild>
        <w:div w:id="2119904106">
          <w:marLeft w:val="1166"/>
          <w:marRight w:val="0"/>
          <w:marTop w:val="0"/>
          <w:marBottom w:val="0"/>
          <w:divBdr>
            <w:top w:val="none" w:sz="0" w:space="0" w:color="auto"/>
            <w:left w:val="none" w:sz="0" w:space="0" w:color="auto"/>
            <w:bottom w:val="none" w:sz="0" w:space="0" w:color="auto"/>
            <w:right w:val="none" w:sz="0" w:space="0" w:color="auto"/>
          </w:divBdr>
        </w:div>
        <w:div w:id="2082291606">
          <w:marLeft w:val="1166"/>
          <w:marRight w:val="0"/>
          <w:marTop w:val="0"/>
          <w:marBottom w:val="0"/>
          <w:divBdr>
            <w:top w:val="none" w:sz="0" w:space="0" w:color="auto"/>
            <w:left w:val="none" w:sz="0" w:space="0" w:color="auto"/>
            <w:bottom w:val="none" w:sz="0" w:space="0" w:color="auto"/>
            <w:right w:val="none" w:sz="0" w:space="0" w:color="auto"/>
          </w:divBdr>
        </w:div>
        <w:div w:id="1563367855">
          <w:marLeft w:val="1166"/>
          <w:marRight w:val="0"/>
          <w:marTop w:val="0"/>
          <w:marBottom w:val="0"/>
          <w:divBdr>
            <w:top w:val="none" w:sz="0" w:space="0" w:color="auto"/>
            <w:left w:val="none" w:sz="0" w:space="0" w:color="auto"/>
            <w:bottom w:val="none" w:sz="0" w:space="0" w:color="auto"/>
            <w:right w:val="none" w:sz="0" w:space="0" w:color="auto"/>
          </w:divBdr>
        </w:div>
        <w:div w:id="410468958">
          <w:marLeft w:val="1166"/>
          <w:marRight w:val="0"/>
          <w:marTop w:val="0"/>
          <w:marBottom w:val="0"/>
          <w:divBdr>
            <w:top w:val="none" w:sz="0" w:space="0" w:color="auto"/>
            <w:left w:val="none" w:sz="0" w:space="0" w:color="auto"/>
            <w:bottom w:val="none" w:sz="0" w:space="0" w:color="auto"/>
            <w:right w:val="none" w:sz="0" w:space="0" w:color="auto"/>
          </w:divBdr>
        </w:div>
        <w:div w:id="1351838371">
          <w:marLeft w:val="1166"/>
          <w:marRight w:val="0"/>
          <w:marTop w:val="0"/>
          <w:marBottom w:val="0"/>
          <w:divBdr>
            <w:top w:val="none" w:sz="0" w:space="0" w:color="auto"/>
            <w:left w:val="none" w:sz="0" w:space="0" w:color="auto"/>
            <w:bottom w:val="none" w:sz="0" w:space="0" w:color="auto"/>
            <w:right w:val="none" w:sz="0" w:space="0" w:color="auto"/>
          </w:divBdr>
        </w:div>
      </w:divsChild>
    </w:div>
    <w:div w:id="1123034716">
      <w:bodyDiv w:val="1"/>
      <w:marLeft w:val="0"/>
      <w:marRight w:val="0"/>
      <w:marTop w:val="0"/>
      <w:marBottom w:val="0"/>
      <w:divBdr>
        <w:top w:val="none" w:sz="0" w:space="0" w:color="auto"/>
        <w:left w:val="none" w:sz="0" w:space="0" w:color="auto"/>
        <w:bottom w:val="none" w:sz="0" w:space="0" w:color="auto"/>
        <w:right w:val="none" w:sz="0" w:space="0" w:color="auto"/>
      </w:divBdr>
      <w:divsChild>
        <w:div w:id="1660649274">
          <w:marLeft w:val="1166"/>
          <w:marRight w:val="0"/>
          <w:marTop w:val="0"/>
          <w:marBottom w:val="0"/>
          <w:divBdr>
            <w:top w:val="none" w:sz="0" w:space="0" w:color="auto"/>
            <w:left w:val="none" w:sz="0" w:space="0" w:color="auto"/>
            <w:bottom w:val="none" w:sz="0" w:space="0" w:color="auto"/>
            <w:right w:val="none" w:sz="0" w:space="0" w:color="auto"/>
          </w:divBdr>
        </w:div>
        <w:div w:id="464857529">
          <w:marLeft w:val="1166"/>
          <w:marRight w:val="0"/>
          <w:marTop w:val="0"/>
          <w:marBottom w:val="0"/>
          <w:divBdr>
            <w:top w:val="none" w:sz="0" w:space="0" w:color="auto"/>
            <w:left w:val="none" w:sz="0" w:space="0" w:color="auto"/>
            <w:bottom w:val="none" w:sz="0" w:space="0" w:color="auto"/>
            <w:right w:val="none" w:sz="0" w:space="0" w:color="auto"/>
          </w:divBdr>
        </w:div>
        <w:div w:id="858810311">
          <w:marLeft w:val="1166"/>
          <w:marRight w:val="0"/>
          <w:marTop w:val="0"/>
          <w:marBottom w:val="0"/>
          <w:divBdr>
            <w:top w:val="none" w:sz="0" w:space="0" w:color="auto"/>
            <w:left w:val="none" w:sz="0" w:space="0" w:color="auto"/>
            <w:bottom w:val="none" w:sz="0" w:space="0" w:color="auto"/>
            <w:right w:val="none" w:sz="0" w:space="0" w:color="auto"/>
          </w:divBdr>
        </w:div>
        <w:div w:id="361709508">
          <w:marLeft w:val="1166"/>
          <w:marRight w:val="0"/>
          <w:marTop w:val="0"/>
          <w:marBottom w:val="0"/>
          <w:divBdr>
            <w:top w:val="none" w:sz="0" w:space="0" w:color="auto"/>
            <w:left w:val="none" w:sz="0" w:space="0" w:color="auto"/>
            <w:bottom w:val="none" w:sz="0" w:space="0" w:color="auto"/>
            <w:right w:val="none" w:sz="0" w:space="0" w:color="auto"/>
          </w:divBdr>
        </w:div>
        <w:div w:id="1897469197">
          <w:marLeft w:val="1166"/>
          <w:marRight w:val="0"/>
          <w:marTop w:val="0"/>
          <w:marBottom w:val="0"/>
          <w:divBdr>
            <w:top w:val="none" w:sz="0" w:space="0" w:color="auto"/>
            <w:left w:val="none" w:sz="0" w:space="0" w:color="auto"/>
            <w:bottom w:val="none" w:sz="0" w:space="0" w:color="auto"/>
            <w:right w:val="none" w:sz="0" w:space="0" w:color="auto"/>
          </w:divBdr>
        </w:div>
        <w:div w:id="601304749">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LBUS042</dc:creator>
  <cp:keywords/>
  <dc:description/>
  <cp:lastModifiedBy>滨昕 沈</cp:lastModifiedBy>
  <cp:revision>4</cp:revision>
  <dcterms:created xsi:type="dcterms:W3CDTF">2026-01-30T08:08:00Z</dcterms:created>
  <dcterms:modified xsi:type="dcterms:W3CDTF">2026-01-30T08:13:00Z</dcterms:modified>
</cp:coreProperties>
</file>