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785E" w14:textId="77777777" w:rsidR="00AD3769" w:rsidRPr="00AD3769" w:rsidRDefault="00AD3769" w:rsidP="00AD3769">
      <w:r w:rsidRPr="00AD3769">
        <w:t>SVH438</w:t>
      </w:r>
      <w:proofErr w:type="gramStart"/>
      <w:r w:rsidRPr="00AD3769">
        <w:t>理博万象</w:t>
      </w:r>
      <w:proofErr w:type="gramEnd"/>
      <w:r w:rsidRPr="00AD3769">
        <w:t>7号私募证券投资基金</w:t>
      </w:r>
    </w:p>
    <w:p w14:paraId="163D8DFC" w14:textId="77777777" w:rsidR="00AD3769" w:rsidRPr="00AD3769" w:rsidRDefault="00AD3769" w:rsidP="00AD3769"/>
    <w:p w14:paraId="527CBC3C" w14:textId="77777777" w:rsidR="00AD3769" w:rsidRPr="00AD3769" w:rsidRDefault="00AD3769" w:rsidP="00AD3769">
      <w:r w:rsidRPr="00AD3769">
        <w:t>•产品简称：</w:t>
      </w:r>
      <w:proofErr w:type="gramStart"/>
      <w:r w:rsidRPr="00AD3769">
        <w:t>理博万象</w:t>
      </w:r>
      <w:proofErr w:type="gramEnd"/>
      <w:r w:rsidRPr="00AD3769">
        <w:t>7号</w:t>
      </w:r>
    </w:p>
    <w:p w14:paraId="164E32C6" w14:textId="77777777" w:rsidR="00AD3769" w:rsidRPr="00AD3769" w:rsidRDefault="00AD3769" w:rsidP="00AD3769">
      <w:r w:rsidRPr="00AD3769">
        <w:t>•产品策略：股票多策略</w:t>
      </w:r>
    </w:p>
    <w:p w14:paraId="50FE9BC3" w14:textId="77777777" w:rsidR="00AD3769" w:rsidRPr="00AD3769" w:rsidRDefault="00AD3769" w:rsidP="00AD3769">
      <w:r w:rsidRPr="00AD3769">
        <w:t>•开放日：每</w:t>
      </w:r>
      <w:proofErr w:type="gramStart"/>
      <w:r w:rsidRPr="00AD3769">
        <w:t>周最后</w:t>
      </w:r>
      <w:proofErr w:type="gramEnd"/>
      <w:r w:rsidRPr="00AD3769">
        <w:t>一个交易日</w:t>
      </w:r>
    </w:p>
    <w:p w14:paraId="52AA6CC4" w14:textId="77777777" w:rsidR="00AD3769" w:rsidRPr="00AD3769" w:rsidRDefault="00AD3769" w:rsidP="00AD3769">
      <w:r w:rsidRPr="00AD3769">
        <w:t>•封闭期：无</w:t>
      </w:r>
    </w:p>
    <w:p w14:paraId="6F1B8EBD" w14:textId="77777777" w:rsidR="00AD3769" w:rsidRPr="00AD3769" w:rsidRDefault="00AD3769" w:rsidP="00AD3769">
      <w:r w:rsidRPr="00AD3769">
        <w:t xml:space="preserve">•管理费：1% </w:t>
      </w:r>
    </w:p>
    <w:p w14:paraId="0F3FEC50" w14:textId="77777777" w:rsidR="00AD3769" w:rsidRPr="00AD3769" w:rsidRDefault="00AD3769" w:rsidP="00AD3769">
      <w:r w:rsidRPr="00AD3769">
        <w:t>•认购费：1%</w:t>
      </w:r>
    </w:p>
    <w:p w14:paraId="22597216" w14:textId="77777777" w:rsidR="00AD3769" w:rsidRPr="00AD3769" w:rsidRDefault="00AD3769" w:rsidP="00AD3769">
      <w:r w:rsidRPr="00AD3769">
        <w:t>•申购费：1%</w:t>
      </w:r>
    </w:p>
    <w:p w14:paraId="5C7A723C" w14:textId="77777777" w:rsidR="00AD3769" w:rsidRPr="00AD3769" w:rsidRDefault="00AD3769" w:rsidP="00AD3769">
      <w:r w:rsidRPr="00AD3769">
        <w:t>•赎回费：小于180天为1%，大于等于180天但小于360天为0.5%，大于等于360天为0%</w:t>
      </w:r>
    </w:p>
    <w:p w14:paraId="607D4322" w14:textId="77777777" w:rsidR="00AD3769" w:rsidRPr="00AD3769" w:rsidRDefault="00AD3769" w:rsidP="00AD3769">
      <w:r w:rsidRPr="00AD3769">
        <w:t>•业绩报酬：单个投资人单份额高水位法20%（每季度末月最后一个交易日（固定日，但封闭期及锁定期（如有）除外）、投资者赎回日、分红权益登记日、基金清算日）</w:t>
      </w:r>
    </w:p>
    <w:p w14:paraId="4085594D" w14:textId="77777777" w:rsidR="00AD3769" w:rsidRPr="00AD3769" w:rsidRDefault="00AD3769" w:rsidP="00AD3769">
      <w:r w:rsidRPr="00AD3769">
        <w:t>•申购起点：100万，追加10万</w:t>
      </w:r>
    </w:p>
    <w:p w14:paraId="56BFB2AB" w14:textId="77777777" w:rsidR="00AD3769" w:rsidRPr="00AD3769" w:rsidRDefault="00AD3769" w:rsidP="00AD3769">
      <w:r w:rsidRPr="00AD3769">
        <w:t>•募集账户信息：</w:t>
      </w:r>
    </w:p>
    <w:p w14:paraId="13361FD8" w14:textId="77777777" w:rsidR="00AD3769" w:rsidRPr="00AD3769" w:rsidRDefault="00AD3769" w:rsidP="00AD3769">
      <w:r w:rsidRPr="00AD3769">
        <w:t>开户银行：平安银行股份有限公司上海分行营业部</w:t>
      </w:r>
    </w:p>
    <w:p w14:paraId="1E704D28" w14:textId="77777777" w:rsidR="00AD3769" w:rsidRPr="00AD3769" w:rsidRDefault="00AD3769" w:rsidP="00AD3769">
      <w:r w:rsidRPr="00AD3769">
        <w:t>账号：30200339025182</w:t>
      </w:r>
    </w:p>
    <w:p w14:paraId="554CA709" w14:textId="77777777" w:rsidR="00AD3769" w:rsidRPr="00AD3769" w:rsidRDefault="00AD3769" w:rsidP="00AD3769">
      <w:r w:rsidRPr="00AD3769">
        <w:t>账户名称：国泰君安运营外包户</w:t>
      </w:r>
    </w:p>
    <w:p w14:paraId="59DB05D8" w14:textId="77777777" w:rsidR="00AD3769" w:rsidRPr="00AD3769" w:rsidRDefault="00AD3769" w:rsidP="00AD3769">
      <w:r w:rsidRPr="00AD3769">
        <w:t>策略介绍</w:t>
      </w:r>
    </w:p>
    <w:p w14:paraId="427C15D3" w14:textId="77777777" w:rsidR="00AD3769" w:rsidRPr="00AD3769" w:rsidRDefault="00AD3769" w:rsidP="00AD3769">
      <w:r w:rsidRPr="00AD3769">
        <w:t>75%-80%择时策略+20%-25%AI选股策略。其中，1）股票择时策略，根据择时信号判断市场趋势、把握市场情绪，并灵活调整</w:t>
      </w:r>
      <w:proofErr w:type="gramStart"/>
      <w:r w:rsidRPr="00AD3769">
        <w:t>仓位</w:t>
      </w:r>
      <w:proofErr w:type="gramEnd"/>
      <w:r w:rsidRPr="00AD3769">
        <w:t>，并在全市场选取不同预测周期内大概率上涨的股票；2）AI选股策略，使用人工智能、机器学习算法组合因子，包括技术、量价、基本面因子，构建股票组合。</w:t>
      </w:r>
    </w:p>
    <w:p w14:paraId="2D5E0629" w14:textId="37C8048D" w:rsidR="00AD3769" w:rsidRPr="00AD3769" w:rsidRDefault="00AD3769" w:rsidP="00AD3769">
      <w:r w:rsidRPr="00AD3769">
        <w:rPr>
          <w:rFonts w:hint="eastAsia"/>
        </w:rPr>
        <w:lastRenderedPageBreak/>
        <w:drawing>
          <wp:inline distT="0" distB="0" distL="0" distR="0" wp14:anchorId="40732EF4" wp14:editId="4725D517">
            <wp:extent cx="5274310" cy="2945765"/>
            <wp:effectExtent l="0" t="0" r="2540" b="6985"/>
            <wp:docPr id="2624686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769">
        <w:br/>
      </w:r>
    </w:p>
    <w:p w14:paraId="0B1F29D1" w14:textId="77777777" w:rsidR="00AD3769" w:rsidRPr="00AD3769" w:rsidRDefault="00AD3769" w:rsidP="00AD3769">
      <w:r w:rsidRPr="00AD3769">
        <w:t>•净值曲线</w:t>
      </w:r>
    </w:p>
    <w:p w14:paraId="4593DF03" w14:textId="77777777" w:rsidR="00AD3769" w:rsidRPr="00AD3769" w:rsidRDefault="00AD3769" w:rsidP="00AD3769">
      <w:r w:rsidRPr="00AD3769">
        <w:t>万象7号实盘运</w:t>
      </w:r>
      <w:proofErr w:type="gramStart"/>
      <w:r w:rsidRPr="00AD3769">
        <w:t>行上述</w:t>
      </w:r>
      <w:proofErr w:type="gramEnd"/>
      <w:r w:rsidRPr="00AD3769">
        <w:t>策略，对应下图黑色线部分</w:t>
      </w:r>
    </w:p>
    <w:p w14:paraId="54DF56BF" w14:textId="6CCF69E2" w:rsidR="00AD3769" w:rsidRPr="00AD3769" w:rsidRDefault="00AD3769" w:rsidP="00AD3769">
      <w:r w:rsidRPr="00AD3769">
        <w:rPr>
          <w:rFonts w:hint="eastAsia"/>
        </w:rPr>
        <w:drawing>
          <wp:inline distT="0" distB="0" distL="0" distR="0" wp14:anchorId="1DDD0AE7" wp14:editId="35F9B1C6">
            <wp:extent cx="5274310" cy="2943860"/>
            <wp:effectExtent l="0" t="0" r="2540" b="8890"/>
            <wp:docPr id="20844228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C35E" w14:textId="77777777" w:rsidR="00AD3769" w:rsidRPr="00AD3769" w:rsidRDefault="00AD3769" w:rsidP="00AD3769">
      <w:r w:rsidRPr="00AD3769">
        <w:t>•</w:t>
      </w:r>
      <w:proofErr w:type="gramStart"/>
      <w:r w:rsidRPr="00AD3769">
        <w:t>仓位</w:t>
      </w:r>
      <w:proofErr w:type="gramEnd"/>
      <w:r w:rsidRPr="00AD3769">
        <w:t>时序图（2025.06-2025.11)</w:t>
      </w:r>
    </w:p>
    <w:p w14:paraId="52C6A8CA" w14:textId="0C1B09C3" w:rsidR="00AD3769" w:rsidRPr="00AD3769" w:rsidRDefault="00AD3769" w:rsidP="00AD3769">
      <w:r w:rsidRPr="00AD3769">
        <w:rPr>
          <w:rFonts w:hint="eastAsia"/>
        </w:rPr>
        <w:lastRenderedPageBreak/>
        <w:drawing>
          <wp:inline distT="0" distB="0" distL="0" distR="0" wp14:anchorId="43F8059A" wp14:editId="3C12BD6C">
            <wp:extent cx="5274310" cy="2870200"/>
            <wp:effectExtent l="0" t="0" r="2540" b="6350"/>
            <wp:docPr id="8278159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3DB4" w14:textId="77777777" w:rsidR="00AD3769" w:rsidRPr="00AD3769" w:rsidRDefault="00AD3769" w:rsidP="00AD3769">
      <w:r w:rsidRPr="00AD3769">
        <w:pict w14:anchorId="1CFBBBF1">
          <v:rect id="_x0000_i1054" style="width:0;height:1.5pt" o:hralign="center" o:hrstd="t" o:hr="t" fillcolor="#a0a0a0" stroked="f"/>
        </w:pict>
      </w:r>
    </w:p>
    <w:p w14:paraId="63B9E094" w14:textId="77777777" w:rsidR="00AD3769" w:rsidRPr="00AD3769" w:rsidRDefault="00AD3769" w:rsidP="00AD3769"/>
    <w:p w14:paraId="6CE984D3" w14:textId="77777777" w:rsidR="00AD3769" w:rsidRPr="00AD3769" w:rsidRDefault="00AD3769" w:rsidP="00AD3769">
      <w:r w:rsidRPr="00AD3769">
        <w:t>•理博基金-协会备案证明</w:t>
      </w:r>
    </w:p>
    <w:p w14:paraId="0ECB5E1B" w14:textId="5436C8FF" w:rsidR="003719D5" w:rsidRPr="00AD3769" w:rsidRDefault="00AD3769" w:rsidP="00AD3769">
      <w:pPr>
        <w:rPr>
          <w:rFonts w:hint="eastAsia"/>
        </w:rPr>
      </w:pPr>
      <w:r w:rsidRPr="00AD3769">
        <w:rPr>
          <w:rFonts w:hint="eastAsia"/>
        </w:rPr>
        <w:drawing>
          <wp:inline distT="0" distB="0" distL="0" distR="0" wp14:anchorId="0065BB9C" wp14:editId="7143409D">
            <wp:extent cx="5274310" cy="3188335"/>
            <wp:effectExtent l="0" t="0" r="2540" b="0"/>
            <wp:docPr id="16552205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9D5" w:rsidRPr="00AD3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69"/>
    <w:rsid w:val="003719D5"/>
    <w:rsid w:val="003F40A2"/>
    <w:rsid w:val="008C74CE"/>
    <w:rsid w:val="00AD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6357"/>
  <w15:chartTrackingRefBased/>
  <w15:docId w15:val="{13124483-7E36-402E-9EE3-F497C346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7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7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7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7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7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7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7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7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7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7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7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37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7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7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7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7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7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7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7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7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7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7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3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滨昕 沈</dc:creator>
  <cp:keywords/>
  <dc:description/>
  <cp:lastModifiedBy>滨昕 沈</cp:lastModifiedBy>
  <cp:revision>1</cp:revision>
  <dcterms:created xsi:type="dcterms:W3CDTF">2026-02-22T09:14:00Z</dcterms:created>
  <dcterms:modified xsi:type="dcterms:W3CDTF">2026-02-22T09:15:00Z</dcterms:modified>
</cp:coreProperties>
</file>