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i w:val="0"/>
          <w:color w:val="2E74B5"/>
          <w:sz w:val="20"/>
        </w:rPr>
        <w:t>EXECUTIVE SUMMARY</w:t>
      </w:r>
    </w:p>
    <w:p>
      <w:pPr>
        <w:pStyle w:val="Title"/>
        <w:keepNext/>
      </w:pPr>
      <w:r>
        <w:t>Laptop Price Prediction</w:t>
      </w:r>
    </w:p>
    <w:p>
      <w:pPr>
        <w:pStyle w:val="Subtitle"/>
      </w:pPr>
      <w:r>
        <w:t>Pricing strategy, model diagnostics, and predictive deployment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Course: </w:t>
      </w:r>
      <w:r>
        <w:rPr>
          <w:rFonts w:ascii="Calibri" w:hAnsi="Calibri"/>
          <w:b w:val="0"/>
          <w:i w:val="0"/>
          <w:color w:val="5A626C"/>
          <w:sz w:val="21"/>
        </w:rPr>
        <w:t>ISM 6642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Deliverable: </w:t>
      </w:r>
      <w:r>
        <w:rPr>
          <w:rFonts w:ascii="Calibri" w:hAnsi="Calibri"/>
          <w:b w:val="0"/>
          <w:i w:val="0"/>
          <w:color w:val="5A626C"/>
          <w:sz w:val="21"/>
        </w:rPr>
        <w:t>Assignment 1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Dataset: </w:t>
      </w:r>
      <w:r>
        <w:rPr>
          <w:rFonts w:ascii="Calibri" w:hAnsi="Calibri"/>
          <w:b w:val="0"/>
          <w:i w:val="0"/>
          <w:color w:val="5A626C"/>
          <w:sz w:val="21"/>
        </w:rPr>
        <w:t>Laptop Sales - January 2008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Prepared: </w:t>
      </w:r>
      <w:r>
        <w:rPr>
          <w:rFonts w:ascii="Calibri" w:hAnsi="Calibri"/>
          <w:b w:val="0"/>
          <w:i w:val="0"/>
          <w:color w:val="5A626C"/>
          <w:sz w:val="21"/>
        </w:rPr>
        <w:t>August 22, 2026</w:t>
      </w:r>
    </w:p>
    <w:p>
      <w:pPr>
        <w:spacing w:after="200"/>
        <w:pBdr>
          <w:bottom w:val="single" w:sz="16" w:space="6" w:color="2E74B5"/>
        </w:pBdr>
      </w:pPr>
    </w:p>
    <w:p>
      <w:pPr>
        <w:spacing w:before="80" w:after="200" w:line="264" w:lineRule="auto"/>
        <w:ind w:left="173" w:right="115"/>
        <w:shd w:fill="F4F6F9"/>
        <w:pBdr>
          <w:left w:val="single" w:sz="20" w:space="6" w:color="2E74B5"/>
        </w:pBdr>
      </w:pPr>
      <w:r>
        <w:rPr>
          <w:rFonts w:ascii="Calibri" w:hAnsi="Calibri"/>
          <w:b/>
          <w:i w:val="0"/>
          <w:color w:val="1F4D78"/>
          <w:sz w:val="22"/>
        </w:rPr>
        <w:t xml:space="preserve">Executive takeaway: </w:t>
      </w:r>
      <w:r>
        <w:rPr>
          <w:rFonts w:ascii="Calibri" w:hAnsi="Calibri"/>
          <w:b w:val="0"/>
          <w:i w:val="0"/>
          <w:color w:val="0B2545"/>
          <w:sz w:val="22"/>
        </w:rPr>
        <w:t>Storage is statistically significant but explains only 23.6% of price variation. Adding RAM and battery life raises adjusted R-squared to 71.1%, while the full product model produces the lowest out-of-sample error for observed configurations.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 w:val="1"/>
        </w:trPr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MODEL 1 R-SQUARED</w:t>
            </w:r>
          </w:p>
        </w:tc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MODEL 2 ADJ. R-SQUARED</w:t>
            </w:r>
          </w:p>
        </w:tc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BEST TEST MSE</w:t>
            </w:r>
          </w:p>
        </w:tc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RECOMMENDED MODEL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30"/>
              </w:rPr>
              <w:t>0.236</w:t>
            </w:r>
          </w:p>
        </w:tc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30"/>
              </w:rPr>
              <w:t>0.711</w:t>
            </w:r>
          </w:p>
        </w:tc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30"/>
              </w:rPr>
              <w:t>$312.76</w:t>
            </w:r>
          </w:p>
        </w:tc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30"/>
              </w:rPr>
              <w:t>Full product</w:t>
            </w:r>
          </w:p>
        </w:tc>
      </w:tr>
    </w:tbl>
    <w:p>
      <w:pPr>
        <w:spacing w:after="20"/>
      </w:pPr>
    </w:p>
    <w:p>
      <w:pPr>
        <w:pStyle w:val="Heading1"/>
      </w:pPr>
      <w:r>
        <w:t>Business implications</w:t>
      </w:r>
    </w:p>
    <w:p>
      <w:pPr>
        <w:spacing w:after="14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Price the full configuration. </w:t>
      </w:r>
      <w:r>
        <w:rPr>
          <w:rFonts w:ascii="Calibri" w:hAnsi="Calibri"/>
          <w:b w:val="0"/>
          <w:i w:val="0"/>
          <w:color w:val="000000"/>
          <w:sz w:val="22"/>
        </w:rPr>
        <w:t>Storage alone omits material value from RAM, battery life, processor speed, wireless capability, and bundled applications.</w:t>
      </w:r>
    </w:p>
    <w:p>
      <w:pPr>
        <w:spacing w:after="14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Use Model 2 for interpretation. </w:t>
      </w:r>
      <w:r>
        <w:rPr>
          <w:rFonts w:ascii="Calibri" w:hAnsi="Calibri"/>
          <w:b w:val="0"/>
          <w:i w:val="0"/>
          <w:color w:val="000000"/>
          <w:sz w:val="22"/>
        </w:rPr>
        <w:t>Its coefficients are intuitive and statistically significant, making it useful for explaining how major specifications influence price within the historical range.</w:t>
      </w:r>
    </w:p>
    <w:p>
      <w:pPr>
        <w:spacing w:after="14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Use the full product model for prediction. </w:t>
      </w:r>
      <w:r>
        <w:rPr>
          <w:rFonts w:ascii="Calibri" w:hAnsi="Calibri"/>
          <w:b w:val="0"/>
          <w:i w:val="0"/>
          <w:color w:val="000000"/>
          <w:sz w:val="22"/>
        </w:rPr>
        <w:t>It reduces test MSE by 90.9% versus the storage-only model and was refit on all 7,956 complete sales records after selection.</w:t>
      </w:r>
    </w:p>
    <w:p>
      <w:pPr>
        <w:spacing w:before="80" w:after="200" w:line="264" w:lineRule="auto"/>
        <w:ind w:left="173" w:right="115"/>
        <w:shd w:fill="FFF8E8"/>
        <w:pBdr>
          <w:left w:val="single" w:sz="20" w:space="6" w:color="B58A12"/>
        </w:pBdr>
      </w:pPr>
      <w:r>
        <w:rPr>
          <w:rFonts w:ascii="Calibri" w:hAnsi="Calibri"/>
          <w:b/>
          <w:i w:val="0"/>
          <w:color w:val="7A5A00"/>
          <w:sz w:val="22"/>
        </w:rPr>
        <w:t xml:space="preserve">Decision guardrail: </w:t>
      </w:r>
      <w:r>
        <w:rPr>
          <w:rFonts w:ascii="Calibri" w:hAnsi="Calibri"/>
          <w:b w:val="0"/>
          <w:i w:val="0"/>
          <w:color w:val="0B2545"/>
          <w:sz w:val="22"/>
        </w:rPr>
        <w:t>Do not use either required 2,000 GB / 44 GB forecast as a firm pricing or margin decision. Those specifications are far outside the 2008 training ranges.</w:t>
      </w:r>
    </w:p>
    <w:p>
      <w:r>
        <w:br w:type="page"/>
      </w:r>
    </w:p>
    <w:p>
      <w:pPr>
        <w:pStyle w:val="Heading1"/>
      </w:pPr>
      <w:r>
        <w:t>Phase 1 | Foundation</w:t>
      </w:r>
    </w:p>
    <w:p>
      <w:pPr>
        <w:spacing w:before="80" w:after="200" w:line="264" w:lineRule="auto"/>
        <w:ind w:left="173" w:right="115"/>
        <w:shd w:fill="F4F6F9"/>
        <w:pBdr>
          <w:left w:val="single" w:sz="20" w:space="6" w:color="2E74B5"/>
        </w:pBdr>
      </w:pPr>
      <w:r>
        <w:rPr>
          <w:rFonts w:ascii="Calibri" w:hAnsi="Calibri"/>
          <w:b/>
          <w:i w:val="0"/>
          <w:color w:val="1F4D78"/>
          <w:sz w:val="22"/>
        </w:rPr>
        <w:t xml:space="preserve">Finding: </w:t>
      </w:r>
      <w:r>
        <w:rPr>
          <w:rFonts w:ascii="Calibri" w:hAnsi="Calibri"/>
          <w:b w:val="0"/>
          <w:i w:val="0"/>
          <w:color w:val="0B2545"/>
          <w:sz w:val="22"/>
        </w:rPr>
        <w:t>Hard-drive size has a positive, statistically significant relationship with retail price, but it is too weak to support pricing decisions by itself.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1527"/>
            <wp:docPr id="1" name="Picture 1" descr="Scatterplot of retail price versus hard-drive size with fitted regression 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price_vs_sto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1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Calibri" w:hAnsi="Calibri"/>
          <w:b w:val="0"/>
          <w:i/>
          <w:color w:val="5A626C"/>
          <w:sz w:val="18"/>
        </w:rPr>
        <w:t>Figure 1. Retail price increases with storage, but wide vertical dispersion shows that other specifications matter.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56914"/>
            <wp:docPr id="2" name="Picture 2" descr="Terminal screenshot showing Phase 1 regression equation, R-squared, and p-val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5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Calibri" w:hAnsi="Calibri"/>
          <w:b w:val="0"/>
          <w:i/>
          <w:color w:val="5A626C"/>
          <w:sz w:val="18"/>
        </w:rPr>
        <w:t>Key run 1. Phase 1 regression results from the completed script.</w:t>
      </w:r>
    </w:p>
    <w:p>
      <w:r>
        <w:br w:type="page"/>
      </w:r>
    </w:p>
    <w:p>
      <w:pPr>
        <w:pStyle w:val="Heading1"/>
      </w:pPr>
      <w:r>
        <w:t>Phase 2 | Multivariate Optimization</w:t>
      </w:r>
    </w:p>
    <w:p>
      <w:pPr>
        <w:spacing w:before="80" w:after="200" w:line="264" w:lineRule="auto"/>
        <w:ind w:left="173" w:right="115"/>
        <w:shd w:fill="F4F6F9"/>
        <w:pBdr>
          <w:left w:val="single" w:sz="20" w:space="6" w:color="2E74B5"/>
        </w:pBdr>
      </w:pPr>
      <w:r>
        <w:rPr>
          <w:rFonts w:ascii="Calibri" w:hAnsi="Calibri"/>
          <w:b/>
          <w:i w:val="0"/>
          <w:color w:val="1F4D78"/>
          <w:sz w:val="22"/>
        </w:rPr>
        <w:t xml:space="preserve">Finding: </w:t>
      </w:r>
      <w:r>
        <w:rPr>
          <w:rFonts w:ascii="Calibri" w:hAnsi="Calibri"/>
          <w:b w:val="0"/>
          <w:i w:val="0"/>
          <w:color w:val="0B2545"/>
          <w:sz w:val="22"/>
        </w:rPr>
        <w:t>Adding RAM and battery life improves adjusted R-squared from 0.236 to 0.711. All three coefficients are positive and statistically significant.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09320"/>
            <wp:docPr id="3" name="Picture 3" descr="Three scatterplots relating storage, RAM, and battery life to retail pri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predictor_relationshi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0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Calibri" w:hAnsi="Calibri"/>
          <w:b w:val="0"/>
          <w:i/>
          <w:color w:val="5A626C"/>
          <w:sz w:val="18"/>
        </w:rPr>
        <w:t>Figure 2. Phase 2 predictor relationships with retail price.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30136"/>
            <wp:docPr id="4" name="Picture 4" descr="Terminal screenshot showing Phase 2 VIFs, adjusted R-squared, and coeffici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30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Calibri" w:hAnsi="Calibri"/>
          <w:b w:val="0"/>
          <w:i/>
          <w:color w:val="5A626C"/>
          <w:sz w:val="18"/>
        </w:rPr>
        <w:t>Key run 2. Phase 2 multicollinearity and regression results.</w:t>
      </w:r>
    </w:p>
    <w:p>
      <w:pPr>
        <w:spacing w:after="14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Model stability. </w:t>
      </w:r>
      <w:r>
        <w:rPr>
          <w:rFonts w:ascii="Calibri" w:hAnsi="Calibri"/>
          <w:b w:val="0"/>
          <w:i w:val="0"/>
          <w:color w:val="000000"/>
          <w:sz w:val="22"/>
        </w:rPr>
        <w:t>VIF values range from 1.012 to 1.037, well below the common concern threshold of 5; no problematic multicollinearity is evident.</w:t>
      </w:r>
    </w:p>
    <w:p>
      <w:r>
        <w:br w:type="page"/>
      </w:r>
    </w:p>
    <w:p>
      <w:pPr>
        <w:pStyle w:val="Heading1"/>
      </w:pPr>
      <w:r>
        <w:t>Model Diagnostics</w:t>
      </w:r>
    </w:p>
    <w:p>
      <w:pPr>
        <w:spacing w:before="80" w:after="200" w:line="264" w:lineRule="auto"/>
        <w:ind w:left="173" w:right="115"/>
        <w:shd w:fill="F4F6F9"/>
        <w:pBdr>
          <w:left w:val="single" w:sz="20" w:space="6" w:color="2E74B5"/>
        </w:pBdr>
      </w:pPr>
      <w:r>
        <w:rPr>
          <w:rFonts w:ascii="Calibri" w:hAnsi="Calibri"/>
          <w:b/>
          <w:i w:val="0"/>
          <w:color w:val="1F4D78"/>
          <w:sz w:val="22"/>
        </w:rPr>
        <w:t xml:space="preserve">Diagnostic conclusion: </w:t>
      </w:r>
      <w:r>
        <w:rPr>
          <w:rFonts w:ascii="Calibri" w:hAnsi="Calibri"/>
          <w:b w:val="0"/>
          <w:i w:val="0"/>
          <w:color w:val="0B2545"/>
          <w:sz w:val="22"/>
        </w:rPr>
        <w:t>Model 2 substantially compresses residual error compared with Model 1. The visible bands reflect the dataset's small number of discrete hardware tiers.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37955"/>
            <wp:docPr id="5" name="Picture 5" descr="Side-by-side residual-versus-fitted plots for Models 1 and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7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Calibri" w:hAnsi="Calibri"/>
          <w:b w:val="0"/>
          <w:i/>
          <w:color w:val="5A626C"/>
          <w:sz w:val="18"/>
        </w:rPr>
        <w:t>Figure 3. Residuals narrow materially in Model 2, supporting the added predictors.</w:t>
      </w:r>
    </w:p>
    <w:p>
      <w:pPr>
        <w:pStyle w:val="Heading2"/>
      </w:pPr>
      <w:r>
        <w:t>What the diagnostics mean</w:t>
      </w:r>
    </w:p>
    <w:p>
      <w:pPr>
        <w:spacing w:after="14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Model 1 underfits. </w:t>
      </w:r>
      <w:r>
        <w:rPr>
          <w:rFonts w:ascii="Calibri" w:hAnsi="Calibri"/>
          <w:b w:val="0"/>
          <w:i w:val="0"/>
          <w:color w:val="000000"/>
          <w:sz w:val="22"/>
        </w:rPr>
        <w:t>Its residuals span a much wider range because storage cannot distinguish the value of memory, battery, processor, and included options.</w:t>
      </w:r>
    </w:p>
    <w:p>
      <w:pPr>
        <w:spacing w:after="14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Model 2 is materially better, not complete. </w:t>
      </w:r>
      <w:r>
        <w:rPr>
          <w:rFonts w:ascii="Calibri" w:hAnsi="Calibri"/>
          <w:b w:val="0"/>
          <w:i w:val="0"/>
          <w:color w:val="000000"/>
          <w:sz w:val="22"/>
        </w:rPr>
        <w:t>Residual banding remains because the data contain discrete product configurations. That pattern supports adding processor speed and product-option indicators.</w:t>
      </w:r>
    </w:p>
    <w:p>
      <w:pPr>
        <w:spacing w:after="14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Operational implication. </w:t>
      </w:r>
      <w:r>
        <w:rPr>
          <w:rFonts w:ascii="Calibri" w:hAnsi="Calibri"/>
          <w:b w:val="0"/>
          <w:i w:val="0"/>
          <w:color w:val="000000"/>
          <w:sz w:val="22"/>
        </w:rPr>
        <w:t>Model monitoring should focus on error for unseen configurations, not only in-sample fit. The optimization split therefore holds complete configurations out of training.</w:t>
      </w:r>
    </w:p>
    <w:p>
      <w:r>
        <w:br w:type="page"/>
      </w:r>
    </w:p>
    <w:p>
      <w:pPr>
        <w:pStyle w:val="Heading1"/>
      </w:pPr>
      <w:r>
        <w:t>Phase 3 | Predictive Deployment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60"/>
        <w:gridCol w:w="2340"/>
        <w:gridCol w:w="3060"/>
      </w:tblGrid>
      <w:tr>
        <w:trPr>
          <w:tblHeader w:val="1"/>
        </w:trPr>
        <w:tc>
          <w:tcPr>
            <w:tcW w:type="dxa" w:w="396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MODEL</w:t>
            </w:r>
          </w:p>
        </w:tc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POINT FORECAST</w:t>
            </w:r>
          </w:p>
        </w:tc>
        <w:tc>
          <w:tcPr>
            <w:tcW w:type="dxa" w:w="306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95% PREDICTION INTERVAL</w:t>
            </w:r>
          </w:p>
        </w:tc>
      </w:tr>
      <w:tr>
        <w:trPr/>
        <w:tc>
          <w:tcPr>
            <w:tcW w:type="dxa" w:w="396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 1: storage only</w:t>
            </w:r>
          </w:p>
        </w:tc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$1,027.45</w:t>
            </w:r>
          </w:p>
        </w:tc>
        <w:tc>
          <w:tcPr>
            <w:tcW w:type="dxa" w:w="306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$919.91 - $1,134.99</w:t>
            </w:r>
          </w:p>
        </w:tc>
      </w:tr>
      <w:tr>
        <w:trPr/>
        <w:tc>
          <w:tcPr>
            <w:tcW w:type="dxa" w:w="396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 2: storage + RAM + battery</w:t>
            </w:r>
          </w:p>
        </w:tc>
        <w:tc>
          <w:tcPr>
            <w:tcW w:type="dxa" w:w="234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$3,078.57</w:t>
            </w:r>
          </w:p>
        </w:tc>
        <w:tc>
          <w:tcPr>
            <w:tcW w:type="dxa" w:w="3060"/>
            <w:vAlign w:val="cente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$2,987.07 - $3,170.08</w:t>
            </w:r>
          </w:p>
        </w:tc>
      </w:tr>
    </w:tbl>
    <w:p>
      <w:pPr>
        <w:spacing w:after="20"/>
      </w:pPr>
    </w:p>
    <w:p>
      <w:pPr>
        <w:spacing w:before="80" w:after="200" w:line="264" w:lineRule="auto"/>
        <w:ind w:left="173" w:right="115"/>
        <w:shd w:fill="FFF8E8"/>
        <w:pBdr>
          <w:left w:val="single" w:sz="20" w:space="6" w:color="B58A12"/>
        </w:pBdr>
      </w:pPr>
      <w:r>
        <w:rPr>
          <w:rFonts w:ascii="Calibri" w:hAnsi="Calibri"/>
          <w:b/>
          <w:i w:val="0"/>
          <w:color w:val="7A5A00"/>
          <w:sz w:val="22"/>
        </w:rPr>
        <w:t xml:space="preserve">Forecast caution: </w:t>
      </w:r>
      <w:r>
        <w:rPr>
          <w:rFonts w:ascii="Calibri" w:hAnsi="Calibri"/>
          <w:b w:val="0"/>
          <w:i w:val="0"/>
          <w:color w:val="0B2545"/>
          <w:sz w:val="22"/>
        </w:rPr>
        <w:t>Model 2 is more informative within the training domain, but neither required point forecast is dependable because the request requires extreme extrapolation.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2787070"/>
            <wp:docPr id="6" name="Picture 6" descr="Bar chart comparing test MSE for four candidate laptop pricing mod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model_optimiz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8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Calibri" w:hAnsi="Calibri"/>
          <w:b w:val="0"/>
          <w:i/>
          <w:color w:val="5A626C"/>
          <w:sz w:val="18"/>
        </w:rPr>
        <w:t>Figure 4. The full product model yields the lowest test MSE on held-out configurations.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69038"/>
            <wp:docPr id="7" name="Picture 7" descr="Terminal screenshot showing Phase 3 forecasts, extrapolation warnings, and model M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ru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6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Calibri" w:hAnsi="Calibri"/>
          <w:b w:val="0"/>
          <w:i/>
          <w:color w:val="5A626C"/>
          <w:sz w:val="18"/>
        </w:rPr>
        <w:t>Key run 3. Forecasts, range warnings, and optimization results.</w:t>
      </w:r>
    </w:p>
    <w:p>
      <w:pPr>
        <w:spacing w:after="14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Recommendation. </w:t>
      </w:r>
      <w:r>
        <w:rPr>
          <w:rFonts w:ascii="Calibri" w:hAnsi="Calibri"/>
          <w:b w:val="0"/>
          <w:i w:val="0"/>
          <w:color w:val="000000"/>
          <w:sz w:val="22"/>
        </w:rPr>
        <w:t>Use the full product model for historically comparable configurations. Before pricing modern high-capacity laptops, collect current observations covering the intended storage and RAM ranges and retrain the model.</w:t>
      </w:r>
    </w:p>
    <w:p>
      <w:pPr>
        <w:spacing w:before="160" w:after="0"/>
      </w:pPr>
      <w:r>
        <w:rPr>
          <w:rFonts w:ascii="Calibri" w:hAnsi="Calibri"/>
          <w:b/>
          <w:i w:val="0"/>
          <w:color w:val="5A626C"/>
          <w:sz w:val="18"/>
        </w:rPr>
        <w:t xml:space="preserve">Source: </w:t>
      </w:r>
      <w:r>
        <w:rPr>
          <w:rFonts w:ascii="Calibri" w:hAnsi="Calibri"/>
          <w:b w:val="0"/>
          <w:i w:val="0"/>
          <w:color w:val="5A626C"/>
          <w:sz w:val="18"/>
        </w:rPr>
        <w:t>LaptopSalesJanuary2008.csv and FullName-Assignment1.py; results reproduced from the verified script run.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b w:val="0"/>
        <w:i w:val="0"/>
        <w:color w:val="5A626C"/>
        <w:sz w:val="17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b w:val="0"/>
        <w:i w:val="0"/>
        <w:color w:val="5A626C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6" w:color="D7DBE2"/>
      </w:pBdr>
    </w:pPr>
    <w:r>
      <w:rPr>
        <w:rFonts w:ascii="Calibri" w:hAnsi="Calibri"/>
        <w:b/>
        <w:i w:val="0"/>
        <w:color w:val="5A626C"/>
        <w:sz w:val="17"/>
      </w:rPr>
      <w:t>ISM 6642  |  ASSIGNMENT 1 EXECUTIVE SUMMARY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6" w:color="D7DBE2"/>
      </w:pBdr>
    </w:pPr>
    <w:r>
      <w:rPr>
        <w:rFonts w:ascii="Calibri" w:hAnsi="Calibri"/>
        <w:b/>
        <w:i w:val="0"/>
        <w:color w:val="5A626C"/>
        <w:sz w:val="17"/>
      </w:rPr>
      <w:t>ISM 6642  |  ASSIGNMENT 1 EXECUTIVE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A62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A626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Laptop Price Prediction - Executive Summary</dc:title>
  <dc:subject>ISM 6642 Assignment 1</dc:subject>
  <dc:creator/>
  <cp:keywords>linear regression, laptop pricing, model diagnostics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