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变更批复书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变更编号</w:t>
            </w:r>
          </w:p>
        </w:tc>
        <w:tc>
          <w:tcPr>
            <w:tcW w:type="dxa" w:w="4320"/>
          </w:tcPr>
          <w:p>
            <w:r>
              <w:t>CR-W1-003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基于计算机视觉的农产品品质分级与溯源平台</w:t>
            </w:r>
          </w:p>
        </w:tc>
      </w:tr>
      <w:tr>
        <w:tc>
          <w:tcPr>
            <w:tcW w:type="dxa" w:w="4320"/>
          </w:tcPr>
          <w:p>
            <w:r>
              <w:t>申请人</w:t>
            </w:r>
          </w:p>
        </w:tc>
        <w:tc>
          <w:tcPr>
            <w:tcW w:type="dxa" w:w="4320"/>
          </w:tcPr>
          <w:p>
            <w:r>
              <w:t>W1（数据工程工程师）</w:t>
            </w:r>
          </w:p>
        </w:tc>
      </w:tr>
      <w:tr>
        <w:tc>
          <w:tcPr>
            <w:tcW w:type="dxa" w:w="4320"/>
          </w:tcPr>
          <w:p>
            <w:r>
              <w:t>关联里程碑</w:t>
            </w:r>
          </w:p>
        </w:tc>
        <w:tc>
          <w:tcPr>
            <w:tcW w:type="dxa" w:w="4320"/>
          </w:tcPr>
          <w:p>
            <w:r>
              <w:t>M2（模型训练）· yolov8s 追加实验 + 训练平台迁移</w:t>
            </w:r>
          </w:p>
        </w:tc>
      </w:tr>
      <w:tr>
        <w:tc>
          <w:tcPr>
            <w:tcW w:type="dxa" w:w="4320"/>
          </w:tcPr>
          <w:p>
            <w:r>
              <w:t>申请日期</w:t>
            </w:r>
          </w:p>
        </w:tc>
        <w:tc>
          <w:tcPr>
            <w:tcW w:type="dxa" w:w="4320"/>
          </w:tcPr>
          <w:p>
            <w:r>
              <w:t>2026-09-05</w:t>
            </w:r>
          </w:p>
        </w:tc>
      </w:tr>
      <w:tr>
        <w:tc>
          <w:tcPr>
            <w:tcW w:type="dxa" w:w="4320"/>
          </w:tcPr>
          <w:p>
            <w:r>
              <w:t>批复日期</w:t>
            </w:r>
          </w:p>
        </w:tc>
        <w:tc>
          <w:tcPr>
            <w:tcW w:type="dxa" w:w="4320"/>
          </w:tcPr>
          <w:p>
            <w:r>
              <w:t>2026-09-05</w:t>
            </w:r>
          </w:p>
        </w:tc>
      </w:tr>
      <w:tr>
        <w:tc>
          <w:tcPr>
            <w:tcW w:type="dxa" w:w="4320"/>
          </w:tcPr>
          <w:p>
            <w:r>
              <w:t>批复人</w:t>
            </w:r>
          </w:p>
        </w:tc>
        <w:tc>
          <w:tcPr>
            <w:tcW w:type="dxa" w:w="4320"/>
          </w:tcPr>
          <w:p>
            <w:r>
              <w:t>组长</w:t>
            </w:r>
          </w:p>
        </w:tc>
      </w:tr>
    </w:tbl>
    <w:p/>
    <w:p>
      <w:pPr>
        <w:pStyle w:val="Heading2"/>
      </w:pPr>
      <w:r>
        <w:t>一、变更内容摘要</w:t>
      </w:r>
    </w:p>
    <w:p>
      <w:pPr>
        <w:pStyle w:val="ListNumber"/>
      </w:pPr>
      <w:r>
        <w:t>新增环境变量 WORK_DIR / SYNC_TARGET / DATA_ROOT，使 train_detect.py / train_cls.py / sync_checkpoints.py 同时支持 Colab + Google Drive 与 Kaggle 两种执行环境。</w:t>
      </w:r>
    </w:p>
    <w:p>
      <w:pPr>
        <w:pStyle w:val="ListNumber"/>
      </w:pPr>
      <w:r>
        <w:t>数据集定位逻辑自适应：优先 WORK_DIR/datasets/tea_yulu，其次 Colab 本地目录，再回退 Drive zip，适配两平台。</w:t>
      </w:r>
    </w:p>
    <w:p>
      <w:pPr>
        <w:pStyle w:val="ListNumber"/>
      </w:pPr>
      <w:r>
        <w:t>resolve_data_yaml() 改为写到可写目录，规避 Kaggle /kaggle/input 只读目录导致训练无法启动的问题。</w:t>
      </w:r>
    </w:p>
    <w:p>
      <w:pPr>
        <w:pStyle w:val="ListNumber"/>
      </w:pPr>
      <w:r>
        <w:t>yolov8s 追加实验执行环境由 Colab 免费 T4 迁移至 Kaggle 免费 P100 GPU；训练脚本、数据、超参与产物命名规则均不变。</w:t>
      </w:r>
    </w:p>
    <w:p>
      <w:pPr>
        <w:pStyle w:val="Heading2"/>
      </w:pPr>
      <w:r>
        <w:t>二、批复结论</w:t>
      </w:r>
    </w:p>
    <w:p>
      <w:r>
        <w:t>同意方案 A：脚本平台可移植改造 + 迁移 Kaggle。</w:t>
      </w:r>
    </w:p>
    <w:p>
      <w:r>
        <w:t>附加说明：本次变更申请人字段填写为 W1，但变更对象属于 W2 视觉模型训练执行环境；结合项目经理确认，实际由 W2 发起并实施，W1 负责脚本工程化与回归校验。批复以文件编号 CR-W1-003 为准。</w:t>
      </w:r>
    </w:p>
    <w:p>
      <w:pPr>
        <w:pStyle w:val="Heading2"/>
      </w:pPr>
      <w:r>
        <w:t>三、关键决策</w:t>
      </w:r>
    </w:p>
    <w:p>
      <w:r>
        <w:t>① 训练平台迁移：</w:t>
      </w:r>
    </w:p>
    <w:p>
      <w:r>
        <w:t>批准将 yolov8s 追加实验由 Colab 免费 T4 迁移至 Kaggle 免费 P100。Colab 免费 GPU 滚动额度不可控，继续等待将阻塞 M2 进度；Kaggle P100 为零成本、性能更优的替代方案。</w:t>
      </w:r>
    </w:p>
    <w:p>
      <w:r>
        <w:t>② 接口契约②与产物命名：</w:t>
      </w:r>
    </w:p>
    <w:p>
      <w:r>
        <w:t>完全不变。无论 Colab 还是 Kaggle，产物文件名仍为 best_detect.pt / best_detect_yolov8s.pt / best_cls.pt 等；下载到本地 models\ 后路径一致，W3 后端无需调整。</w:t>
      </w:r>
    </w:p>
    <w:p>
      <w:r>
        <w:t>③ 平台兼容性：</w:t>
      </w:r>
    </w:p>
    <w:p>
      <w:r>
        <w:t>默认环境变量仍走 Colab + Google Drive 旧流程；Kaggle 环境下显式设置 WORK_DIR=/kaggle/working、SYNC_TARGET=/kaggle/working/BISHE/models 即可。两种路径均须通过实测验证。</w:t>
      </w:r>
    </w:p>
    <w:p>
      <w:pPr>
        <w:pStyle w:val="Heading2"/>
      </w:pPr>
      <w:r>
        <w:t>四、生效范围与后续动作</w:t>
      </w:r>
    </w:p>
    <w:p>
      <w:pPr>
        <w:pStyle w:val="ListNumber"/>
      </w:pPr>
      <w:r>
        <w:t>W2 在 Kaggle 新建 Notebook，开启 GPU（P100），上传 tea_yulu_dataset.zip 与三脚本（train_detect.py / train_cls.py / sync_checkpoints.py）。</w:t>
      </w:r>
    </w:p>
    <w:p>
      <w:pPr>
        <w:pStyle w:val="ListNumber"/>
      </w:pPr>
      <w:r>
        <w:t>Kaggle 执行前设置环境变量：%env WORK_DIR=/kaggle/working；%env SYNC_TARGET=/kaggle/working/BISHE/models；%env YOLO_MODEL_SIZE=yolov8s。</w:t>
      </w:r>
    </w:p>
    <w:p>
      <w:pPr>
        <w:pStyle w:val="ListNumber"/>
      </w:pPr>
      <w:r>
        <w:t>解压数据集到 /kaggle/working/datasets/tea_yulu，确认 data.yaml 存在后运行训练脚本。</w:t>
      </w:r>
    </w:p>
    <w:p>
      <w:pPr>
        <w:pStyle w:val="ListNumber"/>
      </w:pPr>
      <w:r>
        <w:t>训练完成后从 Kaggle 输出区下载 best_detect_yolov8s.pt / best_cls_yolov8s-cls.pt 等到本机 models\ 目录。</w:t>
      </w:r>
    </w:p>
    <w:p>
      <w:pPr>
        <w:pStyle w:val="ListNumber"/>
      </w:pPr>
      <w:r>
        <w:t>Colab 旧流程与 yolov8n 基线保持不变；未来 Colab 额度恢复后仍可复用。</w:t>
      </w:r>
    </w:p>
    <w:p>
      <w:pPr>
        <w:pStyle w:val="Heading2"/>
      </w:pPr>
      <w:r>
        <w:t>五、风险与约束</w:t>
      </w:r>
    </w:p>
    <w:p>
      <w:pPr>
        <w:pStyle w:val="ListBullet"/>
      </w:pPr>
      <w:r>
        <w:t>Kaggle 免费 GPU 额度约 30h/周滚动，yolov8s 检测+分类训练预计可在一个窗口内完成，但仍需关注会话稳定性。</w:t>
      </w:r>
    </w:p>
    <w:p>
      <w:pPr>
        <w:pStyle w:val="ListBullet"/>
      </w:pPr>
      <w:r>
        <w:t>Kaggle /kaggle/input 为只读目录，所有写入（包括 resolve_data_yaml 生成的 data_colab.yaml）必须落到 /kaggle/working。</w:t>
      </w:r>
    </w:p>
    <w:p>
      <w:pPr>
        <w:pStyle w:val="ListBullet"/>
      </w:pPr>
      <w:r>
        <w:t>Kaggle Notebook 默认不持久化 /kaggle/working 之外的路径，训练产物必须通过 SYNC_TARGET 落到 /kaggle/working 后再下载。</w:t>
      </w:r>
    </w:p>
    <w:p>
      <w:pPr>
        <w:pStyle w:val="ListBullet"/>
      </w:pPr>
      <w:r>
        <w:t>迁移后不得改动类别映射、类别顺序、接口契约②字段；任何训练超参调整仍需在变更申请中说明。</w:t>
      </w:r>
    </w:p>
    <w:p/>
    <w:p>
      <w:pPr>
        <w:jc w:val="right"/>
      </w:pPr>
      <w:r>
        <w:t>批复人签字：_______________</w:t>
      </w:r>
    </w:p>
    <w:p>
      <w:pPr>
        <w:jc w:val="right"/>
      </w:pPr>
      <w:r>
        <w:t>日期：2026-09-05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