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变更申请 CR-W1-005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申请日期：2026-09-05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申请人：W4（前端工程师）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变更主题：增加数据可视化、统计看板与哈希链可视化</w:t>
      </w:r>
    </w:p>
    <w:p>
      <w:pPr>
        <w:pStyle w:val="Heading1"/>
      </w:pPr>
      <w:r>
        <w:rPr>
          <w:rFonts w:ascii="Microsoft YaHei" w:hAnsi="Microsoft YaHei" w:eastAsia="Microsoft YaHei"/>
        </w:rPr>
        <w:t>一、变更原因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1. 当前前端仅包含单页检测工作台，答辩演示场景单一，难以充分展示系统完整性。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2. 用户反馈希望系统具备更丰富的可视化能力，能够直观展示茶叶分级结果、历史趋势与溯源链不可篡改性。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3. 在已批准的 CR-W1-004（用户认证 + 多页面 + 低代码配置层）基础上，进一步增加 ECharts 数据可视化模块，可在不推翻现有设计的前提下显著提升答辩表现力。</w:t>
      </w:r>
    </w:p>
    <w:p>
      <w:pPr>
        <w:pStyle w:val="Heading1"/>
      </w:pPr>
      <w:r>
        <w:rPr>
          <w:rFonts w:ascii="Microsoft YaHei" w:hAnsi="Microsoft YaHei" w:eastAsia="Microsoft YaHei"/>
        </w:rPr>
        <w:t>二、变更范围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本次变更为前端展示层与后端统计接口的增量扩展，项目核心数据流与模型推理链路保持不变。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是否变更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W1 数据工程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数据格式、data.yaml、划分策略不变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W2 视觉模型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detect() 接口契约不变，仅新增 metrics JSON 消费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W3 后端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新增 /api/stats/* 统计接口；补充历史聚合查询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W4 前端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引入 ECharts，增加 6+ 图表组件与 3+ 可视化页面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W5 测试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补充 stats 接口测试与图表渲染测试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三、新增页面与交互点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最终系统包含 8 个页面，每个页面均具备可交互元素，答辩演示路径显著丰富。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可视化/交互点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首页/仪表盘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统计卡片 + 等级分布饼图 + 近7天检测趋势折线图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登录页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表单交互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注册页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/register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表单交互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检测工作台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/detect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上传图片 + 检测 + 结果卡片 + 检测框 + 生成溯源记录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历史记录页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/history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检测列表 + 等级分布饼图 + 置信度趋势折线图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溯源验证页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/trace/:id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哈希链可视化时间线 + 篡改标红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个人中心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/profile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用户信息 + 检测次数 + 登出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低代码演示页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/admin/schema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JSON编辑器 + 实时刷新页面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四、新增/调整接口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接口契约③扩展以下内容：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GET /api/stats/overview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返回平台级统计：total_detections、today_detections、grade_distribution（饼图数据）、weekly_trend（折线图数据）。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GET /api/stats/user/{user_id}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返回用户级统计：total_detections、grade_distribution、confidence_trend（平均置信度趋势）。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GET /api/stats/chain/{trace_id}（可选，可直接复用 /api/trace/{id}）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前端消费 /api/trace/{id} 后，用返回的 chain 数组绘制哈希链时间线。</w:t>
      </w:r>
    </w:p>
    <w:p>
      <w:pPr>
        <w:pStyle w:val="Heading1"/>
      </w:pPr>
      <w:r>
        <w:rPr>
          <w:rFonts w:ascii="Microsoft YaHei" w:hAnsi="Microsoft YaHei" w:eastAsia="Microsoft YaHei"/>
        </w:rPr>
        <w:t>五、ECharts 组件清单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GradePieChart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等级分布饼图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/api/stats/overview 或 /api/stats/user/{id}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TrendLineChart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近7天/近N次检测趋势折线图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/api/stats/overview 或 /api/stats/user/{id}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ConfidenceBarChart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各等级平均置信度柱状图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/api/stats/user/{id}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HashChainTimeline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哈希链时间线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/api/trace/{id}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TrainingCurveChart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模型训练曲线（loss/mAP）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models/metrics_*.json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StatCards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统计数字卡片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/api/stats/overview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六、建议方案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方案 A（推荐）：立即引入 ECharts，按上述清单实现可视化组件，新增 /api/stats/* 后端接口。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方案 B：仅在前端做静态 mock 图表。不推荐，答辩时无法体现数据真实性。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方案 C：引入第三方 BI 工具（如 Grafana）。不推荐，增加部署成本，与“全部开源免费”约束冲突。</w:t>
      </w:r>
    </w:p>
    <w:p>
      <w:pPr>
        <w:pStyle w:val="Heading1"/>
      </w:pPr>
      <w:r>
        <w:rPr>
          <w:rFonts w:ascii="Microsoft YaHei" w:hAnsi="Microsoft YaHei" w:eastAsia="Microsoft YaHei"/>
        </w:rPr>
        <w:t>七、影响与工期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对 W1/W2 无影响；W3 增加约 0.5 天；W4 增加约 1 天；W5 增加约 0.5 天。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预计总工期增加：约 1.5 天，仍在 30 天硬基线内。</w:t>
      </w:r>
    </w:p>
    <w:p>
      <w:pPr>
        <w:pStyle w:val="Heading1"/>
      </w:pPr>
      <w:r>
        <w:rPr>
          <w:rFonts w:ascii="Microsoft YaHei" w:hAnsi="Microsoft YaHei" w:eastAsia="Microsoft YaHei"/>
        </w:rPr>
        <w:t>八、申请人签字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申请人：W4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日期：2026-09-05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