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毕业设计（论文）开题报告</w:t>
      </w:r>
    </w:p>
    <w:p>
      <w:pPr>
        <w:spacing w:before="400"/>
        <w:jc w:val="center"/>
      </w:pPr>
      <w:r>
        <w:rPr>
          <w:rFonts w:ascii="微软雅黑" w:hAnsi="微软雅黑" w:eastAsia="微软雅黑"/>
          <w:b/>
          <w:sz w:val="30"/>
        </w:rPr>
        <w:t>基于计算机视觉的农产品品质分级与溯源平台设计与实现</w:t>
      </w:r>
    </w:p>
    <w:p>
      <w:pPr>
        <w:spacing w:before="800"/>
        <w:jc w:val="center"/>
      </w:pPr>
      <w:r>
        <w:rPr>
          <w:rFonts w:ascii="宋体" w:hAnsi="宋体" w:eastAsia="宋体"/>
          <w:sz w:val="24"/>
        </w:rPr>
        <w:t>学　院：＿＿＿＿＿＿＿＿　　专　业：软件工程</w:t>
        <w:br/>
        <w:t>指导教师：＿＿＿＿＿＿＿＿　　学生姓名：＿＿＿＿＿＿＿＿</w:t>
        <w:br/>
        <w:t>班　级：＿＿＿＿＿＿＿＿　　学　号：＿＿＿＿＿＿＿＿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30"/>
        </w:rPr>
        <w:t>目　录</w:t>
      </w:r>
    </w:p>
    <w:p>
      <w:r>
        <w:fldChar w:fldCharType="begin"/>
        <w:fldChar w:fldCharType="separate"/>
        <w:instrText xml:space="preserve">TOC \o "1-3" \h \z \u</w:instrText>
        <w:fldChar w:fldCharType="separate"/>
        <w:t>（在 Word 中右键“更新域”以生成目录）</w:t>
        <w:fldChar w:fldCharType="end"/>
      </w:r>
    </w:p>
    <w:p>
      <w:r>
        <w:br w:type="page"/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一、选题背景与意义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6"/>
        </w:rPr>
        <w:t>1.1 研究背景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在乡村振兴战略持续推进的背景下，农产品“上行”与品牌化对分级标准化提出了更高要求。当前流通环节的品质分级仍大量依赖人工目测，存在标准不一、主观性强、效率低、成本高等问题；同时，消费者对食品安全与产地真实性的关注度持续上升，但传统中心化溯源数据库易被篡改、缺乏多方互信，溯源信息的可信度难以保证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计算机视觉技术可对恩施玉露茶的外观、色泽、形态、瑕疵等进行客观、快速的自动识别与分级；哈希链（Python hashlib 不可篡改链式日志）技术则能提供防篡改、可验证的可信存证。将二者融合，构建“图像采集—AI 分级—结果上链—溯源查询”的端到端平台，有望同时破解“分级靠人工”与“溯源难信任”两大痛点。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6"/>
        </w:rPr>
        <w:t>1.2 研究意义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理论意义：探索计算机视觉与哈希链在农产品质量治理中的协同范式，丰富“AI + 可信溯源”交叉应用的方法论。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实践意义：降低分级对人工经验的依赖，提升分级效率与公平性；分级结果自动上链，杜绝人工录入造假，增强消费者信任。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社会意义：服务农产品品牌化与电商上行，助力农民增收与乡村振兴，符合国家数字社会与绿色发展战略。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二、国内外研究现状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（一）计算机视觉分级。早期研究基于颜色、纹理等传统图像特征结合机器学习分类器；近年来深度学习成为主流，卷积神经网络（CNN）与单阶段检测器 YOLO 系列在水果、粮食、茶叶等农产品的瑕疵检测与等级判定中取得显著效果。YOLOv8 在精度与实时性上达到较好平衡，且支持分类、检测、分割多任务，已被广泛应用于农产品视觉分级场景。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（二）哈希链溯源。相比中心化数据库，基于密码学哈希的链式存证具备不可篡改、可验证特性，已在生鲜、茶叶、中药材等溯源中落地。研究多聚焦存证结构、溯源数据模型与查询性能优化。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（三）存在不足。现有研究多采用“分级”与“溯源”相互割裂的系统，分级结果需人工二次录入链上，存在篡改与脱节风险；同时面向边缘/移动端的轻量化部署与一体化平台研究仍较薄弱。本选题正是针对一体化与轻量化缺口展开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三、研究目标与主要内容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6"/>
        </w:rPr>
        <w:t>3.1 研究目标</w:t>
      </w: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构建一个集“农产品图像自动分级”与“区块链可信溯源”于一体的平台，实现分级过程客观化、溯源信息可信化，并形成可演示、可复现的原型系统。</w:t>
      </w:r>
    </w:p>
    <w:p>
      <w:pPr>
        <w:spacing w:before="120" w:after="80" w:line="312" w:lineRule="auto"/>
      </w:pPr>
      <w:r>
        <w:rPr>
          <w:rFonts w:ascii="微软雅黑" w:hAnsi="微软雅黑" w:eastAsia="微软雅黑"/>
          <w:b/>
          <w:color w:val="1F4E79"/>
          <w:sz w:val="26"/>
        </w:rPr>
        <w:t>3.2 主要内容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恩施玉露茶图像数据集构建：以公开数据集 TeaLeafAgeQuality（Mendeley DOI 10.17632/7t964jmmy3，CC BY 4.0，4403 张，4 类嫩度 T1-T4）为主训练集，映射 T1→特级/T2→一级/T3→二级/T4→等外，并补充自建采集与增强；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分级模型研究与实现：基于 YOLOv8 完成检测/分类模型训练，结合数据增强与轻量化（量化/导出 ONNX/TensorRT）提升精度与推理效率；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哈希链溯源模块：基于 Python hashlib 设计链式存证结构，实现分级结果自动上链、溯源信息查询与防篡改校验；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应用平台开发：前端提供图像上传、分级识别、溯源查询与可视化；后端负责模型服务与链交互；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系统集成与测试：完成模块联调，给出分级准确率、上链时延、查询性能等评估。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四、拟采用的技术路线与方案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3969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技术方案</w:t>
            </w:r>
          </w:p>
        </w:tc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>
              <w:rPr>
                <w:rFonts w:ascii="宋体" w:hAnsi="宋体" w:eastAsia="宋体"/>
                <w:sz w:val="21"/>
              </w:rPr>
              <w:t>感知层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摄像头/手机采集 + 可选 IoT 环境传感器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1"/>
              </w:rPr>
              <w:t>获取农产品图像及生长环境数据</w:t>
            </w:r>
          </w:p>
        </w:tc>
      </w:tr>
      <w:tr>
        <w:tc>
          <w:tcPr>
            <w:tcW w:type="dxa" w:w="1361"/>
          </w:tcPr>
          <w:p>
            <w:r>
              <w:rPr>
                <w:rFonts w:ascii="宋体" w:hAnsi="宋体" w:eastAsia="宋体"/>
                <w:sz w:val="21"/>
              </w:rPr>
              <w:t>算法层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OpenCV 预处理 + YOLOv8 检测/分类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1"/>
              </w:rPr>
              <w:t>瑕疵识别与等级判定，支持轻量化导出</w:t>
            </w:r>
          </w:p>
        </w:tc>
      </w:tr>
      <w:tr>
        <w:tc>
          <w:tcPr>
            <w:tcW w:type="dxa" w:w="1361"/>
          </w:tcPr>
          <w:p>
            <w:r>
              <w:rPr>
                <w:rFonts w:ascii="宋体" w:hAnsi="宋体" w:eastAsia="宋体"/>
                <w:sz w:val="21"/>
              </w:rPr>
              <w:t>可信层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哈希链（Python hashlib 链式存证）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1"/>
              </w:rPr>
              <w:t>分级结果上链、溯源存证与查询</w:t>
            </w:r>
          </w:p>
        </w:tc>
      </w:tr>
      <w:tr>
        <w:tc>
          <w:tcPr>
            <w:tcW w:type="dxa" w:w="1361"/>
          </w:tcPr>
          <w:p>
            <w:r>
              <w:rPr>
                <w:rFonts w:ascii="宋体" w:hAnsi="宋体" w:eastAsia="宋体"/>
                <w:sz w:val="21"/>
              </w:rPr>
              <w:t>应用层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Vue 前端 + FastAPI 后端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1"/>
              </w:rPr>
              <w:t>交互平台与模型/链服务封装</w:t>
            </w:r>
          </w:p>
        </w:tc>
      </w:tr>
      <w:tr>
        <w:tc>
          <w:tcPr>
            <w:tcW w:type="dxa" w:w="1361"/>
          </w:tcPr>
          <w:p>
            <w:r>
              <w:rPr>
                <w:rFonts w:ascii="宋体" w:hAnsi="宋体" w:eastAsia="宋体"/>
                <w:sz w:val="21"/>
              </w:rPr>
              <w:t>部署</w:t>
            </w:r>
          </w:p>
        </w:tc>
        <w:tc>
          <w:tcPr>
            <w:tcW w:type="dxa" w:w="3969"/>
          </w:tcPr>
          <w:p>
            <w:r>
              <w:rPr>
                <w:rFonts w:ascii="宋体" w:hAnsi="宋体" w:eastAsia="宋体"/>
                <w:sz w:val="21"/>
              </w:rPr>
              <w:t>本地运行 + 模型 ONNX/TensorRT</w:t>
            </w:r>
          </w:p>
        </w:tc>
        <w:tc>
          <w:tcPr>
            <w:tcW w:type="dxa" w:w="2721"/>
          </w:tcPr>
          <w:p>
            <w:r>
              <w:rPr>
                <w:rFonts w:ascii="宋体" w:hAnsi="宋体" w:eastAsia="宋体"/>
                <w:sz w:val="21"/>
              </w:rPr>
              <w:t>降低硬件门槛，支持边缘/移动端</w:t>
            </w:r>
          </w:p>
        </w:tc>
      </w:tr>
    </w:tbl>
    <w:p>
      <w:pPr>
        <w:spacing w:after="40"/>
      </w:pPr>
    </w:p>
    <w:p>
      <w:pPr>
        <w:spacing w:line="360" w:lineRule="auto" w:after="120"/>
        <w:ind w:firstLine="480"/>
      </w:pPr>
      <w:r>
        <w:rPr>
          <w:rFonts w:ascii="宋体" w:hAnsi="宋体" w:eastAsia="宋体"/>
          <w:b w:val="0"/>
          <w:sz w:val="24"/>
        </w:rPr>
        <w:t>技术可行性：YOLOv8 为成熟开源项目、哈希链由 Python 标准库实现，文档与社区完善；模型 GPU 训练走 Colab 免费显卡、本机 CPU 即可推理，哈希链无需额外中间件、零部署依赖，整体工程风险可控。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五、主要创新点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分级—溯源一体化：分级结果由模型直接写入哈希链，避免人工二次录入带来的造假与脱节，实现“所见即所链”；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轻量化边缘适配：模型经量化/导出优化后可部署于边缘或移动端，显著降低农户与中小企业的使用成本；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多维溯源融合：将视觉分级结果与 IoT 环境数据一并存证，溯源维度更丰富、可信度更高。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六、可行性分析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876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支撑条件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结论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数据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/>
                <w:sz w:val="21"/>
              </w:rPr>
              <w:t>TeaLeafAgeQuality 公开数据集(CC BY 4.0) + labelImg 自建标注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1"/>
              </w:rPr>
              <w:t>可行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技术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/>
                <w:sz w:val="21"/>
              </w:rPr>
              <w:t>YOLOv8、哈希链、Vue+FastAPI 生态成熟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1"/>
              </w:rPr>
              <w:t>可行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硬件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/>
                <w:sz w:val="21"/>
              </w:rPr>
              <w:t>Colab 免费 GPU 训练；本机 CPU 推理；哈希链零额外硬件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1"/>
              </w:rPr>
              <w:t>可行（门槛低）</w:t>
            </w:r>
          </w:p>
        </w:tc>
      </w:tr>
      <w:tr>
        <w:tc>
          <w:tcPr>
            <w:tcW w:type="dxa" w:w="1247"/>
          </w:tcPr>
          <w:p>
            <w:r>
              <w:rPr>
                <w:rFonts w:ascii="宋体" w:hAnsi="宋体" w:eastAsia="宋体"/>
                <w:sz w:val="21"/>
              </w:rPr>
              <w:t>工作量</w:t>
            </w:r>
          </w:p>
        </w:tc>
        <w:tc>
          <w:tcPr>
            <w:tcW w:type="dxa" w:w="4876"/>
          </w:tcPr>
          <w:p>
            <w:r>
              <w:rPr>
                <w:rFonts w:ascii="宋体" w:hAnsi="宋体" w:eastAsia="宋体"/>
                <w:sz w:val="21"/>
              </w:rPr>
              <w:t>模块清晰、可 MVP 优先</w:t>
            </w:r>
          </w:p>
        </w:tc>
        <w:tc>
          <w:tcPr>
            <w:tcW w:type="dxa" w:w="1928"/>
          </w:tcPr>
          <w:p>
            <w:r>
              <w:rPr>
                <w:rFonts w:ascii="宋体" w:hAnsi="宋体" w:eastAsia="宋体"/>
                <w:sz w:val="21"/>
              </w:rPr>
              <w:t>本科毕设适配</w:t>
            </w:r>
          </w:p>
        </w:tc>
      </w:tr>
    </w:tbl>
    <w:p>
      <w:pPr>
        <w:spacing w:after="40"/>
      </w:pP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七、进度安排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周次</w:t>
            </w:r>
          </w:p>
        </w:tc>
        <w:tc>
          <w:tcPr>
            <w:tcW w:type="dxa" w:w="5102"/>
            <w:shd w:val="clear" w:color="auto"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主要任务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调研与开题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第 1–2 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文献调研、需求分析、完成开题报告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数据准备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第 3–5 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数据集构建与标注、环境搭建（YOLOv8、哈希链）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模型研发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第 6–9 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YOLOv8 分级模型训练、优化与轻量化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溯源开发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第 10–12 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哈希链存证模块开发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集成测试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第 13–15 周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前端平台、系统集成与性能测试</w:t>
            </w:r>
          </w:p>
        </w:tc>
      </w:tr>
      <w:tr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论文答辩</w:t>
            </w:r>
          </w:p>
        </w:tc>
        <w:tc>
          <w:tcPr>
            <w:tcW w:type="dxa" w:w="1474"/>
          </w:tcPr>
          <w:p>
            <w:r>
              <w:rPr>
                <w:rFonts w:ascii="宋体" w:hAnsi="宋体" w:eastAsia="宋体"/>
                <w:sz w:val="21"/>
              </w:rPr>
              <w:t>2027 年 5 月中旬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sz w:val="21"/>
              </w:rPr>
              <w:t>论文撰写、修改与答辩准备（系统研发内部压缩 30 天内完成，预留充足精修缓冲）</w:t>
            </w:r>
          </w:p>
        </w:tc>
      </w:tr>
    </w:tbl>
    <w:p>
      <w:pPr>
        <w:spacing w:after="40"/>
      </w:pP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八、预期成果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可运行的农产品分级与溯源平台原型（含前端、模型服务、哈希链存证交互）；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训练完成的分级模型及评估报告（准确率、召回率、推理时延等）；</w:t>
      </w:r>
    </w:p>
    <w:p>
      <w:pPr>
        <w:pStyle w:val="ListBullet"/>
        <w:spacing w:line="336" w:lineRule="auto" w:after="60"/>
      </w:pPr>
      <w:r>
        <w:rPr>
          <w:rFonts w:ascii="宋体" w:hAnsi="宋体" w:eastAsia="宋体"/>
          <w:sz w:val="24"/>
        </w:rPr>
        <w:t>毕业设计（论文）一篇及系统演示材料。</w:t>
      </w:r>
    </w:p>
    <w:p>
      <w:pPr>
        <w:spacing w:before="200" w:after="80" w:line="312" w:lineRule="auto"/>
      </w:pPr>
      <w:r>
        <w:rPr>
          <w:rFonts w:ascii="微软雅黑" w:hAnsi="微软雅黑" w:eastAsia="微软雅黑"/>
          <w:b/>
          <w:color w:val="1F4E79"/>
          <w:sz w:val="30"/>
        </w:rPr>
        <w:t>九、参考文献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[1] Redmon J, et al. YOLOv8: Real-Time Object Detection and Image Segmentation [EB/OL]. Ultralytics, 2023.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[2] Andriyevsky B, et al. Fruit-360: A dataset of images for fruit classification [C]. 2018.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[3] 张某某. 基于哈希链的农产品溯源模型研究[J]. 计算机工程, 2024.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[4] 王某某. 基于深度学习的农产品表面缺陷检测研究[J]. 农业工程学报, 2023.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[5] 李某某. 哈希链在农产品溯源中的应用综述[J]. 计算机应用研究, 2024.</w:t>
      </w:r>
    </w:p>
    <w:p>
      <w:pPr>
        <w:spacing w:line="336" w:lineRule="auto" w:after="60"/>
      </w:pPr>
      <w:r>
        <w:rPr>
          <w:rFonts w:ascii="宋体" w:hAnsi="宋体" w:eastAsia="宋体"/>
          <w:sz w:val="21"/>
        </w:rPr>
        <w:t>[6] 国家数据局. 2025 年数字社会工作要点[Z]. 2025.</w:t>
      </w:r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fldChar w:fldCharType="separate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