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SYSTEM ENGINEERING / CONTROLLED HANDOFF</w:t>
      </w:r>
    </w:p>
    <w:p>
      <w:pPr>
        <w:pStyle w:val="Title"/>
      </w:pPr>
      <w:r>
        <w:t>ARC-1 Compact</w:t>
      </w:r>
    </w:p>
    <w:p>
      <w:pPr>
        <w:pStyle w:val="Heading2"/>
      </w:pPr>
      <w:r>
        <w:t>Architecture study and decision register</w:t>
      </w:r>
    </w:p>
    <w:p>
      <w:pPr>
        <w:pStyle w:val="FinePrint"/>
      </w:pPr>
      <w:r>
        <w:t>Revision 0.2  |  14 October 2026  |  Status: architecture exploration, no schematic release</w:t>
      </w:r>
    </w:p>
    <w:tbl>
      <w:tblPr>
        <w:tblW w:type="auto" w:w="0"/>
        <w:tblLayout w:type="fixed"/>
        <w:tblLook w:firstColumn="1" w:firstRow="1" w:lastColumn="0" w:lastRow="0" w:noHBand="0" w:noVBand="1" w:val="04A0"/>
      </w:tblPr>
      <w:tblGrid>
        <w:gridCol w:w="10008"/>
      </w:tblGrid>
      <w:tr>
        <w:tc>
          <w:tcPr>
            <w:tcW w:type="dxa" w:w="10052"/>
            <w:shd w:fill="FAF0E7"/>
            <w:tcBorders>
              <w:top w:val="single" w:sz="4" w:color="DBB694"/>
              <w:bottom w:val="single" w:sz="4" w:color="DBB694"/>
              <w:left w:val="single" w:sz="4" w:color="DBB694"/>
              <w:right w:val="single" w:sz="4" w:color="DBB694"/>
            </w:tcBorders>
          </w:tcPr>
          <w:p>
            <w:pPr>
              <w:spacing w:after="60"/>
            </w:pPr>
            <w:r>
              <w:rPr>
                <w:b/>
                <w:color w:val="C6712B"/>
                <w:sz w:val="16"/>
              </w:rPr>
              <w:t>ONLY THREE LOCKED REQUIREMENTS</w:t>
            </w:r>
          </w:p>
          <w:p>
            <w:pPr>
              <w:spacing w:after="20"/>
            </w:pPr>
            <w:r>
              <w:rPr>
                <w:sz w:val="18"/>
              </w:rPr>
              <w:t>1. A RISC-V processor.   2. An FPGA.   3. A distinct hardware 2.5D graphics accelerator.</w:t>
              <w:br/>
              <w:t>No supplier, part number, screen, memory size, enclosure, interface or graphics topology is frozen.</w:t>
            </w:r>
          </w:p>
        </w:tc>
      </w:tr>
    </w:tbl>
    <w:p>
      <w:pPr>
        <w:spacing w:after="0"/>
      </w:pPr>
    </w:p>
    <w:p>
      <w:pPr>
        <w:pStyle w:val="Heading1"/>
      </w:pPr>
      <w:r>
        <w:t>Executive transfer brief</w:t>
      </w:r>
    </w:p>
    <w:p>
      <w:r>
        <w:t>ARC-1 Compact is a new fixed-hardware arcade console designed to be improved through programming, game engines, firmware and reconfigurable logic for approximately ten years. Its first intended game is STRUTHIO, a vertical-flight jousting game with rings, floating islands, dramatic sprite animation and layered world effects. The visual ambition is a “Super Neo-Geo / Super 32X”: sophisticated 2D plus selected perspective and polygon-like effects, rather than an ordinary single-board computer.</w:t>
      </w:r>
    </w:p>
    <w:p>
      <w:r>
        <w:t>This handoff records the three mandatory architectural roles, the seven explored implementation paths, candidate parts, measured-performance goals, disqualifying risks and the work needed before any chip or panel is locked. It deliberately reverses earlier provisional freezes of F133-B, T35F400C3, BT817Q and a 480×800 display.</w:t>
      </w:r>
    </w:p>
    <w:p>
      <w:pPr>
        <w:pStyle w:val="Heading1"/>
      </w:pPr>
      <w:r>
        <w:t>Decision authority</w:t>
      </w:r>
    </w:p>
    <w:tbl>
      <w:tblPr>
        <w:tblStyle w:val="TableGrid"/>
        <w:tblW w:type="auto" w:w="0"/>
        <w:jc w:val="center"/>
        <w:tblLayout w:type="fixed"/>
        <w:tblLook w:firstColumn="1" w:firstRow="1" w:lastColumn="0" w:lastRow="0" w:noHBand="0" w:noVBand="1" w:val="04A0"/>
      </w:tblPr>
      <w:tblGrid>
        <w:gridCol w:w="1843"/>
        <w:gridCol w:w="3384"/>
        <w:gridCol w:w="4795"/>
      </w:tblGrid>
      <w:tr>
        <w:trPr>
          <w:tblHeader w:val="true"/>
        </w:trPr>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Status</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What it means</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Current examples</w:t>
            </w:r>
          </w:p>
        </w:tc>
      </w:tr>
      <w:tr>
        <w:tc>
          <w:tcPr>
            <w:tcW w:type="dxa" w:w="1843"/>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LOCKED</w:t>
            </w:r>
          </w:p>
        </w:tc>
        <w:tc>
          <w:tcPr>
            <w:tcW w:type="dxa" w:w="338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Do not change without explicit owner instruction.</w:t>
            </w:r>
          </w:p>
        </w:tc>
        <w:tc>
          <w:tcPr>
            <w:tcW w:type="dxa" w:w="479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RISC-V processor; FPGA; 2.5D graphics accelerator.</w:t>
            </w:r>
          </w:p>
        </w:tc>
      </w:tr>
      <w:tr>
        <w:tc>
          <w:tcPr>
            <w:tcW w:type="dxa" w:w="1843"/>
            <w:vAlign w:val="center"/>
            <w:tcBorders>
              <w:top w:val="single" w:sz="4" w:color="D8E0E5"/>
              <w:bottom w:val="single" w:sz="4" w:color="D8E0E5"/>
              <w:left w:val="single" w:sz="4" w:color="D8E0E5"/>
              <w:right w:val="single" w:sz="4" w:color="D8E0E5"/>
            </w:tcBorders>
          </w:tcPr>
          <w:p>
            <w:pPr>
              <w:spacing w:after="0" w:before="0"/>
            </w:pPr>
            <w:r>
              <w:rPr>
                <w:color w:val="242B32"/>
                <w:sz w:val="16"/>
              </w:rPr>
              <w:t>PREFERRED / OPEN</w:t>
            </w:r>
          </w:p>
        </w:tc>
        <w:tc>
          <w:tcPr>
            <w:tcW w:type="dxa" w:w="3384"/>
            <w:vAlign w:val="center"/>
            <w:tcBorders>
              <w:top w:val="single" w:sz="4" w:color="D8E0E5"/>
              <w:bottom w:val="single" w:sz="4" w:color="D8E0E5"/>
              <w:left w:val="single" w:sz="4" w:color="D8E0E5"/>
              <w:right w:val="single" w:sz="4" w:color="D8E0E5"/>
            </w:tcBorders>
          </w:tcPr>
          <w:p>
            <w:pPr>
              <w:spacing w:after="0" w:before="0"/>
            </w:pPr>
            <w:r>
              <w:rPr>
                <w:color w:val="242B32"/>
                <w:sz w:val="16"/>
              </w:rPr>
              <w:t>High-interest candidate; substitution allowed after comparative testing.</w:t>
            </w:r>
          </w:p>
        </w:tc>
        <w:tc>
          <w:tcPr>
            <w:tcW w:type="dxa" w:w="4795"/>
            <w:vAlign w:val="center"/>
            <w:tcBorders>
              <w:top w:val="single" w:sz="4" w:color="D8E0E5"/>
              <w:bottom w:val="single" w:sz="4" w:color="D8E0E5"/>
              <w:left w:val="single" w:sz="4" w:color="D8E0E5"/>
              <w:right w:val="single" w:sz="4" w:color="D8E0E5"/>
            </w:tcBorders>
          </w:tcPr>
          <w:p>
            <w:pPr>
              <w:spacing w:after="0" w:before="0"/>
            </w:pPr>
            <w:r>
              <w:rPr>
                <w:color w:val="242B32"/>
                <w:sz w:val="16"/>
              </w:rPr>
              <w:t>F133-B, T35F400C3, BT817Q.</w:t>
            </w:r>
          </w:p>
        </w:tc>
      </w:tr>
      <w:tr>
        <w:tc>
          <w:tcPr>
            <w:tcW w:type="dxa" w:w="1843"/>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TARGET / OPEN</w:t>
            </w:r>
          </w:p>
        </w:tc>
        <w:tc>
          <w:tcPr>
            <w:tcW w:type="dxa" w:w="338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Acceptance aim, not a guaranteed silicon specification.</w:t>
            </w:r>
          </w:p>
        </w:tc>
        <w:tc>
          <w:tcPr>
            <w:tcW w:type="dxa" w:w="479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60 Hz; rich sprites, affine effects, parallax, responsive controls.</w:t>
            </w:r>
          </w:p>
        </w:tc>
      </w:tr>
      <w:tr>
        <w:tc>
          <w:tcPr>
            <w:tcW w:type="dxa" w:w="1843"/>
            <w:vAlign w:val="center"/>
            <w:tcBorders>
              <w:top w:val="single" w:sz="4" w:color="D8E0E5"/>
              <w:bottom w:val="single" w:sz="4" w:color="D8E0E5"/>
              <w:left w:val="single" w:sz="4" w:color="D8E0E5"/>
              <w:right w:val="single" w:sz="4" w:color="D8E0E5"/>
            </w:tcBorders>
          </w:tcPr>
          <w:p>
            <w:pPr>
              <w:spacing w:after="0" w:before="0"/>
            </w:pPr>
            <w:r>
              <w:rPr>
                <w:color w:val="242B32"/>
                <w:sz w:val="16"/>
              </w:rPr>
              <w:t>UNDECIDED</w:t>
            </w:r>
          </w:p>
        </w:tc>
        <w:tc>
          <w:tcPr>
            <w:tcW w:type="dxa" w:w="3384"/>
            <w:vAlign w:val="center"/>
            <w:tcBorders>
              <w:top w:val="single" w:sz="4" w:color="D8E0E5"/>
              <w:bottom w:val="single" w:sz="4" w:color="D8E0E5"/>
              <w:left w:val="single" w:sz="4" w:color="D8E0E5"/>
              <w:right w:val="single" w:sz="4" w:color="D8E0E5"/>
            </w:tcBorders>
          </w:tcPr>
          <w:p>
            <w:pPr>
              <w:spacing w:after="0" w:before="0"/>
            </w:pPr>
            <w:r>
              <w:rPr>
                <w:color w:val="242B32"/>
                <w:sz w:val="16"/>
              </w:rPr>
              <w:t>No hardware commitment has been made.</w:t>
            </w:r>
          </w:p>
        </w:tc>
        <w:tc>
          <w:tcPr>
            <w:tcW w:type="dxa" w:w="4795"/>
            <w:vAlign w:val="center"/>
            <w:tcBorders>
              <w:top w:val="single" w:sz="4" w:color="D8E0E5"/>
              <w:bottom w:val="single" w:sz="4" w:color="D8E0E5"/>
              <w:left w:val="single" w:sz="4" w:color="D8E0E5"/>
              <w:right w:val="single" w:sz="4" w:color="D8E0E5"/>
            </w:tcBorders>
          </w:tcPr>
          <w:p>
            <w:pPr>
              <w:spacing w:after="0" w:before="0"/>
            </w:pPr>
            <w:r>
              <w:rPr>
                <w:color w:val="242B32"/>
                <w:sz w:val="16"/>
              </w:rPr>
              <w:t>Panel, portrait/landscape, HDMI, interfaces, RAM, flash, audio, chassis.</w:t>
            </w:r>
          </w:p>
        </w:tc>
      </w:tr>
      <w:tr>
        <w:tc>
          <w:tcPr>
            <w:tcW w:type="dxa" w:w="1843"/>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BLOCKED</w:t>
            </w:r>
          </w:p>
        </w:tc>
        <w:tc>
          <w:tcPr>
            <w:tcW w:type="dxa" w:w="338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Cannot release PCB until supporting evidence is produced.</w:t>
            </w:r>
          </w:p>
        </w:tc>
        <w:tc>
          <w:tcPr>
            <w:tcW w:type="dxa" w:w="479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Pin mux, DDR routing, video timing, graphics benchmark, BOM.</w:t>
            </w:r>
          </w:p>
        </w:tc>
      </w:tr>
    </w:tbl>
    <w:p>
      <w:pPr>
        <w:spacing w:after="0"/>
      </w:pPr>
    </w:p>
    <w:p>
      <w:pPr>
        <w:pStyle w:val="Heading2"/>
      </w:pPr>
      <w:r>
        <w:t>Scope boundaries</w:t>
      </w:r>
    </w:p>
    <w:p>
      <w:r>
        <w:t>The ARC-1 Compact study is separate from the larger ARC-1 Tabletop R23 and from the SLIM4 handheld platform. Existing ARC-1 logos and the official expansion “Adaptive RISC-V Console” remain the brand baseline, but this document authorizes no changes to the Tabletop R23 design.</w:t>
      </w:r>
    </w:p>
    <w:p>
      <w:r>
        <w:br w:type="page"/>
      </w:r>
    </w:p>
    <w:p>
      <w:pPr>
        <w:pStyle w:val="Heading1"/>
      </w:pPr>
      <w:r>
        <w:t>1  Functional brief: build for STRUTHIO first</w:t>
      </w:r>
    </w:p>
    <w:p>
      <w:pPr>
        <w:pStyle w:val="Heading2"/>
      </w:pPr>
      <w:r>
        <w:t>Gameplay-driven visual requirements</w:t>
      </w:r>
    </w:p>
    <w:tbl>
      <w:tblPr>
        <w:tblStyle w:val="TableGrid"/>
        <w:tblW w:type="auto" w:w="0"/>
        <w:jc w:val="center"/>
        <w:tblLayout w:type="fixed"/>
        <w:tblLook w:firstColumn="1" w:firstRow="1" w:lastColumn="0" w:lastRow="0" w:noHBand="0" w:noVBand="1" w:val="04A0"/>
      </w:tblPr>
      <w:tblGrid>
        <w:gridCol w:w="3485"/>
        <w:gridCol w:w="6538"/>
      </w:tblGrid>
      <w:tr>
        <w:trPr>
          <w:tblHeader w:val="true"/>
        </w:trPr>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7"/>
              </w:rPr>
              <w:t>STRUTHIO workload</w:t>
            </w:r>
          </w:p>
        </w:tc>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7"/>
              </w:rPr>
              <w:t>Hardware implication</w:t>
            </w:r>
          </w:p>
        </w:tc>
      </w:tr>
      <w:tr>
        <w:tc>
          <w:tcPr>
            <w:tcW w:type="dxa" w:w="348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Flight and jousting across vertical altitude</w:t>
            </w:r>
          </w:p>
        </w:tc>
        <w:tc>
          <w:tcPr>
            <w:tcW w:type="dxa" w:w="653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Stable 60 Hz target; low latency; ample vertical visibility; camera movement without tearing.</w:t>
            </w:r>
          </w:p>
        </w:tc>
      </w:tr>
      <w:tr>
        <w:tc>
          <w:tcPr>
            <w:tcW w:type="dxa" w:w="3485"/>
            <w:vAlign w:val="center"/>
            <w:tcBorders>
              <w:top w:val="single" w:sz="4" w:color="D8E0E5"/>
              <w:bottom w:val="single" w:sz="4" w:color="D8E0E5"/>
              <w:left w:val="single" w:sz="4" w:color="D8E0E5"/>
              <w:right w:val="single" w:sz="4" w:color="D8E0E5"/>
            </w:tcBorders>
          </w:tcPr>
          <w:p>
            <w:pPr>
              <w:spacing w:after="0" w:before="0"/>
            </w:pPr>
            <w:r>
              <w:rPr>
                <w:color w:val="242B32"/>
                <w:sz w:val="17"/>
              </w:rPr>
              <w:t>Animated hero / enemies; rings, sparks, eggs</w:t>
            </w:r>
          </w:p>
        </w:tc>
        <w:tc>
          <w:tcPr>
            <w:tcW w:type="dxa" w:w="6538"/>
            <w:vAlign w:val="center"/>
            <w:tcBorders>
              <w:top w:val="single" w:sz="4" w:color="D8E0E5"/>
              <w:bottom w:val="single" w:sz="4" w:color="D8E0E5"/>
              <w:left w:val="single" w:sz="4" w:color="D8E0E5"/>
              <w:right w:val="single" w:sz="4" w:color="D8E0E5"/>
            </w:tcBorders>
          </w:tcPr>
          <w:p>
            <w:pPr>
              <w:spacing w:after="0" w:before="0"/>
            </w:pPr>
            <w:r>
              <w:rPr>
                <w:color w:val="242B32"/>
                <w:sz w:val="17"/>
              </w:rPr>
              <w:t>Numerous textured/bitmap objects; transparency, ordered priorities and frame-by-frame animation.</w:t>
            </w:r>
          </w:p>
        </w:tc>
      </w:tr>
      <w:tr>
        <w:tc>
          <w:tcPr>
            <w:tcW w:type="dxa" w:w="348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Floating platforms, multiple backgrounds and level palettes</w:t>
            </w:r>
          </w:p>
        </w:tc>
        <w:tc>
          <w:tcPr>
            <w:tcW w:type="dxa" w:w="653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Multi-layer scrolling, independent parallax, palette/color operations and clipping.</w:t>
            </w:r>
          </w:p>
        </w:tc>
      </w:tr>
      <w:tr>
        <w:tc>
          <w:tcPr>
            <w:tcW w:type="dxa" w:w="3485"/>
            <w:vAlign w:val="center"/>
            <w:tcBorders>
              <w:top w:val="single" w:sz="4" w:color="D8E0E5"/>
              <w:bottom w:val="single" w:sz="4" w:color="D8E0E5"/>
              <w:left w:val="single" w:sz="4" w:color="D8E0E5"/>
              <w:right w:val="single" w:sz="4" w:color="D8E0E5"/>
            </w:tcBorders>
          </w:tcPr>
          <w:p>
            <w:pPr>
              <w:spacing w:after="0" w:before="0"/>
            </w:pPr>
            <w:r>
              <w:rPr>
                <w:color w:val="242B32"/>
                <w:sz w:val="17"/>
              </w:rPr>
              <w:t>Cinematic faces, bosses, visual flourishes</w:t>
            </w:r>
          </w:p>
        </w:tc>
        <w:tc>
          <w:tcPr>
            <w:tcW w:type="dxa" w:w="6538"/>
            <w:vAlign w:val="center"/>
            <w:tcBorders>
              <w:top w:val="single" w:sz="4" w:color="D8E0E5"/>
              <w:bottom w:val="single" w:sz="4" w:color="D8E0E5"/>
              <w:left w:val="single" w:sz="4" w:color="D8E0E5"/>
              <w:right w:val="single" w:sz="4" w:color="D8E0E5"/>
            </w:tcBorders>
          </w:tcPr>
          <w:p>
            <w:pPr>
              <w:spacing w:after="0" w:before="0"/>
            </w:pPr>
            <w:r>
              <w:rPr>
                <w:color w:val="242B32"/>
                <w:sz w:val="17"/>
              </w:rPr>
              <w:t>Large images, scaling/rotation, fast asset swaps and optional perspective effects.</w:t>
            </w:r>
          </w:p>
        </w:tc>
      </w:tr>
      <w:tr>
        <w:tc>
          <w:tcPr>
            <w:tcW w:type="dxa" w:w="348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Future games over ~10 years</w:t>
            </w:r>
          </w:p>
        </w:tc>
        <w:tc>
          <w:tcPr>
            <w:tcW w:type="dxa" w:w="653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Programmable hardware acceleration and preserved developer documentation/toolchains.</w:t>
            </w:r>
          </w:p>
        </w:tc>
      </w:tr>
    </w:tbl>
    <w:p>
      <w:pPr>
        <w:spacing w:after="0"/>
      </w:pPr>
    </w:p>
    <w:p>
      <w:pPr>
        <w:pStyle w:val="Heading2"/>
      </w:pPr>
      <w:r>
        <w:t>Protect the existing game</w:t>
      </w:r>
    </w:p>
    <w:p>
      <w:r>
        <w:t>The historical STRUTHIO 1982 Gameplay &amp; Systems Manual v1.8.1 describes fixed 60 Hz simulation and a 256×384 portrait logical playfield. Other STRUTHIO iterations have evolved considerably. Before porting, identify the exact authoritative game build and extract its renderer, camera, sprite/pose format, collision boundaries and actual object counts. Do not silently replace simulation rules to fit a newly selected display.</w:t>
      </w:r>
    </w:p>
    <w:p>
      <w:pPr>
        <w:pStyle w:val="Heading2"/>
      </w:pPr>
      <w:r>
        <w:t>Reference performance scene — first prototype</w:t>
      </w:r>
    </w:p>
    <w:p>
      <w:pPr>
        <w:pStyle w:val="ListBullet"/>
        <w:spacing w:after="60"/>
        <w:ind w:left="259"/>
      </w:pPr>
      <w:r>
        <w:t>At minimum: animated player and enemies, a flight/landing loop, rings and sparks, multiple independently scrolling background planes, islands, transparency and rotation/scaling effects.</w:t>
      </w:r>
    </w:p>
    <w:p>
      <w:pPr>
        <w:pStyle w:val="ListBullet"/>
        <w:spacing w:after="60"/>
        <w:ind w:left="259"/>
      </w:pPr>
      <w:r>
        <w:t>Stress scene: 256 independently placed sprite-like instances; four parallax layers; 64 transformed instances; an affine/perspective floor or equivalent 2.5D flourish.</w:t>
      </w:r>
    </w:p>
    <w:p>
      <w:pPr>
        <w:pStyle w:val="ListBullet"/>
        <w:spacing w:after="60"/>
        <w:ind w:left="259"/>
      </w:pPr>
      <w:r>
        <w:t>Run at a 60 Hz display target for 30 minutes; capture worst-case frame time, draw-list size, flash fetch/cache utilization, host link utilization and visible artifacts.</w:t>
      </w:r>
    </w:p>
    <w:p>
      <w:pPr>
        <w:pStyle w:val="FinePrint"/>
      </w:pPr>
      <w:r>
        <w:t>Those object counts are engineering challenge targets, not manufacturer-guaranteed sprite capacities. Port fidelity and visual quality matter more than synthetic draw-call numbers.</w:t>
      </w:r>
    </w:p>
    <w:p>
      <w:pPr>
        <w:pStyle w:val="Heading2"/>
      </w:pPr>
      <w:r>
        <w:t>Screen format remains undecided</w:t>
      </w:r>
    </w:p>
    <w:tbl>
      <w:tblPr>
        <w:tblStyle w:val="TableGrid"/>
        <w:tblW w:type="auto" w:w="0"/>
        <w:jc w:val="center"/>
        <w:tblLayout w:type="fixed"/>
        <w:tblLook w:firstColumn="1" w:firstRow="1" w:lastColumn="0" w:lastRow="0" w:noHBand="0" w:noVBand="1" w:val="04A0"/>
      </w:tblPr>
      <w:tblGrid>
        <w:gridCol w:w="3024"/>
        <w:gridCol w:w="5904"/>
        <w:gridCol w:w="1094"/>
      </w:tblGrid>
      <w:tr>
        <w:trPr>
          <w:tblHeader w:val="true"/>
        </w:trPr>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Example panel mode</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Implication</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Status</w:t>
            </w:r>
          </w:p>
        </w:tc>
      </w:tr>
      <w:tr>
        <w:tc>
          <w:tcPr>
            <w:tcW w:type="dxa" w:w="302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640×480, landscape 4:3</w:t>
            </w:r>
          </w:p>
        </w:tc>
        <w:tc>
          <w:tcPr>
            <w:tcW w:type="dxa" w:w="590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Exact 2× rendering for a 320×240 arcade viewport.</w:t>
            </w:r>
          </w:p>
        </w:tc>
        <w:tc>
          <w:tcPr>
            <w:tcW w:type="dxa" w:w="109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OPEN</w:t>
            </w:r>
          </w:p>
        </w:tc>
      </w:tr>
      <w:tr>
        <w:tc>
          <w:tcPr>
            <w:tcW w:type="dxa" w:w="3024"/>
            <w:vAlign w:val="center"/>
            <w:tcBorders>
              <w:top w:val="single" w:sz="4" w:color="D8E0E5"/>
              <w:bottom w:val="single" w:sz="4" w:color="D8E0E5"/>
              <w:left w:val="single" w:sz="4" w:color="D8E0E5"/>
              <w:right w:val="single" w:sz="4" w:color="D8E0E5"/>
            </w:tcBorders>
          </w:tcPr>
          <w:p>
            <w:pPr>
              <w:spacing w:after="0" w:before="0"/>
            </w:pPr>
            <w:r>
              <w:rPr>
                <w:color w:val="242B32"/>
                <w:sz w:val="16"/>
              </w:rPr>
              <w:t>800×480, landscape 5:3</w:t>
            </w:r>
          </w:p>
        </w:tc>
        <w:tc>
          <w:tcPr>
            <w:tcW w:type="dxa" w:w="5904"/>
            <w:vAlign w:val="center"/>
            <w:tcBorders>
              <w:top w:val="single" w:sz="4" w:color="D8E0E5"/>
              <w:bottom w:val="single" w:sz="4" w:color="D8E0E5"/>
              <w:left w:val="single" w:sz="4" w:color="D8E0E5"/>
              <w:right w:val="single" w:sz="4" w:color="D8E0E5"/>
            </w:tcBorders>
          </w:tcPr>
          <w:p>
            <w:pPr>
              <w:spacing w:after="0" w:before="0"/>
            </w:pPr>
            <w:r>
              <w:rPr>
                <w:color w:val="242B32"/>
                <w:sz w:val="16"/>
              </w:rPr>
              <w:t>Exact 2× rendering for 400×240, or 320×240 with sidebars.</w:t>
            </w:r>
          </w:p>
        </w:tc>
        <w:tc>
          <w:tcPr>
            <w:tcW w:type="dxa" w:w="1094"/>
            <w:vAlign w:val="center"/>
            <w:tcBorders>
              <w:top w:val="single" w:sz="4" w:color="D8E0E5"/>
              <w:bottom w:val="single" w:sz="4" w:color="D8E0E5"/>
              <w:left w:val="single" w:sz="4" w:color="D8E0E5"/>
              <w:right w:val="single" w:sz="4" w:color="D8E0E5"/>
            </w:tcBorders>
          </w:tcPr>
          <w:p>
            <w:pPr>
              <w:spacing w:after="0" w:before="0"/>
            </w:pPr>
            <w:r>
              <w:rPr>
                <w:color w:val="242B32"/>
                <w:sz w:val="16"/>
              </w:rPr>
              <w:t>OPEN</w:t>
            </w:r>
          </w:p>
        </w:tc>
      </w:tr>
      <w:tr>
        <w:tc>
          <w:tcPr>
            <w:tcW w:type="dxa" w:w="302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480×800, portrait 3:5</w:t>
            </w:r>
          </w:p>
        </w:tc>
        <w:tc>
          <w:tcPr>
            <w:tcW w:type="dxa" w:w="590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Attractive for vertical jousting; orientation support and BT graphics coordinate transforms must be validated.</w:t>
            </w:r>
          </w:p>
        </w:tc>
        <w:tc>
          <w:tcPr>
            <w:tcW w:type="dxa" w:w="109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OPEN</w:t>
            </w:r>
          </w:p>
        </w:tc>
      </w:tr>
      <w:tr>
        <w:tc>
          <w:tcPr>
            <w:tcW w:type="dxa" w:w="3024"/>
            <w:vAlign w:val="center"/>
            <w:tcBorders>
              <w:top w:val="single" w:sz="4" w:color="D8E0E5"/>
              <w:bottom w:val="single" w:sz="4" w:color="D8E0E5"/>
              <w:left w:val="single" w:sz="4" w:color="D8E0E5"/>
              <w:right w:val="single" w:sz="4" w:color="D8E0E5"/>
            </w:tcBorders>
          </w:tcPr>
          <w:p>
            <w:pPr>
              <w:spacing w:after="0" w:before="0"/>
            </w:pPr>
            <w:r>
              <w:rPr>
                <w:color w:val="242B32"/>
                <w:sz w:val="16"/>
              </w:rPr>
              <w:t>Other screen/HDMI</w:t>
            </w:r>
          </w:p>
        </w:tc>
        <w:tc>
          <w:tcPr>
            <w:tcW w:type="dxa" w:w="5904"/>
            <w:vAlign w:val="center"/>
            <w:tcBorders>
              <w:top w:val="single" w:sz="4" w:color="D8E0E5"/>
              <w:bottom w:val="single" w:sz="4" w:color="D8E0E5"/>
              <w:left w:val="single" w:sz="4" w:color="D8E0E5"/>
              <w:right w:val="single" w:sz="4" w:color="D8E0E5"/>
            </w:tcBorders>
          </w:tcPr>
          <w:p>
            <w:pPr>
              <w:spacing w:after="0" w:before="0"/>
            </w:pPr>
            <w:r>
              <w:rPr>
                <w:color w:val="242B32"/>
                <w:sz w:val="16"/>
              </w:rPr>
              <w:t>May suit product geometry or future games better.</w:t>
            </w:r>
          </w:p>
        </w:tc>
        <w:tc>
          <w:tcPr>
            <w:tcW w:type="dxa" w:w="1094"/>
            <w:vAlign w:val="center"/>
            <w:tcBorders>
              <w:top w:val="single" w:sz="4" w:color="D8E0E5"/>
              <w:bottom w:val="single" w:sz="4" w:color="D8E0E5"/>
              <w:left w:val="single" w:sz="4" w:color="D8E0E5"/>
              <w:right w:val="single" w:sz="4" w:color="D8E0E5"/>
            </w:tcBorders>
          </w:tcPr>
          <w:p>
            <w:pPr>
              <w:spacing w:after="0" w:before="0"/>
            </w:pPr>
            <w:r>
              <w:rPr>
                <w:color w:val="242B32"/>
                <w:sz w:val="16"/>
              </w:rPr>
              <w:t>OPEN</w:t>
            </w:r>
          </w:p>
        </w:tc>
      </w:tr>
    </w:tbl>
    <w:p>
      <w:pPr>
        <w:spacing w:after="0"/>
      </w:pPr>
    </w:p>
    <w:p>
      <w:r>
        <w:br w:type="page"/>
      </w:r>
    </w:p>
    <w:p>
      <w:pPr>
        <w:pStyle w:val="Heading1"/>
      </w:pPr>
      <w:r>
        <w:t>2  Seven architectures on the decision table</w:t>
      </w:r>
    </w:p>
    <w:p>
      <w:pPr>
        <w:pStyle w:val="FinePrint"/>
      </w:pPr>
      <w:r>
        <w:t>The earlier seven-path research is retained as a comparison record, not accepted as validation or as a list of approved builds. The named parts below are examples of each architecture. Candidate numbers do not confer priority.</w:t>
      </w:r>
    </w:p>
    <w:tbl>
      <w:tblPr>
        <w:tblStyle w:val="TableGrid"/>
        <w:tblW w:type="auto" w:w="0"/>
        <w:jc w:val="center"/>
        <w:tblLayout w:type="fixed"/>
        <w:tblLook w:firstColumn="1" w:firstRow="1" w:lastColumn="0" w:lastRow="0" w:noHBand="0" w:noVBand="1" w:val="04A0"/>
      </w:tblPr>
      <w:tblGrid>
        <w:gridCol w:w="576"/>
        <w:gridCol w:w="3672"/>
        <w:gridCol w:w="2808"/>
        <w:gridCol w:w="2966"/>
      </w:tblGrid>
      <w:tr>
        <w:trPr>
          <w:tblHeader w:val="true"/>
        </w:trPr>
        <w:tc>
          <w:tcPr>
            <w:tcW w:type="dxa" w:w="2513"/>
            <w:shd w:fill="173550"/>
            <w:tcBorders>
              <w:top w:val="single" w:sz="4" w:color="C8D2DA"/>
              <w:bottom w:val="single" w:sz="4" w:color="C8D2DA"/>
              <w:left w:val="single" w:sz="4" w:color="C8D2DA"/>
              <w:right w:val="single" w:sz="4" w:color="C8D2DA"/>
            </w:tcBorders>
          </w:tcPr>
          <w:p>
            <w:pPr>
              <w:spacing w:after="0"/>
            </w:pPr>
            <w:r>
              <w:rPr>
                <w:b/>
                <w:color w:val="FFFFFF"/>
                <w:sz w:val="16"/>
              </w:rPr>
              <w:t>ID</w:t>
            </w:r>
          </w:p>
        </w:tc>
        <w:tc>
          <w:tcPr>
            <w:tcW w:type="dxa" w:w="2513"/>
            <w:shd w:fill="173550"/>
            <w:tcBorders>
              <w:top w:val="single" w:sz="4" w:color="C8D2DA"/>
              <w:bottom w:val="single" w:sz="4" w:color="C8D2DA"/>
              <w:left w:val="single" w:sz="4" w:color="C8D2DA"/>
              <w:right w:val="single" w:sz="4" w:color="C8D2DA"/>
            </w:tcBorders>
          </w:tcPr>
          <w:p>
            <w:pPr>
              <w:spacing w:after="0"/>
            </w:pPr>
            <w:r>
              <w:rPr>
                <w:b/>
                <w:color w:val="FFFFFF"/>
                <w:sz w:val="16"/>
              </w:rPr>
              <w:t>Candidate architecture</w:t>
            </w:r>
          </w:p>
        </w:tc>
        <w:tc>
          <w:tcPr>
            <w:tcW w:type="dxa" w:w="2513"/>
            <w:shd w:fill="173550"/>
            <w:tcBorders>
              <w:top w:val="single" w:sz="4" w:color="C8D2DA"/>
              <w:bottom w:val="single" w:sz="4" w:color="C8D2DA"/>
              <w:left w:val="single" w:sz="4" w:color="C8D2DA"/>
              <w:right w:val="single" w:sz="4" w:color="C8D2DA"/>
            </w:tcBorders>
          </w:tcPr>
          <w:p>
            <w:pPr>
              <w:spacing w:after="0"/>
            </w:pPr>
            <w:r>
              <w:rPr>
                <w:b/>
                <w:color w:val="FFFFFF"/>
                <w:sz w:val="16"/>
              </w:rPr>
              <w:t>Benefit</w:t>
            </w:r>
          </w:p>
        </w:tc>
        <w:tc>
          <w:tcPr>
            <w:tcW w:type="dxa" w:w="2513"/>
            <w:shd w:fill="173550"/>
            <w:tcBorders>
              <w:top w:val="single" w:sz="4" w:color="C8D2DA"/>
              <w:bottom w:val="single" w:sz="4" w:color="C8D2DA"/>
              <w:left w:val="single" w:sz="4" w:color="C8D2DA"/>
              <w:right w:val="single" w:sz="4" w:color="C8D2DA"/>
            </w:tcBorders>
          </w:tcPr>
          <w:p>
            <w:pPr>
              <w:spacing w:after="0"/>
            </w:pPr>
            <w:r>
              <w:rPr>
                <w:b/>
                <w:color w:val="FFFFFF"/>
                <w:sz w:val="16"/>
              </w:rPr>
              <w:t>Primary challenge</w:t>
            </w:r>
          </w:p>
        </w:tc>
      </w:tr>
      <w:tr>
        <w:tc>
          <w:tcPr>
            <w:tcW w:type="dxa" w:w="57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01</w:t>
            </w:r>
          </w:p>
        </w:tc>
        <w:tc>
          <w:tcPr>
            <w:tcW w:type="dxa" w:w="367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F133 + T35 + BT817</w:t>
            </w:r>
          </w:p>
        </w:tc>
        <w:tc>
          <w:tcPr>
            <w:tcW w:type="dxa" w:w="280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Specialized ready-made 2D drawing with adaptive FPGA effects.</w:t>
            </w:r>
          </w:p>
        </w:tc>
        <w:tc>
          <w:tcPr>
            <w:tcW w:type="dxa" w:w="296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BT display-list limits; FPGA→BT control; possible overlay route.</w:t>
            </w:r>
          </w:p>
        </w:tc>
      </w:tr>
      <w:tr>
        <w:tc>
          <w:tcPr>
            <w:tcW w:type="dxa" w:w="576"/>
            <w:vAlign w:val="center"/>
            <w:tcBorders>
              <w:top w:val="single" w:sz="4" w:color="D8E0E5"/>
              <w:bottom w:val="single" w:sz="4" w:color="D8E0E5"/>
              <w:left w:val="single" w:sz="4" w:color="D8E0E5"/>
              <w:right w:val="single" w:sz="4" w:color="D8E0E5"/>
            </w:tcBorders>
          </w:tcPr>
          <w:p>
            <w:pPr>
              <w:spacing w:after="0" w:before="0"/>
            </w:pPr>
            <w:r>
              <w:rPr>
                <w:color w:val="242B32"/>
                <w:sz w:val="16"/>
              </w:rPr>
              <w:t>02</w:t>
            </w:r>
          </w:p>
        </w:tc>
        <w:tc>
          <w:tcPr>
            <w:tcW w:type="dxa" w:w="3672"/>
            <w:vAlign w:val="center"/>
            <w:tcBorders>
              <w:top w:val="single" w:sz="4" w:color="D8E0E5"/>
              <w:bottom w:val="single" w:sz="4" w:color="D8E0E5"/>
              <w:left w:val="single" w:sz="4" w:color="D8E0E5"/>
              <w:right w:val="single" w:sz="4" w:color="D8E0E5"/>
            </w:tcBorders>
          </w:tcPr>
          <w:p>
            <w:pPr>
              <w:spacing w:after="0" w:before="0"/>
            </w:pPr>
            <w:r>
              <w:rPr>
                <w:color w:val="242B32"/>
                <w:sz w:val="16"/>
              </w:rPr>
              <w:t>F133 + T35 custom framebuffer</w:t>
            </w:r>
          </w:p>
        </w:tc>
        <w:tc>
          <w:tcPr>
            <w:tcW w:type="dxa" w:w="2808"/>
            <w:vAlign w:val="center"/>
            <w:tcBorders>
              <w:top w:val="single" w:sz="4" w:color="D8E0E5"/>
              <w:bottom w:val="single" w:sz="4" w:color="D8E0E5"/>
              <w:left w:val="single" w:sz="4" w:color="D8E0E5"/>
              <w:right w:val="single" w:sz="4" w:color="D8E0E5"/>
            </w:tcBorders>
          </w:tcPr>
          <w:p>
            <w:pPr>
              <w:spacing w:after="0" w:before="0"/>
            </w:pPr>
            <w:r>
              <w:rPr>
                <w:color w:val="242B32"/>
                <w:sz w:val="16"/>
              </w:rPr>
              <w:t>Maximum ownership of renderer and per-game hardware.</w:t>
            </w:r>
          </w:p>
        </w:tc>
        <w:tc>
          <w:tcPr>
            <w:tcW w:type="dxa" w:w="2966"/>
            <w:vAlign w:val="center"/>
            <w:tcBorders>
              <w:top w:val="single" w:sz="4" w:color="D8E0E5"/>
              <w:bottom w:val="single" w:sz="4" w:color="D8E0E5"/>
              <w:left w:val="single" w:sz="4" w:color="D8E0E5"/>
              <w:right w:val="single" w:sz="4" w:color="D8E0E5"/>
            </w:tcBorders>
          </w:tcPr>
          <w:p>
            <w:pPr>
              <w:spacing w:after="0" w:before="0"/>
            </w:pPr>
            <w:r>
              <w:rPr>
                <w:color w:val="242B32"/>
                <w:sz w:val="16"/>
              </w:rPr>
              <w:t>FPGA alone is not the third element; pair with a distinct 2.5D accelerator.</w:t>
            </w:r>
          </w:p>
        </w:tc>
      </w:tr>
      <w:tr>
        <w:tc>
          <w:tcPr>
            <w:tcW w:type="dxa" w:w="57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03</w:t>
            </w:r>
          </w:p>
        </w:tc>
        <w:tc>
          <w:tcPr>
            <w:tcW w:type="dxa" w:w="367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F133 + suitable T20 package + BT817</w:t>
            </w:r>
          </w:p>
        </w:tc>
        <w:tc>
          <w:tcPr>
            <w:tcW w:type="dxa" w:w="280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Lower programmable-logic cost.</w:t>
            </w:r>
          </w:p>
        </w:tc>
        <w:tc>
          <w:tcPr>
            <w:tcW w:type="dxa" w:w="296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Much less headroom. T20F256 does NOT qualify for planned hardened DDR.</w:t>
            </w:r>
          </w:p>
        </w:tc>
      </w:tr>
      <w:tr>
        <w:tc>
          <w:tcPr>
            <w:tcW w:type="dxa" w:w="576"/>
            <w:vAlign w:val="center"/>
            <w:tcBorders>
              <w:top w:val="single" w:sz="4" w:color="D8E0E5"/>
              <w:bottom w:val="single" w:sz="4" w:color="D8E0E5"/>
              <w:left w:val="single" w:sz="4" w:color="D8E0E5"/>
              <w:right w:val="single" w:sz="4" w:color="D8E0E5"/>
            </w:tcBorders>
          </w:tcPr>
          <w:p>
            <w:pPr>
              <w:spacing w:after="0" w:before="0"/>
            </w:pPr>
            <w:r>
              <w:rPr>
                <w:color w:val="242B32"/>
                <w:sz w:val="16"/>
              </w:rPr>
              <w:t>04</w:t>
            </w:r>
          </w:p>
        </w:tc>
        <w:tc>
          <w:tcPr>
            <w:tcW w:type="dxa" w:w="3672"/>
            <w:vAlign w:val="center"/>
            <w:tcBorders>
              <w:top w:val="single" w:sz="4" w:color="D8E0E5"/>
              <w:bottom w:val="single" w:sz="4" w:color="D8E0E5"/>
              <w:left w:val="single" w:sz="4" w:color="D8E0E5"/>
              <w:right w:val="single" w:sz="4" w:color="D8E0E5"/>
            </w:tcBorders>
          </w:tcPr>
          <w:p>
            <w:pPr>
              <w:spacing w:after="0" w:before="0"/>
            </w:pPr>
            <w:r>
              <w:rPr>
                <w:color w:val="242B32"/>
                <w:sz w:val="16"/>
              </w:rPr>
              <w:t>F133 + T35 + merchant 3D IC</w:t>
            </w:r>
          </w:p>
        </w:tc>
        <w:tc>
          <w:tcPr>
            <w:tcW w:type="dxa" w:w="2808"/>
            <w:vAlign w:val="center"/>
            <w:tcBorders>
              <w:top w:val="single" w:sz="4" w:color="D8E0E5"/>
              <w:bottom w:val="single" w:sz="4" w:color="D8E0E5"/>
              <w:left w:val="single" w:sz="4" w:color="D8E0E5"/>
              <w:right w:val="single" w:sz="4" w:color="D8E0E5"/>
            </w:tcBorders>
          </w:tcPr>
          <w:p>
            <w:pPr>
              <w:spacing w:after="0" w:before="0"/>
            </w:pPr>
            <w:r>
              <w:rPr>
                <w:color w:val="242B32"/>
                <w:sz w:val="16"/>
              </w:rPr>
              <w:t>Dedicated geometry capabilities.</w:t>
            </w:r>
          </w:p>
        </w:tc>
        <w:tc>
          <w:tcPr>
            <w:tcW w:type="dxa" w:w="2966"/>
            <w:vAlign w:val="center"/>
            <w:tcBorders>
              <w:top w:val="single" w:sz="4" w:color="D8E0E5"/>
              <w:bottom w:val="single" w:sz="4" w:color="D8E0E5"/>
              <w:left w:val="single" w:sz="4" w:color="D8E0E5"/>
              <w:right w:val="single" w:sz="4" w:color="D8E0E5"/>
            </w:tcBorders>
          </w:tcPr>
          <w:p>
            <w:pPr>
              <w:spacing w:after="0" w:before="0"/>
            </w:pPr>
            <w:r>
              <w:rPr>
                <w:color w:val="242B32"/>
                <w:sz w:val="16"/>
              </w:rPr>
              <w:t>No compelling, modern, documented standalone GPU procurement path identified.</w:t>
            </w:r>
          </w:p>
        </w:tc>
      </w:tr>
      <w:tr>
        <w:tc>
          <w:tcPr>
            <w:tcW w:type="dxa" w:w="57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05</w:t>
            </w:r>
          </w:p>
        </w:tc>
        <w:tc>
          <w:tcPr>
            <w:tcW w:type="dxa" w:w="367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SpacemiT K1 + T120 + GPU</w:t>
            </w:r>
          </w:p>
        </w:tc>
        <w:tc>
          <w:tcPr>
            <w:tcW w:type="dxa" w:w="280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High integrated GPU/CPU performance.</w:t>
            </w:r>
          </w:p>
        </w:tc>
        <w:tc>
          <w:tcPr>
            <w:tcW w:type="dxa" w:w="296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PowerVR driver/toolchain, complexity, board and cost escalation.</w:t>
            </w:r>
          </w:p>
        </w:tc>
      </w:tr>
      <w:tr>
        <w:tc>
          <w:tcPr>
            <w:tcW w:type="dxa" w:w="576"/>
            <w:vAlign w:val="center"/>
            <w:tcBorders>
              <w:top w:val="single" w:sz="4" w:color="D8E0E5"/>
              <w:bottom w:val="single" w:sz="4" w:color="D8E0E5"/>
              <w:left w:val="single" w:sz="4" w:color="D8E0E5"/>
              <w:right w:val="single" w:sz="4" w:color="D8E0E5"/>
            </w:tcBorders>
          </w:tcPr>
          <w:p>
            <w:pPr>
              <w:spacing w:after="0" w:before="0"/>
            </w:pPr>
            <w:r>
              <w:rPr>
                <w:color w:val="242B32"/>
                <w:sz w:val="16"/>
              </w:rPr>
              <w:t>06</w:t>
            </w:r>
          </w:p>
        </w:tc>
        <w:tc>
          <w:tcPr>
            <w:tcW w:type="dxa" w:w="3672"/>
            <w:vAlign w:val="center"/>
            <w:tcBorders>
              <w:top w:val="single" w:sz="4" w:color="D8E0E5"/>
              <w:bottom w:val="single" w:sz="4" w:color="D8E0E5"/>
              <w:left w:val="single" w:sz="4" w:color="D8E0E5"/>
              <w:right w:val="single" w:sz="4" w:color="D8E0E5"/>
            </w:tcBorders>
          </w:tcPr>
          <w:p>
            <w:pPr>
              <w:spacing w:after="0" w:before="0"/>
            </w:pPr>
            <w:r>
              <w:rPr>
                <w:color w:val="242B32"/>
                <w:sz w:val="16"/>
              </w:rPr>
              <w:t>RK3566 + T55 + GPU (control only)</w:t>
            </w:r>
          </w:p>
        </w:tc>
        <w:tc>
          <w:tcPr>
            <w:tcW w:type="dxa" w:w="2808"/>
            <w:vAlign w:val="center"/>
            <w:tcBorders>
              <w:top w:val="single" w:sz="4" w:color="D8E0E5"/>
              <w:bottom w:val="single" w:sz="4" w:color="D8E0E5"/>
              <w:left w:val="single" w:sz="4" w:color="D8E0E5"/>
              <w:right w:val="single" w:sz="4" w:color="D8E0E5"/>
            </w:tcBorders>
          </w:tcPr>
          <w:p>
            <w:pPr>
              <w:spacing w:after="0" w:before="0"/>
            </w:pPr>
            <w:r>
              <w:rPr>
                <w:color w:val="242B32"/>
                <w:sz w:val="16"/>
              </w:rPr>
              <w:t>Strong available GPU/Linux reference platform.</w:t>
            </w:r>
          </w:p>
        </w:tc>
        <w:tc>
          <w:tcPr>
            <w:tcW w:type="dxa" w:w="2966"/>
            <w:vAlign w:val="center"/>
            <w:tcBorders>
              <w:top w:val="single" w:sz="4" w:color="D8E0E5"/>
              <w:bottom w:val="single" w:sz="4" w:color="D8E0E5"/>
              <w:left w:val="single" w:sz="4" w:color="D8E0E5"/>
              <w:right w:val="single" w:sz="4" w:color="D8E0E5"/>
            </w:tcBorders>
          </w:tcPr>
          <w:p>
            <w:pPr>
              <w:spacing w:after="0" w:before="0"/>
            </w:pPr>
            <w:r>
              <w:rPr>
                <w:color w:val="242B32"/>
                <w:sz w:val="16"/>
              </w:rPr>
              <w:t>ARM—not eligible under locked RISC-V processor requirement.</w:t>
            </w:r>
          </w:p>
        </w:tc>
      </w:tr>
      <w:tr>
        <w:tc>
          <w:tcPr>
            <w:tcW w:type="dxa" w:w="57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07</w:t>
            </w:r>
          </w:p>
        </w:tc>
        <w:tc>
          <w:tcPr>
            <w:tcW w:type="dxa" w:w="367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StarFive JH7110 + T35 + GPU</w:t>
            </w:r>
          </w:p>
        </w:tc>
        <w:tc>
          <w:tcPr>
            <w:tcW w:type="dxa" w:w="280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RISC-V CPU with real programmable GPU.</w:t>
            </w:r>
          </w:p>
        </w:tc>
        <w:tc>
          <w:tcPr>
            <w:tcW w:type="dxa" w:w="296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PowerVR driver maturity, DDR/PCB complexity, budget risk.</w:t>
            </w:r>
          </w:p>
        </w:tc>
      </w:tr>
    </w:tbl>
    <w:p>
      <w:pPr>
        <w:spacing w:after="0"/>
      </w:pPr>
    </w:p>
    <w:p>
      <w:pPr>
        <w:pStyle w:val="Heading2"/>
      </w:pPr>
      <w:r>
        <w:t>Current front-runners — not final selection</w:t>
      </w:r>
    </w:p>
    <w:tbl>
      <w:tblPr>
        <w:tblStyle w:val="TableGrid"/>
        <w:tblW w:type="auto" w:w="0"/>
        <w:jc w:val="center"/>
        <w:tblLayout w:type="fixed"/>
        <w:tblLook w:firstColumn="1" w:firstRow="1" w:lastColumn="0" w:lastRow="0" w:noHBand="0" w:noVBand="1" w:val="04A0"/>
      </w:tblPr>
      <w:tblGrid>
        <w:gridCol w:w="2880"/>
        <w:gridCol w:w="3283"/>
        <w:gridCol w:w="3859"/>
      </w:tblGrid>
      <w:tr>
        <w:trPr>
          <w:tblHeader w:val="true"/>
        </w:trPr>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Candidate</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Working hypothesis</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Required evidence</w:t>
            </w:r>
          </w:p>
        </w:tc>
      </w:tr>
      <w:tr>
        <w:tc>
          <w:tcPr>
            <w:tcW w:type="dxa" w:w="288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F133 + T35 + BT817</w:t>
            </w:r>
          </w:p>
        </w:tc>
        <w:tc>
          <w:tcPr>
            <w:tcW w:type="dxa" w:w="3283"/>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Strong balance of arcade-friendly objects and reconfigurable processing.</w:t>
            </w:r>
          </w:p>
        </w:tc>
        <w:tc>
          <w:tcPr>
            <w:tcW w:type="dxa" w:w="3859"/>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STRUTHIO stress run; transport/link design; LCD timing; FPGA resource fit.</w:t>
            </w:r>
          </w:p>
        </w:tc>
      </w:tr>
      <w:tr>
        <w:tc>
          <w:tcPr>
            <w:tcW w:type="dxa" w:w="2880"/>
            <w:vAlign w:val="center"/>
            <w:tcBorders>
              <w:top w:val="single" w:sz="4" w:color="D8E0E5"/>
              <w:bottom w:val="single" w:sz="4" w:color="D8E0E5"/>
              <w:left w:val="single" w:sz="4" w:color="D8E0E5"/>
              <w:right w:val="single" w:sz="4" w:color="D8E0E5"/>
            </w:tcBorders>
          </w:tcPr>
          <w:p>
            <w:pPr>
              <w:spacing w:after="0" w:before="0"/>
            </w:pPr>
            <w:r>
              <w:rPr>
                <w:color w:val="242B32"/>
                <w:sz w:val="16"/>
              </w:rPr>
              <w:t>F133 + T35 plus custom rendering</w:t>
            </w:r>
          </w:p>
        </w:tc>
        <w:tc>
          <w:tcPr>
            <w:tcW w:type="dxa" w:w="3283"/>
            <w:vAlign w:val="center"/>
            <w:tcBorders>
              <w:top w:val="single" w:sz="4" w:color="D8E0E5"/>
              <w:bottom w:val="single" w:sz="4" w:color="D8E0E5"/>
              <w:left w:val="single" w:sz="4" w:color="D8E0E5"/>
              <w:right w:val="single" w:sz="4" w:color="D8E0E5"/>
            </w:tcBorders>
          </w:tcPr>
          <w:p>
            <w:pPr>
              <w:spacing w:after="0" w:before="0"/>
            </w:pPr>
            <w:r>
              <w:rPr>
                <w:color w:val="242B32"/>
                <w:sz w:val="16"/>
              </w:rPr>
              <w:t>Maximum ten-year graphics experimentation.</w:t>
            </w:r>
          </w:p>
        </w:tc>
        <w:tc>
          <w:tcPr>
            <w:tcW w:type="dxa" w:w="3859"/>
            <w:vAlign w:val="center"/>
            <w:tcBorders>
              <w:top w:val="single" w:sz="4" w:color="D8E0E5"/>
              <w:bottom w:val="single" w:sz="4" w:color="D8E0E5"/>
              <w:left w:val="single" w:sz="4" w:color="D8E0E5"/>
              <w:right w:val="single" w:sz="4" w:color="D8E0E5"/>
            </w:tcBorders>
          </w:tcPr>
          <w:p>
            <w:pPr>
              <w:spacing w:after="0" w:before="0"/>
            </w:pPr>
            <w:r>
              <w:rPr>
                <w:color w:val="242B32"/>
                <w:sz w:val="16"/>
              </w:rPr>
              <w:t>Show custom renderer at 60 Hz AND qualifying active 2.5D graphics acceleration.</w:t>
            </w:r>
          </w:p>
        </w:tc>
      </w:tr>
      <w:tr>
        <w:tc>
          <w:tcPr>
            <w:tcW w:type="dxa" w:w="288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JH7110 + FPGA + integrated graphics</w:t>
            </w:r>
          </w:p>
        </w:tc>
        <w:tc>
          <w:tcPr>
            <w:tcW w:type="dxa" w:w="3283"/>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Fallback when true GPU polygons are indispensable.</w:t>
            </w:r>
          </w:p>
        </w:tc>
        <w:tc>
          <w:tcPr>
            <w:tcW w:type="dxa" w:w="3859"/>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Repeatable GPU driver bring-up and costed DDR/power/PCB plan.</w:t>
            </w:r>
          </w:p>
        </w:tc>
      </w:tr>
    </w:tbl>
    <w:p>
      <w:pPr>
        <w:spacing w:after="0"/>
      </w:pPr>
    </w:p>
    <w:tbl>
      <w:tblPr>
        <w:tblW w:type="auto" w:w="0"/>
        <w:tblLayout w:type="fixed"/>
        <w:tblLook w:firstColumn="1" w:firstRow="1" w:lastColumn="0" w:lastRow="0" w:noHBand="0" w:noVBand="1" w:val="04A0"/>
      </w:tblPr>
      <w:tblGrid>
        <w:gridCol w:w="10008"/>
      </w:tblGrid>
      <w:tr>
        <w:tc>
          <w:tcPr>
            <w:tcW w:type="dxa" w:w="10052"/>
            <w:shd w:fill="FAF0E7"/>
            <w:tcBorders>
              <w:top w:val="single" w:sz="4" w:color="DBB694"/>
              <w:bottom w:val="single" w:sz="4" w:color="DBB694"/>
              <w:left w:val="single" w:sz="4" w:color="DBB694"/>
              <w:right w:val="single" w:sz="4" w:color="DBB694"/>
            </w:tcBorders>
          </w:tcPr>
          <w:p>
            <w:pPr>
              <w:spacing w:after="60"/>
            </w:pPr>
            <w:r>
              <w:rPr>
                <w:b/>
                <w:color w:val="C6712B"/>
                <w:sz w:val="16"/>
              </w:rPr>
              <w:t>ELIGIBILITY RULE</w:t>
            </w:r>
          </w:p>
          <w:p>
            <w:pPr>
              <w:spacing w:after="20"/>
            </w:pPr>
            <w:r>
              <w:rPr>
                <w:sz w:val="18"/>
              </w:rPr>
              <w:t>A design must include RISC-V processing, an FPGA, and a distinct hardware 2.5D graphics accelerator, separate from the FPGA role. The accelerator may be a dedicated BT817-class device or a demonstrably usable integrated GPU/2D block in a qualifying RISC-V SoC. An FPGA-only renderer does not, by itself, satisfy all three requirements.</w:t>
            </w:r>
          </w:p>
        </w:tc>
      </w:tr>
    </w:tbl>
    <w:p>
      <w:pPr>
        <w:spacing w:after="0"/>
      </w:pPr>
    </w:p>
    <w:p>
      <w:r>
        <w:br w:type="page"/>
      </w:r>
    </w:p>
    <w:p>
      <w:pPr>
        <w:pStyle w:val="Heading1"/>
      </w:pPr>
      <w:r>
        <w:t>3  Graphics accelerator and display: the critical path</w:t>
      </w:r>
    </w:p>
    <w:p>
      <w:pPr>
        <w:pStyle w:val="Heading2"/>
      </w:pPr>
      <w:r>
        <w:t>BT817Q is a preferred candidate, not a locked part</w:t>
      </w:r>
    </w:p>
    <w:p>
      <w:r>
        <w:t>It is appealing because its bitmap drawing/transform functions, documented command interface, local graphics memory and external graphics-flash access correspond well to STRUTHIO’s sprite-heavy scenes. It is not a conventional textured-polygon GPU and does not accept an arbitrary live HDMI/RGB video feed as its normal rendering input.</w:t>
      </w:r>
    </w:p>
    <w:tbl>
      <w:tblPr>
        <w:tblStyle w:val="TableGrid"/>
        <w:tblW w:type="auto" w:w="0"/>
        <w:jc w:val="center"/>
        <w:tblLayout w:type="fixed"/>
        <w:tblLook w:firstColumn="1" w:firstRow="1" w:lastColumn="0" w:lastRow="0" w:noHBand="0" w:noVBand="1" w:val="04A0"/>
      </w:tblPr>
      <w:tblGrid>
        <w:gridCol w:w="2376"/>
        <w:gridCol w:w="7646"/>
      </w:tblGrid>
      <w:tr>
        <w:trPr>
          <w:tblHeader w:val="true"/>
        </w:trPr>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6"/>
              </w:rPr>
              <w:t>Characteristic</w:t>
            </w:r>
          </w:p>
        </w:tc>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6"/>
              </w:rPr>
              <w:t>Preliminary understanding / engineering consequence</w:t>
            </w:r>
          </w:p>
        </w:tc>
      </w:tr>
      <w:tr>
        <w:tc>
          <w:tcPr>
            <w:tcW w:type="dxa" w:w="237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Local graphics RAM</w:t>
            </w:r>
          </w:p>
        </w:tc>
        <w:tc>
          <w:tcPr>
            <w:tcW w:type="dxa" w:w="764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Approximately 1 MiB RAM_G. Animated assets need atlas planning, local reuse and flash streaming.</w:t>
            </w:r>
          </w:p>
        </w:tc>
      </w:tr>
      <w:tr>
        <w:tc>
          <w:tcPr>
            <w:tcW w:type="dxa" w:w="2376"/>
            <w:vAlign w:val="center"/>
            <w:tcBorders>
              <w:top w:val="single" w:sz="4" w:color="D8E0E5"/>
              <w:bottom w:val="single" w:sz="4" w:color="D8E0E5"/>
              <w:left w:val="single" w:sz="4" w:color="D8E0E5"/>
              <w:right w:val="single" w:sz="4" w:color="D8E0E5"/>
            </w:tcBorders>
          </w:tcPr>
          <w:p>
            <w:pPr>
              <w:spacing w:after="0" w:before="0"/>
            </w:pPr>
            <w:r>
              <w:rPr>
                <w:color w:val="242B32"/>
                <w:sz w:val="16"/>
              </w:rPr>
              <w:t>Display list</w:t>
            </w:r>
          </w:p>
        </w:tc>
        <w:tc>
          <w:tcPr>
            <w:tcW w:type="dxa" w:w="7646"/>
            <w:vAlign w:val="center"/>
            <w:tcBorders>
              <w:top w:val="single" w:sz="4" w:color="D8E0E5"/>
              <w:bottom w:val="single" w:sz="4" w:color="D8E0E5"/>
              <w:left w:val="single" w:sz="4" w:color="D8E0E5"/>
              <w:right w:val="single" w:sz="4" w:color="D8E0E5"/>
            </w:tcBorders>
          </w:tcPr>
          <w:p>
            <w:pPr>
              <w:spacing w:after="0" w:before="0"/>
            </w:pPr>
            <w:r>
              <w:rPr>
                <w:color w:val="242B32"/>
                <w:sz w:val="16"/>
              </w:rPr>
              <w:t>Approximately 8 KiB RAM_DL; measure per-object command budget and state-change cost.</w:t>
            </w:r>
          </w:p>
        </w:tc>
      </w:tr>
      <w:tr>
        <w:tc>
          <w:tcPr>
            <w:tcW w:type="dxa" w:w="237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Command FIFO</w:t>
            </w:r>
          </w:p>
        </w:tc>
        <w:tc>
          <w:tcPr>
            <w:tcW w:type="dxa" w:w="764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Approximately 4 KiB RAM_CMD; confirm upload/update pacing to avoid stalls.</w:t>
            </w:r>
          </w:p>
        </w:tc>
      </w:tr>
      <w:tr>
        <w:tc>
          <w:tcPr>
            <w:tcW w:type="dxa" w:w="2376"/>
            <w:vAlign w:val="center"/>
            <w:tcBorders>
              <w:top w:val="single" w:sz="4" w:color="D8E0E5"/>
              <w:bottom w:val="single" w:sz="4" w:color="D8E0E5"/>
              <w:left w:val="single" w:sz="4" w:color="D8E0E5"/>
              <w:right w:val="single" w:sz="4" w:color="D8E0E5"/>
            </w:tcBorders>
          </w:tcPr>
          <w:p>
            <w:pPr>
              <w:spacing w:after="0" w:before="0"/>
            </w:pPr>
            <w:r>
              <w:rPr>
                <w:color w:val="242B32"/>
                <w:sz w:val="16"/>
              </w:rPr>
              <w:t>Host interface</w:t>
            </w:r>
          </w:p>
        </w:tc>
        <w:tc>
          <w:tcPr>
            <w:tcW w:type="dxa" w:w="7646"/>
            <w:vAlign w:val="center"/>
            <w:tcBorders>
              <w:top w:val="single" w:sz="4" w:color="D8E0E5"/>
              <w:bottom w:val="single" w:sz="4" w:color="D8E0E5"/>
              <w:left w:val="single" w:sz="4" w:color="D8E0E5"/>
              <w:right w:val="single" w:sz="4" w:color="D8E0E5"/>
            </w:tcBorders>
          </w:tcPr>
          <w:p>
            <w:pPr>
              <w:spacing w:after="0" w:before="0"/>
            </w:pPr>
            <w:r>
              <w:rPr>
                <w:color w:val="242B32"/>
                <w:sz w:val="16"/>
              </w:rPr>
              <w:t>Quad SPI at up to 30 MHz; ~15 MB/s raw peak, lower practical payload; do not promise full-frame streaming.</w:t>
            </w:r>
          </w:p>
        </w:tc>
      </w:tr>
      <w:tr>
        <w:tc>
          <w:tcPr>
            <w:tcW w:type="dxa" w:w="237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Graphics and output</w:t>
            </w:r>
          </w:p>
        </w:tc>
        <w:tc>
          <w:tcPr>
            <w:tcW w:type="dxa" w:w="7646"/>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RGB output, bitmap transformation and external QSPI asset flash; confirm native display mode and timing.</w:t>
            </w:r>
          </w:p>
        </w:tc>
      </w:tr>
      <w:tr>
        <w:tc>
          <w:tcPr>
            <w:tcW w:type="dxa" w:w="2376"/>
            <w:vAlign w:val="center"/>
            <w:tcBorders>
              <w:top w:val="single" w:sz="4" w:color="D8E0E5"/>
              <w:bottom w:val="single" w:sz="4" w:color="D8E0E5"/>
              <w:left w:val="single" w:sz="4" w:color="D8E0E5"/>
              <w:right w:val="single" w:sz="4" w:color="D8E0E5"/>
            </w:tcBorders>
          </w:tcPr>
          <w:p>
            <w:pPr>
              <w:spacing w:after="0" w:before="0"/>
            </w:pPr>
            <w:r>
              <w:rPr>
                <w:color w:val="242B32"/>
                <w:sz w:val="16"/>
              </w:rPr>
              <w:t>T35 involvement</w:t>
            </w:r>
          </w:p>
        </w:tc>
        <w:tc>
          <w:tcPr>
            <w:tcW w:type="dxa" w:w="7646"/>
            <w:vAlign w:val="center"/>
            <w:tcBorders>
              <w:top w:val="single" w:sz="4" w:color="D8E0E5"/>
              <w:bottom w:val="single" w:sz="4" w:color="D8E0E5"/>
              <w:left w:val="single" w:sz="4" w:color="D8E0E5"/>
              <w:right w:val="single" w:sz="4" w:color="D8E0E5"/>
            </w:tcBorders>
          </w:tcPr>
          <w:p>
            <w:pPr>
              <w:spacing w:after="0" w:before="0"/>
            </w:pPr>
            <w:r>
              <w:rPr>
                <w:color w:val="242B32"/>
                <w:sz w:val="16"/>
              </w:rPr>
              <w:t>Math/geometry preprocessing easiest; live FPGA postcomposition requires designed capture, timing and output stage.</w:t>
            </w:r>
          </w:p>
        </w:tc>
      </w:tr>
    </w:tbl>
    <w:p>
      <w:pPr>
        <w:spacing w:after="0"/>
      </w:pPr>
    </w:p>
    <w:p>
      <w:pPr>
        <w:pStyle w:val="Heading2"/>
      </w:pPr>
      <w:r>
        <w:t>Bandwidth sanity check</w:t>
      </w:r>
    </w:p>
    <w:p>
      <w:r>
        <w:t>A 480×800 RGB565 frame occupies 768,000 bytes. At 60 frames/s, uncompressed whole-frame updates demand 46.08 MB/s before overhead. That exceeds 30 MHz quad-SPI host’s theoretical 15 MB/s. A BT817 implementation must issue local drawing commands and reuse graphics assets; it cannot rely on transferring a fresh CPU/FPGA framebuffer on every refresh.</w:t>
      </w:r>
    </w:p>
    <w:p>
      <w:pPr>
        <w:pStyle w:val="Heading2"/>
      </w:pPr>
      <w:r>
        <w:t>Panel decision criteria</w:t>
      </w:r>
    </w:p>
    <w:p>
      <w:pPr>
        <w:pStyle w:val="ListBullet"/>
        <w:spacing w:after="60"/>
        <w:ind w:left="259"/>
      </w:pPr>
      <w:r>
        <w:t>Favor a direct parallel-RGB panel if the chosen accelerator supports it; verify panel timing, orientation, connector pinout, backlight current and real distributor availability.</w:t>
      </w:r>
    </w:p>
    <w:p>
      <w:pPr>
        <w:pStyle w:val="ListBullet"/>
        <w:spacing w:after="60"/>
        <w:ind w:left="259"/>
      </w:pPr>
      <w:r>
        <w:t>Compare the complete product—not just LCD diagonal: 4:3 versus 5:3, portrait versus landscape, housing volume, controls and speaker placement, input visibility and scaling quality.</w:t>
      </w:r>
    </w:p>
    <w:p>
      <w:pPr>
        <w:pStyle w:val="ListBullet"/>
        <w:spacing w:after="60"/>
        <w:ind w:left="259"/>
      </w:pPr>
      <w:r>
        <w:t>HDMI/DVI remains an option. A TFP410-class bridge transmits DVI/TMDS video; it is not a self-contained HDMI audio solution.</w:t>
      </w:r>
    </w:p>
    <w:tbl>
      <w:tblPr>
        <w:tblW w:type="auto" w:w="0"/>
        <w:tblLayout w:type="fixed"/>
        <w:tblLook w:firstColumn="1" w:firstRow="1" w:lastColumn="0" w:lastRow="0" w:noHBand="0" w:noVBand="1" w:val="04A0"/>
      </w:tblPr>
      <w:tblGrid>
        <w:gridCol w:w="10008"/>
      </w:tblGrid>
      <w:tr>
        <w:tc>
          <w:tcPr>
            <w:tcW w:type="dxa" w:w="10052"/>
            <w:shd w:fill="FAF0E7"/>
            <w:tcBorders>
              <w:top w:val="single" w:sz="4" w:color="DBB694"/>
              <w:bottom w:val="single" w:sz="4" w:color="DBB694"/>
              <w:left w:val="single" w:sz="4" w:color="DBB694"/>
              <w:right w:val="single" w:sz="4" w:color="DBB694"/>
            </w:tcBorders>
          </w:tcPr>
          <w:p>
            <w:pPr>
              <w:spacing w:after="60"/>
            </w:pPr>
            <w:r>
              <w:rPr>
                <w:b/>
                <w:color w:val="C6712B"/>
                <w:sz w:val="16"/>
              </w:rPr>
              <w:t>NO SCREEN LOCK</w:t>
            </w:r>
          </w:p>
          <w:p>
            <w:pPr>
              <w:spacing w:after="20"/>
            </w:pPr>
            <w:r>
              <w:rPr>
                <w:sz w:val="18"/>
              </w:rPr>
              <w:t>The previously discussed 5-inch 800×480 IPS portrait LCD and 5.7-inch 640×480 IPS LCD are concept candidates only. No screen part number, mounting orientation or video connector is released for PCB design.</w:t>
            </w:r>
          </w:p>
        </w:tc>
      </w:tr>
    </w:tbl>
    <w:p>
      <w:pPr>
        <w:spacing w:after="0"/>
      </w:pPr>
    </w:p>
    <w:p>
      <w:r>
        <w:br w:type="page"/>
      </w:r>
    </w:p>
    <w:p>
      <w:pPr>
        <w:pStyle w:val="Heading1"/>
      </w:pPr>
      <w:r>
        <w:t>4  Architecture interfaces and memory</w:t>
      </w:r>
    </w:p>
    <w:p>
      <w:pPr>
        <w:pStyle w:val="Heading2"/>
      </w:pPr>
      <w:r>
        <w:t>One coherent owner for every bus</w:t>
      </w:r>
    </w:p>
    <w:tbl>
      <w:tblPr>
        <w:tblStyle w:val="TableGrid"/>
        <w:tblW w:type="auto" w:w="0"/>
        <w:jc w:val="center"/>
        <w:tblLayout w:type="fixed"/>
        <w:tblLook w:firstColumn="1" w:firstRow="1" w:lastColumn="0" w:lastRow="0" w:noHBand="0" w:noVBand="1" w:val="04A0"/>
      </w:tblPr>
      <w:tblGrid>
        <w:gridCol w:w="2232"/>
        <w:gridCol w:w="7790"/>
      </w:tblGrid>
      <w:tr>
        <w:trPr>
          <w:tblHeader w:val="true"/>
        </w:trPr>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6"/>
              </w:rPr>
              <w:t>Subsystem</w:t>
            </w:r>
          </w:p>
        </w:tc>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6"/>
              </w:rPr>
              <w:t>Question to resolve before pin assignment</w:t>
            </w:r>
          </w:p>
        </w:tc>
      </w:tr>
      <w:tr>
        <w:tc>
          <w:tcPr>
            <w:tcW w:type="dxa" w:w="223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CPU ↔ FPGA</w:t>
            </w:r>
          </w:p>
        </w:tc>
        <w:tc>
          <w:tcPr>
            <w:tcW w:type="dxa" w:w="779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What physical link supplies command, mailbox, DMA or bulk transfer needs? Check pin-mux against LCD/audio/storage and protocol implementation.</w:t>
            </w:r>
          </w:p>
        </w:tc>
      </w:tr>
      <w:tr>
        <w:tc>
          <w:tcPr>
            <w:tcW w:type="dxa" w:w="2232"/>
            <w:vAlign w:val="center"/>
            <w:tcBorders>
              <w:top w:val="single" w:sz="4" w:color="D8E0E5"/>
              <w:bottom w:val="single" w:sz="4" w:color="D8E0E5"/>
              <w:left w:val="single" w:sz="4" w:color="D8E0E5"/>
              <w:right w:val="single" w:sz="4" w:color="D8E0E5"/>
            </w:tcBorders>
          </w:tcPr>
          <w:p>
            <w:pPr>
              <w:spacing w:after="0" w:before="0"/>
            </w:pPr>
            <w:r>
              <w:rPr>
                <w:color w:val="242B32"/>
                <w:sz w:val="16"/>
              </w:rPr>
              <w:t>FPGA DDR</w:t>
            </w:r>
          </w:p>
        </w:tc>
        <w:tc>
          <w:tcPr>
            <w:tcW w:type="dxa" w:w="7790"/>
            <w:vAlign w:val="center"/>
            <w:tcBorders>
              <w:top w:val="single" w:sz="4" w:color="D8E0E5"/>
              <w:bottom w:val="single" w:sz="4" w:color="D8E0E5"/>
              <w:left w:val="single" w:sz="4" w:color="D8E0E5"/>
              <w:right w:val="single" w:sz="4" w:color="D8E0E5"/>
            </w:tcBorders>
          </w:tcPr>
          <w:p>
            <w:pPr>
              <w:spacing w:after="0" w:before="0"/>
            </w:pPr>
            <w:r>
              <w:rPr>
                <w:color w:val="242B32"/>
                <w:sz w:val="16"/>
              </w:rPr>
              <w:t>Determine actual memory type, x16/x32 width, package, pin bank, controller support, placement/routing constraints and achievable bandwidth.</w:t>
            </w:r>
          </w:p>
        </w:tc>
      </w:tr>
      <w:tr>
        <w:tc>
          <w:tcPr>
            <w:tcW w:type="dxa" w:w="223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Graphics command path</w:t>
            </w:r>
          </w:p>
        </w:tc>
        <w:tc>
          <w:tcPr>
            <w:tcW w:type="dxa" w:w="779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Specify whether CPU or FPGA owns BT817/alternative accelerator host bus. Avoid multiple uncontrolled bus masters.</w:t>
            </w:r>
          </w:p>
        </w:tc>
      </w:tr>
      <w:tr>
        <w:tc>
          <w:tcPr>
            <w:tcW w:type="dxa" w:w="2232"/>
            <w:vAlign w:val="center"/>
            <w:tcBorders>
              <w:top w:val="single" w:sz="4" w:color="D8E0E5"/>
              <w:bottom w:val="single" w:sz="4" w:color="D8E0E5"/>
              <w:left w:val="single" w:sz="4" w:color="D8E0E5"/>
              <w:right w:val="single" w:sz="4" w:color="D8E0E5"/>
            </w:tcBorders>
          </w:tcPr>
          <w:p>
            <w:pPr>
              <w:spacing w:after="0" w:before="0"/>
            </w:pPr>
            <w:r>
              <w:rPr>
                <w:color w:val="242B32"/>
                <w:sz w:val="16"/>
              </w:rPr>
              <w:t>Display output</w:t>
            </w:r>
          </w:p>
        </w:tc>
        <w:tc>
          <w:tcPr>
            <w:tcW w:type="dxa" w:w="7790"/>
            <w:vAlign w:val="center"/>
            <w:tcBorders>
              <w:top w:val="single" w:sz="4" w:color="D8E0E5"/>
              <w:bottom w:val="single" w:sz="4" w:color="D8E0E5"/>
              <w:left w:val="single" w:sz="4" w:color="D8E0E5"/>
              <w:right w:val="single" w:sz="4" w:color="D8E0E5"/>
            </w:tcBorders>
          </w:tcPr>
          <w:p>
            <w:pPr>
              <w:spacing w:after="0" w:before="0"/>
            </w:pPr>
            <w:r>
              <w:rPr>
                <w:color w:val="242B32"/>
                <w:sz w:val="16"/>
              </w:rPr>
              <w:t>Decide final renderer and RGB timing source; qualify sync polarities, RGB mapping, clocks and rotation in physical panel.</w:t>
            </w:r>
          </w:p>
        </w:tc>
      </w:tr>
      <w:tr>
        <w:tc>
          <w:tcPr>
            <w:tcW w:type="dxa" w:w="223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Game/asset storage</w:t>
            </w:r>
          </w:p>
        </w:tc>
        <w:tc>
          <w:tcPr>
            <w:tcW w:type="dxa" w:w="779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Separate nonvolatile boot/config, game libraries, graphics asset flash and volatile working RAM; specify download/update/recovery path.</w:t>
            </w:r>
          </w:p>
        </w:tc>
      </w:tr>
      <w:tr>
        <w:tc>
          <w:tcPr>
            <w:tcW w:type="dxa" w:w="2232"/>
            <w:vAlign w:val="center"/>
            <w:tcBorders>
              <w:top w:val="single" w:sz="4" w:color="D8E0E5"/>
              <w:bottom w:val="single" w:sz="4" w:color="D8E0E5"/>
              <w:left w:val="single" w:sz="4" w:color="D8E0E5"/>
              <w:right w:val="single" w:sz="4" w:color="D8E0E5"/>
            </w:tcBorders>
          </w:tcPr>
          <w:p>
            <w:pPr>
              <w:spacing w:after="0" w:before="0"/>
            </w:pPr>
            <w:r>
              <w:rPr>
                <w:color w:val="242B32"/>
                <w:sz w:val="16"/>
              </w:rPr>
              <w:t>Audio/input/power</w:t>
            </w:r>
          </w:p>
        </w:tc>
        <w:tc>
          <w:tcPr>
            <w:tcW w:type="dxa" w:w="7790"/>
            <w:vAlign w:val="center"/>
            <w:tcBorders>
              <w:top w:val="single" w:sz="4" w:color="D8E0E5"/>
              <w:bottom w:val="single" w:sz="4" w:color="D8E0E5"/>
              <w:left w:val="single" w:sz="4" w:color="D8E0E5"/>
              <w:right w:val="single" w:sz="4" w:color="D8E0E5"/>
            </w:tcBorders>
          </w:tcPr>
          <w:p>
            <w:pPr>
              <w:spacing w:after="0" w:before="0"/>
            </w:pPr>
            <w:r>
              <w:rPr>
                <w:color w:val="242B32"/>
                <w:sz w:val="16"/>
              </w:rPr>
              <w:t>Plan stereo output, controls, clock/reset, rails, protection, backlight and power sequencing; none is included in the core chip subtotal.</w:t>
            </w:r>
          </w:p>
        </w:tc>
      </w:tr>
    </w:tbl>
    <w:p>
      <w:pPr>
        <w:spacing w:after="0"/>
      </w:pPr>
    </w:p>
    <w:p>
      <w:pPr>
        <w:pStyle w:val="Heading2"/>
      </w:pPr>
      <w:r>
        <w:t>Memory and throughput rules</w:t>
      </w:r>
    </w:p>
    <w:p>
      <w:pPr>
        <w:pStyle w:val="ListBullet"/>
        <w:spacing w:after="60"/>
        <w:ind w:left="259"/>
      </w:pPr>
      <w:r>
        <w:t>A CPU and an FPGA do not automatically have shared physical RAM. Prefer explicit ownership, address windows and DMA transfers over tying two independent DRAM controllers to one commodity RAM device.</w:t>
      </w:r>
    </w:p>
    <w:p>
      <w:pPr>
        <w:pStyle w:val="ListBullet"/>
        <w:spacing w:after="60"/>
        <w:ind w:left="259"/>
      </w:pPr>
      <w:r>
        <w:t>A 1-Gbit x16 DDR3L part contains 128 MiB, not 64 MiB. Density, package, speed and the exact FPGA memory-controller/package compatibility must be checked together.</w:t>
      </w:r>
    </w:p>
    <w:p>
      <w:pPr>
        <w:pStyle w:val="ListBullet"/>
        <w:spacing w:after="60"/>
        <w:ind w:left="259"/>
      </w:pPr>
      <w:r>
        <w:t>A 320×240 RGB565 frame is 150 KiB; double-buffering requires 300 KiB. At 60 Hz, raw scanout is 9.216 MB/s, but actual rendering and memory arbitration consume additional bandwidth.</w:t>
      </w:r>
    </w:p>
    <w:p>
      <w:pPr>
        <w:pStyle w:val="ListBullet"/>
        <w:spacing w:after="60"/>
        <w:ind w:left="259"/>
      </w:pPr>
      <w:r>
        <w:t>Gigabit Ethernet MAC/RGMII capability on a CPU does not prove a point-to-point FPGA data link. The PHY-free clocking, encoding, MAC software, CRC, framing and throughput need a verified implementation.</w:t>
      </w:r>
    </w:p>
    <w:p>
      <w:pPr>
        <w:pStyle w:val="Heading2"/>
      </w:pPr>
      <w:r>
        <w:t>BOM discipline</w:t>
      </w:r>
    </w:p>
    <w:p>
      <w:r>
        <w:t>Earlier research estimated about $79.48 for the named F133 + T35 + BT817 + DDR3L + graphics NOR + TFP410 architecture-defining chips, at sampled single-unit prices. This is a historical comparison reference, not a purchase approval. The resulting ~$90–94 “complete semiconductor” estimate omitted or loosely allowed multiple real support functions and must be rebuilt from a finalized schematic.</w:t>
      </w:r>
    </w:p>
    <w:p>
      <w:pPr>
        <w:pStyle w:val="FinePrint"/>
      </w:pPr>
      <w:r>
        <w:t>Cost targets remain provisional: about $100 in semiconductor content was the study reference point; a built-in LCD, audio system, supply chain, case, PCB and assembly must be costed separately. No complete-machine price is approved.</w:t>
      </w:r>
    </w:p>
    <w:p>
      <w:r>
        <w:br w:type="page"/>
      </w:r>
    </w:p>
    <w:p>
      <w:pPr>
        <w:pStyle w:val="Heading1"/>
      </w:pPr>
      <w:r>
        <w:t>5  Engineering gates and immediate work orders</w:t>
      </w:r>
    </w:p>
    <w:tbl>
      <w:tblPr>
        <w:tblStyle w:val="TableGrid"/>
        <w:tblW w:type="auto" w:w="0"/>
        <w:jc w:val="center"/>
        <w:tblLayout w:type="fixed"/>
        <w:tblLook w:firstColumn="1" w:firstRow="1" w:lastColumn="0" w:lastRow="0" w:noHBand="0" w:noVBand="1" w:val="04A0"/>
      </w:tblPr>
      <w:tblGrid>
        <w:gridCol w:w="1800"/>
        <w:gridCol w:w="4824"/>
        <w:gridCol w:w="3398"/>
      </w:tblGrid>
      <w:tr>
        <w:trPr>
          <w:tblHeader w:val="true"/>
        </w:trPr>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Gate</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Proof required</w:t>
            </w:r>
          </w:p>
        </w:tc>
        <w:tc>
          <w:tcPr>
            <w:tcW w:type="dxa" w:w="3351"/>
            <w:shd w:fill="173550"/>
            <w:tcBorders>
              <w:top w:val="single" w:sz="4" w:color="C8D2DA"/>
              <w:bottom w:val="single" w:sz="4" w:color="C8D2DA"/>
              <w:left w:val="single" w:sz="4" w:color="C8D2DA"/>
              <w:right w:val="single" w:sz="4" w:color="C8D2DA"/>
            </w:tcBorders>
          </w:tcPr>
          <w:p>
            <w:pPr>
              <w:spacing w:after="0"/>
            </w:pPr>
            <w:r>
              <w:rPr>
                <w:b/>
                <w:color w:val="FFFFFF"/>
                <w:sz w:val="16"/>
              </w:rPr>
              <w:t>Failure response</w:t>
            </w:r>
          </w:p>
        </w:tc>
      </w:tr>
      <w:tr>
        <w:tc>
          <w:tcPr>
            <w:tcW w:type="dxa" w:w="180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G1 — STRUTHIO workload</w:t>
            </w:r>
          </w:p>
        </w:tc>
        <w:tc>
          <w:tcPr>
            <w:tcW w:type="dxa" w:w="482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Known authoritative build; scene trace; art atlas/sprite counts; portrait/landscape framing.</w:t>
            </w:r>
          </w:p>
        </w:tc>
        <w:tc>
          <w:tcPr>
            <w:tcW w:type="dxa" w:w="339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Revise renderer selection or display geometry.</w:t>
            </w:r>
          </w:p>
        </w:tc>
      </w:tr>
      <w:tr>
        <w:tc>
          <w:tcPr>
            <w:tcW w:type="dxa" w:w="1800"/>
            <w:vAlign w:val="center"/>
            <w:tcBorders>
              <w:top w:val="single" w:sz="4" w:color="D8E0E5"/>
              <w:bottom w:val="single" w:sz="4" w:color="D8E0E5"/>
              <w:left w:val="single" w:sz="4" w:color="D8E0E5"/>
              <w:right w:val="single" w:sz="4" w:color="D8E0E5"/>
            </w:tcBorders>
          </w:tcPr>
          <w:p>
            <w:pPr>
              <w:spacing w:after="0" w:before="0"/>
            </w:pPr>
            <w:r>
              <w:rPr>
                <w:color w:val="242B32"/>
                <w:sz w:val="16"/>
              </w:rPr>
              <w:t>G2 — 2.5D accelerator</w:t>
            </w:r>
          </w:p>
        </w:tc>
        <w:tc>
          <w:tcPr>
            <w:tcW w:type="dxa" w:w="4824"/>
            <w:vAlign w:val="center"/>
            <w:tcBorders>
              <w:top w:val="single" w:sz="4" w:color="D8E0E5"/>
              <w:bottom w:val="single" w:sz="4" w:color="D8E0E5"/>
              <w:left w:val="single" w:sz="4" w:color="D8E0E5"/>
              <w:right w:val="single" w:sz="4" w:color="D8E0E5"/>
            </w:tcBorders>
          </w:tcPr>
          <w:p>
            <w:pPr>
              <w:spacing w:after="0" w:before="0"/>
            </w:pPr>
            <w:r>
              <w:rPr>
                <w:color w:val="242B32"/>
                <w:sz w:val="16"/>
              </w:rPr>
              <w:t>Sustained 60 Hz test; draw-list/command occupancy; worst-case transfer; measured artifact quality.</w:t>
            </w:r>
          </w:p>
        </w:tc>
        <w:tc>
          <w:tcPr>
            <w:tcW w:type="dxa" w:w="3398"/>
            <w:vAlign w:val="center"/>
            <w:tcBorders>
              <w:top w:val="single" w:sz="4" w:color="D8E0E5"/>
              <w:bottom w:val="single" w:sz="4" w:color="D8E0E5"/>
              <w:left w:val="single" w:sz="4" w:color="D8E0E5"/>
              <w:right w:val="single" w:sz="4" w:color="D8E0E5"/>
            </w:tcBorders>
          </w:tcPr>
          <w:p>
            <w:pPr>
              <w:spacing w:after="0" w:before="0"/>
            </w:pPr>
            <w:r>
              <w:rPr>
                <w:color w:val="242B32"/>
                <w:sz w:val="16"/>
              </w:rPr>
              <w:t>Evaluate another accelerator/rendering model.</w:t>
            </w:r>
          </w:p>
        </w:tc>
      </w:tr>
      <w:tr>
        <w:tc>
          <w:tcPr>
            <w:tcW w:type="dxa" w:w="180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G3 — FPGA capacity</w:t>
            </w:r>
          </w:p>
        </w:tc>
        <w:tc>
          <w:tcPr>
            <w:tcW w:type="dxa" w:w="482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Placement/timing for perspective/effect blocks; DDR simulation; sustainable logic and bandwidth margin.</w:t>
            </w:r>
          </w:p>
        </w:tc>
        <w:tc>
          <w:tcPr>
            <w:tcW w:type="dxa" w:w="339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Change FPGA class or role split before layout.</w:t>
            </w:r>
          </w:p>
        </w:tc>
      </w:tr>
      <w:tr>
        <w:tc>
          <w:tcPr>
            <w:tcW w:type="dxa" w:w="1800"/>
            <w:vAlign w:val="center"/>
            <w:tcBorders>
              <w:top w:val="single" w:sz="4" w:color="D8E0E5"/>
              <w:bottom w:val="single" w:sz="4" w:color="D8E0E5"/>
              <w:left w:val="single" w:sz="4" w:color="D8E0E5"/>
              <w:right w:val="single" w:sz="4" w:color="D8E0E5"/>
            </w:tcBorders>
          </w:tcPr>
          <w:p>
            <w:pPr>
              <w:spacing w:after="0" w:before="0"/>
            </w:pPr>
            <w:r>
              <w:rPr>
                <w:color w:val="242B32"/>
                <w:sz w:val="16"/>
              </w:rPr>
              <w:t>G4 — Interconnect</w:t>
            </w:r>
          </w:p>
        </w:tc>
        <w:tc>
          <w:tcPr>
            <w:tcW w:type="dxa" w:w="4824"/>
            <w:vAlign w:val="center"/>
            <w:tcBorders>
              <w:top w:val="single" w:sz="4" w:color="D8E0E5"/>
              <w:bottom w:val="single" w:sz="4" w:color="D8E0E5"/>
              <w:left w:val="single" w:sz="4" w:color="D8E0E5"/>
              <w:right w:val="single" w:sz="4" w:color="D8E0E5"/>
            </w:tcBorders>
          </w:tcPr>
          <w:p>
            <w:pPr>
              <w:spacing w:after="0" w:before="0"/>
            </w:pPr>
            <w:r>
              <w:rPr>
                <w:color w:val="242B32"/>
                <w:sz w:val="16"/>
              </w:rPr>
              <w:t>Pin list and bandwidth budget with confirmed clocking, protocol and software service ownership.</w:t>
            </w:r>
          </w:p>
        </w:tc>
        <w:tc>
          <w:tcPr>
            <w:tcW w:type="dxa" w:w="3398"/>
            <w:vAlign w:val="center"/>
            <w:tcBorders>
              <w:top w:val="single" w:sz="4" w:color="D8E0E5"/>
              <w:bottom w:val="single" w:sz="4" w:color="D8E0E5"/>
              <w:left w:val="single" w:sz="4" w:color="D8E0E5"/>
              <w:right w:val="single" w:sz="4" w:color="D8E0E5"/>
            </w:tcBorders>
          </w:tcPr>
          <w:p>
            <w:pPr>
              <w:spacing w:after="0" w:before="0"/>
            </w:pPr>
            <w:r>
              <w:rPr>
                <w:color w:val="242B32"/>
                <w:sz w:val="16"/>
              </w:rPr>
              <w:t>Select different bus/link or move functions.</w:t>
            </w:r>
          </w:p>
        </w:tc>
      </w:tr>
      <w:tr>
        <w:tc>
          <w:tcPr>
            <w:tcW w:type="dxa" w:w="180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G5 — Display</w:t>
            </w:r>
          </w:p>
        </w:tc>
        <w:tc>
          <w:tcPr>
            <w:tcW w:type="dxa" w:w="4824"/>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Exact panel datasheet, procurement, native timings, correct portrait behavior and backlight design.</w:t>
            </w:r>
          </w:p>
        </w:tc>
        <w:tc>
          <w:tcPr>
            <w:tcW w:type="dxa" w:w="3398"/>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6"/>
              </w:rPr>
              <w:t>Reject panel or select another output path.</w:t>
            </w:r>
          </w:p>
        </w:tc>
      </w:tr>
      <w:tr>
        <w:tc>
          <w:tcPr>
            <w:tcW w:type="dxa" w:w="1800"/>
            <w:vAlign w:val="center"/>
            <w:tcBorders>
              <w:top w:val="single" w:sz="4" w:color="D8E0E5"/>
              <w:bottom w:val="single" w:sz="4" w:color="D8E0E5"/>
              <w:left w:val="single" w:sz="4" w:color="D8E0E5"/>
              <w:right w:val="single" w:sz="4" w:color="D8E0E5"/>
            </w:tcBorders>
          </w:tcPr>
          <w:p>
            <w:pPr>
              <w:spacing w:after="0" w:before="0"/>
            </w:pPr>
            <w:r>
              <w:rPr>
                <w:color w:val="242B32"/>
                <w:sz w:val="16"/>
              </w:rPr>
              <w:t>G6 — System build</w:t>
            </w:r>
          </w:p>
        </w:tc>
        <w:tc>
          <w:tcPr>
            <w:tcW w:type="dxa" w:w="4824"/>
            <w:vAlign w:val="center"/>
            <w:tcBorders>
              <w:top w:val="single" w:sz="4" w:color="D8E0E5"/>
              <w:bottom w:val="single" w:sz="4" w:color="D8E0E5"/>
              <w:left w:val="single" w:sz="4" w:color="D8E0E5"/>
              <w:right w:val="single" w:sz="4" w:color="D8E0E5"/>
            </w:tcBorders>
          </w:tcPr>
          <w:p>
            <w:pPr>
              <w:spacing w:after="0" w:before="0"/>
            </w:pPr>
            <w:r>
              <w:rPr>
                <w:color w:val="242B32"/>
                <w:sz w:val="16"/>
              </w:rPr>
              <w:t>Reviewed complete power tree, boot/config/graphics storage, audio, thermal and full BOM.</w:t>
            </w:r>
          </w:p>
        </w:tc>
        <w:tc>
          <w:tcPr>
            <w:tcW w:type="dxa" w:w="3398"/>
            <w:vAlign w:val="center"/>
            <w:tcBorders>
              <w:top w:val="single" w:sz="4" w:color="D8E0E5"/>
              <w:bottom w:val="single" w:sz="4" w:color="D8E0E5"/>
              <w:left w:val="single" w:sz="4" w:color="D8E0E5"/>
              <w:right w:val="single" w:sz="4" w:color="D8E0E5"/>
            </w:tcBorders>
          </w:tcPr>
          <w:p>
            <w:pPr>
              <w:spacing w:after="0" w:before="0"/>
            </w:pPr>
            <w:r>
              <w:rPr>
                <w:color w:val="242B32"/>
                <w:sz w:val="16"/>
              </w:rPr>
              <w:t>No PCB fabrication release.</w:t>
            </w:r>
          </w:p>
        </w:tc>
      </w:tr>
    </w:tbl>
    <w:p>
      <w:pPr>
        <w:spacing w:after="0"/>
      </w:pPr>
    </w:p>
    <w:p>
      <w:pPr>
        <w:pStyle w:val="Heading2"/>
      </w:pPr>
      <w:r>
        <w:t>Recommended next three deliverables</w:t>
      </w:r>
    </w:p>
    <w:p>
      <w:r>
        <w:rPr>
          <w:b/>
        </w:rPr>
        <w:t xml:space="preserve">A. STRUTHIO rendering extraction. </w:t>
      </w:r>
      <w:r>
        <w:rPr>
          <w:b w:val="0"/>
        </w:rPr>
        <w:t>Snapshot the actual authority build and produce a scene inventory: frame traces, worst-case sprite sizes/counts, orientation, timing and required image transformations.</w:t>
      </w:r>
    </w:p>
    <w:p>
      <w:r>
        <w:rPr>
          <w:b/>
        </w:rPr>
        <w:t xml:space="preserve">B. Graphics accelerator evaluation. </w:t>
      </w:r>
      <w:r>
        <w:rPr>
          <w:b w:val="0"/>
        </w:rPr>
        <w:t>Build the same stress scene on a BT817 development module and one alternative 2.5D path; compare measurable performance and development cost rather than vendor bullet points.</w:t>
      </w:r>
    </w:p>
    <w:p>
      <w:r>
        <w:rPr>
          <w:b/>
        </w:rPr>
        <w:t xml:space="preserve">C. System block diagram v0.3. </w:t>
      </w:r>
      <w:r>
        <w:rPr>
          <w:b w:val="0"/>
        </w:rPr>
        <w:t>Create a pin-and-bandwidth-aware block diagram for two finalists, covering CPU↔FPGA, accelerator host, DDR, LCD/output, boot, audio, input and power.</w:t>
      </w:r>
    </w:p>
    <w:p>
      <w:pPr>
        <w:pStyle w:val="Heading2"/>
      </w:pPr>
      <w:r>
        <w:t>Unresolved decision register</w:t>
      </w:r>
    </w:p>
    <w:tbl>
      <w:tblPr>
        <w:tblStyle w:val="TableGrid"/>
        <w:tblW w:type="auto" w:w="0"/>
        <w:jc w:val="center"/>
        <w:tblLayout w:type="fixed"/>
        <w:tblLook w:firstColumn="1" w:firstRow="1" w:lastColumn="0" w:lastRow="0" w:noHBand="0" w:noVBand="1" w:val="04A0"/>
      </w:tblPr>
      <w:tblGrid>
        <w:gridCol w:w="4320"/>
        <w:gridCol w:w="5702"/>
      </w:tblGrid>
      <w:tr>
        <w:trPr>
          <w:tblHeader w:val="true"/>
        </w:trPr>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7"/>
              </w:rPr>
              <w:t>Open choice</w:t>
            </w:r>
          </w:p>
        </w:tc>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7"/>
              </w:rPr>
              <w:t>Who / how resolved</w:t>
            </w:r>
          </w:p>
        </w:tc>
      </w:tr>
      <w:tr>
        <w:tc>
          <w:tcPr>
            <w:tcW w:type="dxa" w:w="432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Specific RISC-V SoC, FPGA, 2.5D accelerator</w:t>
            </w:r>
          </w:p>
        </w:tc>
        <w:tc>
          <w:tcPr>
            <w:tcW w:type="dxa" w:w="570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Comparative measured qualification; owner approves named part freeze.</w:t>
            </w:r>
          </w:p>
        </w:tc>
      </w:tr>
      <w:tr>
        <w:tc>
          <w:tcPr>
            <w:tcW w:type="dxa" w:w="4320"/>
            <w:vAlign w:val="center"/>
            <w:tcBorders>
              <w:top w:val="single" w:sz="4" w:color="D8E0E5"/>
              <w:bottom w:val="single" w:sz="4" w:color="D8E0E5"/>
              <w:left w:val="single" w:sz="4" w:color="D8E0E5"/>
              <w:right w:val="single" w:sz="4" w:color="D8E0E5"/>
            </w:tcBorders>
          </w:tcPr>
          <w:p>
            <w:pPr>
              <w:spacing w:after="0" w:before="0"/>
            </w:pPr>
            <w:r>
              <w:rPr>
                <w:color w:val="242B32"/>
                <w:sz w:val="17"/>
              </w:rPr>
              <w:t>BT817 vs alternate 2.5D solution</w:t>
            </w:r>
          </w:p>
        </w:tc>
        <w:tc>
          <w:tcPr>
            <w:tcW w:type="dxa" w:w="5702"/>
            <w:vAlign w:val="center"/>
            <w:tcBorders>
              <w:top w:val="single" w:sz="4" w:color="D8E0E5"/>
              <w:bottom w:val="single" w:sz="4" w:color="D8E0E5"/>
              <w:left w:val="single" w:sz="4" w:color="D8E0E5"/>
              <w:right w:val="single" w:sz="4" w:color="D8E0E5"/>
            </w:tcBorders>
          </w:tcPr>
          <w:p>
            <w:pPr>
              <w:spacing w:after="0" w:before="0"/>
            </w:pPr>
            <w:r>
              <w:rPr>
                <w:color w:val="242B32"/>
                <w:sz w:val="17"/>
              </w:rPr>
              <w:t>Representative STRUTHIO workload, tooling, output and bandwidth.</w:t>
            </w:r>
          </w:p>
        </w:tc>
      </w:tr>
      <w:tr>
        <w:tc>
          <w:tcPr>
            <w:tcW w:type="dxa" w:w="432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LCD/HDMI and panel orientation</w:t>
            </w:r>
          </w:p>
        </w:tc>
        <w:tc>
          <w:tcPr>
            <w:tcW w:type="dxa" w:w="570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Native timing/rotation test plus mechanical/playability comparison.</w:t>
            </w:r>
          </w:p>
        </w:tc>
      </w:tr>
      <w:tr>
        <w:tc>
          <w:tcPr>
            <w:tcW w:type="dxa" w:w="4320"/>
            <w:vAlign w:val="center"/>
            <w:tcBorders>
              <w:top w:val="single" w:sz="4" w:color="D8E0E5"/>
              <w:bottom w:val="single" w:sz="4" w:color="D8E0E5"/>
              <w:left w:val="single" w:sz="4" w:color="D8E0E5"/>
              <w:right w:val="single" w:sz="4" w:color="D8E0E5"/>
            </w:tcBorders>
          </w:tcPr>
          <w:p>
            <w:pPr>
              <w:spacing w:after="0" w:before="0"/>
            </w:pPr>
            <w:r>
              <w:rPr>
                <w:color w:val="242B32"/>
                <w:sz w:val="17"/>
              </w:rPr>
              <w:t>FPGA DRAM, host link, boot/game storage</w:t>
            </w:r>
          </w:p>
        </w:tc>
        <w:tc>
          <w:tcPr>
            <w:tcW w:type="dxa" w:w="5702"/>
            <w:vAlign w:val="center"/>
            <w:tcBorders>
              <w:top w:val="single" w:sz="4" w:color="D8E0E5"/>
              <w:bottom w:val="single" w:sz="4" w:color="D8E0E5"/>
              <w:left w:val="single" w:sz="4" w:color="D8E0E5"/>
              <w:right w:val="single" w:sz="4" w:color="D8E0E5"/>
            </w:tcBorders>
          </w:tcPr>
          <w:p>
            <w:pPr>
              <w:spacing w:after="0" w:before="0"/>
            </w:pPr>
            <w:r>
              <w:rPr>
                <w:color w:val="242B32"/>
                <w:sz w:val="17"/>
              </w:rPr>
              <w:t>Full schematic and pin-mux feasibility plus procurement.</w:t>
            </w:r>
          </w:p>
        </w:tc>
      </w:tr>
      <w:tr>
        <w:tc>
          <w:tcPr>
            <w:tcW w:type="dxa" w:w="4320"/>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Controls, audio and case envelope</w:t>
            </w:r>
          </w:p>
        </w:tc>
        <w:tc>
          <w:tcPr>
            <w:tcW w:type="dxa" w:w="5702"/>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First-game ergonomics and system engineering constraints.</w:t>
            </w:r>
          </w:p>
        </w:tc>
      </w:tr>
    </w:tbl>
    <w:p>
      <w:pPr>
        <w:spacing w:after="0"/>
      </w:pPr>
    </w:p>
    <w:p>
      <w:pPr>
        <w:pStyle w:val="FinePrint"/>
      </w:pPr>
      <w:r>
        <w:t>RELEASE CONDITION: this document authorizes exploratory design work only. No manufacturer order, production gerbers or acceptance claim may use it as a fabrication-ready schematic.</w:t>
      </w:r>
    </w:p>
    <w:p>
      <w:r>
        <w:br w:type="page"/>
      </w:r>
    </w:p>
    <w:p>
      <w:pPr>
        <w:pStyle w:val="Heading1"/>
      </w:pPr>
      <w:r>
        <w:t>6  Source map and transfer notes</w:t>
      </w:r>
    </w:p>
    <w:p>
      <w:pPr>
        <w:pStyle w:val="FinePrint"/>
      </w:pPr>
      <w:r>
        <w:t>This register allows the next engineer to reproduce the evidence instead of relying on inherited conclusions. Exact revisions, part numbers, purchase tiers and electrical conditions must be rechecked against current vendor documentation.</w:t>
      </w:r>
    </w:p>
    <w:tbl>
      <w:tblPr>
        <w:tblStyle w:val="TableGrid"/>
        <w:tblW w:type="auto" w:w="0"/>
        <w:jc w:val="center"/>
        <w:tblLayout w:type="fixed"/>
        <w:tblLook w:firstColumn="1" w:firstRow="1" w:lastColumn="0" w:lastRow="0" w:noHBand="0" w:noVBand="1" w:val="04A0"/>
      </w:tblPr>
      <w:tblGrid>
        <w:gridCol w:w="2275"/>
        <w:gridCol w:w="7747"/>
      </w:tblGrid>
      <w:tr>
        <w:trPr>
          <w:tblHeader w:val="true"/>
        </w:trPr>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7"/>
              </w:rPr>
              <w:t>Subject</w:t>
            </w:r>
          </w:p>
        </w:tc>
        <w:tc>
          <w:tcPr>
            <w:tcW w:type="dxa" w:w="5026"/>
            <w:shd w:fill="173550"/>
            <w:tcBorders>
              <w:top w:val="single" w:sz="4" w:color="C8D2DA"/>
              <w:bottom w:val="single" w:sz="4" w:color="C8D2DA"/>
              <w:left w:val="single" w:sz="4" w:color="C8D2DA"/>
              <w:right w:val="single" w:sz="4" w:color="C8D2DA"/>
            </w:tcBorders>
          </w:tcPr>
          <w:p>
            <w:pPr>
              <w:spacing w:after="0"/>
            </w:pPr>
            <w:r>
              <w:rPr>
                <w:b/>
                <w:color w:val="FFFFFF"/>
                <w:sz w:val="17"/>
              </w:rPr>
              <w:t>Primary evidence to acquire / verify</w:t>
            </w:r>
          </w:p>
        </w:tc>
      </w:tr>
      <w:tr>
        <w:tc>
          <w:tcPr>
            <w:tcW w:type="dxa" w:w="227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RISC-V CPU candidates</w:t>
            </w:r>
          </w:p>
        </w:tc>
        <w:tc>
          <w:tcPr>
            <w:tcW w:type="dxa" w:w="7747"/>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Allwinner F133 datasheet / pinmux and reference design; StarFive JH7110 technical reference manual; SpacemiT K1 documentation.</w:t>
            </w:r>
          </w:p>
        </w:tc>
      </w:tr>
      <w:tr>
        <w:tc>
          <w:tcPr>
            <w:tcW w:type="dxa" w:w="2275"/>
            <w:vAlign w:val="center"/>
            <w:tcBorders>
              <w:top w:val="single" w:sz="4" w:color="D8E0E5"/>
              <w:bottom w:val="single" w:sz="4" w:color="D8E0E5"/>
              <w:left w:val="single" w:sz="4" w:color="D8E0E5"/>
              <w:right w:val="single" w:sz="4" w:color="D8E0E5"/>
            </w:tcBorders>
          </w:tcPr>
          <w:p>
            <w:pPr>
              <w:spacing w:after="0" w:before="0"/>
            </w:pPr>
            <w:r>
              <w:rPr>
                <w:color w:val="242B32"/>
                <w:sz w:val="17"/>
              </w:rPr>
              <w:t>FPGA candidates</w:t>
            </w:r>
          </w:p>
        </w:tc>
        <w:tc>
          <w:tcPr>
            <w:tcW w:type="dxa" w:w="7747"/>
            <w:vAlign w:val="center"/>
            <w:tcBorders>
              <w:top w:val="single" w:sz="4" w:color="D8E0E5"/>
              <w:bottom w:val="single" w:sz="4" w:color="D8E0E5"/>
              <w:left w:val="single" w:sz="4" w:color="D8E0E5"/>
              <w:right w:val="single" w:sz="4" w:color="D8E0E5"/>
            </w:tcBorders>
          </w:tcPr>
          <w:p>
            <w:pPr>
              <w:spacing w:after="0" w:before="0"/>
            </w:pPr>
            <w:r>
              <w:rPr>
                <w:color w:val="242B32"/>
                <w:sz w:val="17"/>
              </w:rPr>
              <w:t>Efinix Trion FPGA data sheet, package-specific DDR support and pinout, Efinity toolchain and available DDR examples.</w:t>
            </w:r>
          </w:p>
        </w:tc>
      </w:tr>
      <w:tr>
        <w:tc>
          <w:tcPr>
            <w:tcW w:type="dxa" w:w="227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Graphics accelerators</w:t>
            </w:r>
          </w:p>
        </w:tc>
        <w:tc>
          <w:tcPr>
            <w:tcW w:type="dxa" w:w="7747"/>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Bridgetek BT817 / BT81x datasheet, programmer guide, EVE display-list and direct-flash guidance; candidate alternative GPU/software docs.</w:t>
            </w:r>
          </w:p>
        </w:tc>
      </w:tr>
      <w:tr>
        <w:tc>
          <w:tcPr>
            <w:tcW w:type="dxa" w:w="2275"/>
            <w:vAlign w:val="center"/>
            <w:tcBorders>
              <w:top w:val="single" w:sz="4" w:color="D8E0E5"/>
              <w:bottom w:val="single" w:sz="4" w:color="D8E0E5"/>
              <w:left w:val="single" w:sz="4" w:color="D8E0E5"/>
              <w:right w:val="single" w:sz="4" w:color="D8E0E5"/>
            </w:tcBorders>
          </w:tcPr>
          <w:p>
            <w:pPr>
              <w:spacing w:after="0" w:before="0"/>
            </w:pPr>
            <w:r>
              <w:rPr>
                <w:color w:val="242B32"/>
                <w:sz w:val="17"/>
              </w:rPr>
              <w:t>Display and video</w:t>
            </w:r>
          </w:p>
        </w:tc>
        <w:tc>
          <w:tcPr>
            <w:tcW w:type="dxa" w:w="7747"/>
            <w:vAlign w:val="center"/>
            <w:tcBorders>
              <w:top w:val="single" w:sz="4" w:color="D8E0E5"/>
              <w:bottom w:val="single" w:sz="4" w:color="D8E0E5"/>
              <w:left w:val="single" w:sz="4" w:color="D8E0E5"/>
              <w:right w:val="single" w:sz="4" w:color="D8E0E5"/>
            </w:tcBorders>
          </w:tcPr>
          <w:p>
            <w:pPr>
              <w:spacing w:after="0" w:before="0"/>
            </w:pPr>
            <w:r>
              <w:rPr>
                <w:color w:val="242B32"/>
                <w:sz w:val="17"/>
              </w:rPr>
              <w:t>LCD maker mechanical/electrical specification; BT817 timing/rotation details; TI TFP410 transmitter specification if retained.</w:t>
            </w:r>
          </w:p>
        </w:tc>
      </w:tr>
      <w:tr>
        <w:tc>
          <w:tcPr>
            <w:tcW w:type="dxa" w:w="2275"/>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Software and first game</w:t>
            </w:r>
          </w:p>
        </w:tc>
        <w:tc>
          <w:tcPr>
            <w:tcW w:type="dxa" w:w="7747"/>
            <w:vAlign w:val="center"/>
            <w:shd w:fill="F2F5F7"/>
            <w:tcBorders>
              <w:top w:val="single" w:sz="4" w:color="D8E0E5"/>
              <w:bottom w:val="single" w:sz="4" w:color="D8E0E5"/>
              <w:left w:val="single" w:sz="4" w:color="D8E0E5"/>
              <w:right w:val="single" w:sz="4" w:color="D8E0E5"/>
            </w:tcBorders>
          </w:tcPr>
          <w:p>
            <w:pPr>
              <w:spacing w:after="0" w:before="0"/>
            </w:pPr>
            <w:r>
              <w:rPr>
                <w:color w:val="242B32"/>
                <w:sz w:val="17"/>
              </w:rPr>
              <w:t>Exact STRUTHIO build (authority); runtime/render code; STRUTHIO 1982 Gameplay &amp; Systems Manual as historical comparison, not automatic build authority.</w:t>
            </w:r>
          </w:p>
        </w:tc>
      </w:tr>
      <w:tr>
        <w:tc>
          <w:tcPr>
            <w:tcW w:type="dxa" w:w="2275"/>
            <w:vAlign w:val="center"/>
            <w:tcBorders>
              <w:top w:val="single" w:sz="4" w:color="D8E0E5"/>
              <w:bottom w:val="single" w:sz="4" w:color="D8E0E5"/>
              <w:left w:val="single" w:sz="4" w:color="D8E0E5"/>
              <w:right w:val="single" w:sz="4" w:color="D8E0E5"/>
            </w:tcBorders>
          </w:tcPr>
          <w:p>
            <w:pPr>
              <w:spacing w:after="0" w:before="0"/>
            </w:pPr>
            <w:r>
              <w:rPr>
                <w:color w:val="242B32"/>
                <w:sz w:val="17"/>
              </w:rPr>
              <w:t>Cost and assembly</w:t>
            </w:r>
          </w:p>
        </w:tc>
        <w:tc>
          <w:tcPr>
            <w:tcW w:type="dxa" w:w="7747"/>
            <w:vAlign w:val="center"/>
            <w:tcBorders>
              <w:top w:val="single" w:sz="4" w:color="D8E0E5"/>
              <w:bottom w:val="single" w:sz="4" w:color="D8E0E5"/>
              <w:left w:val="single" w:sz="4" w:color="D8E0E5"/>
              <w:right w:val="single" w:sz="4" w:color="D8E0E5"/>
            </w:tcBorders>
          </w:tcPr>
          <w:p>
            <w:pPr>
              <w:spacing w:after="0" w:before="0"/>
            </w:pPr>
            <w:r>
              <w:rPr>
                <w:color w:val="242B32"/>
                <w:sz w:val="17"/>
              </w:rPr>
              <w:t>Current authorized-distributor pricing with date/quantity, FPGA/DDR sourcing, PCB assembler stackup, LCD and backlight quote.</w:t>
            </w:r>
          </w:p>
        </w:tc>
      </w:tr>
    </w:tbl>
    <w:p>
      <w:pPr>
        <w:spacing w:after="0"/>
      </w:pPr>
    </w:p>
    <w:p>
      <w:pPr>
        <w:pStyle w:val="Heading2"/>
      </w:pPr>
      <w:r>
        <w:t>Known corrections that must survive the handoff</w:t>
      </w:r>
    </w:p>
    <w:p>
      <w:pPr>
        <w:pStyle w:val="ListBullet"/>
        <w:spacing w:after="60"/>
        <w:ind w:left="259"/>
      </w:pPr>
      <w:r>
        <w:t>The researched T20F256C3 package cannot be substituted into an x16 hardened-DDR proposal unchanged. Requalify by specific FPGA package, not family name.</w:t>
      </w:r>
    </w:p>
    <w:p>
      <w:pPr>
        <w:pStyle w:val="ListBullet"/>
        <w:spacing w:after="60"/>
        <w:ind w:left="259"/>
      </w:pPr>
      <w:r>
        <w:t>BT817 sprite counts, pseudo-3D capacity and 60 Hz are goals until a real draw-list and live scene are tested. Do not treat theoretical memory bandwidth as proven frame rate.</w:t>
      </w:r>
    </w:p>
    <w:p>
      <w:pPr>
        <w:pStyle w:val="ListBullet"/>
        <w:spacing w:after="60"/>
        <w:ind w:left="259"/>
      </w:pPr>
      <w:r>
        <w:t>Never conflate a direct BT817 LCD drive, an FPGA postprocessed RGB feed, and an FPGA-generated framebuffer: they are different video topologies with different PCB requirements.</w:t>
      </w:r>
    </w:p>
    <w:p>
      <w:pPr>
        <w:pStyle w:val="ListBullet"/>
        <w:spacing w:after="60"/>
        <w:ind w:left="259"/>
      </w:pPr>
      <w:r>
        <w:t>“Ten-year life” means the owner’s continued software/RTL/game development on fixed hardware, not a promise that suppliers will maintain ten-year part availability.</w:t>
      </w:r>
    </w:p>
    <w:p>
      <w:pPr>
        <w:pStyle w:val="ListBullet"/>
        <w:spacing w:after="60"/>
        <w:ind w:left="259"/>
      </w:pPr>
      <w:r>
        <w:t>SLIM4’s screen and the larger ARC-1 Tabletop R23 memory architecture are separate projects; do not transfer their mechanical or silicon constraints into ARC-1 Compact by assumption.</w:t>
      </w:r>
    </w:p>
    <w:tbl>
      <w:tblPr>
        <w:tblW w:type="auto" w:w="0"/>
        <w:tblLayout w:type="fixed"/>
        <w:tblLook w:firstColumn="1" w:firstRow="1" w:lastColumn="0" w:lastRow="0" w:noHBand="0" w:noVBand="1" w:val="04A0"/>
      </w:tblPr>
      <w:tblGrid>
        <w:gridCol w:w="10008"/>
      </w:tblGrid>
      <w:tr>
        <w:tc>
          <w:tcPr>
            <w:tcW w:type="dxa" w:w="10052"/>
            <w:shd w:fill="FAF0E7"/>
            <w:tcBorders>
              <w:top w:val="single" w:sz="4" w:color="DBB694"/>
              <w:bottom w:val="single" w:sz="4" w:color="DBB694"/>
              <w:left w:val="single" w:sz="4" w:color="DBB694"/>
              <w:right w:val="single" w:sz="4" w:color="DBB694"/>
            </w:tcBorders>
          </w:tcPr>
          <w:p>
            <w:pPr>
              <w:spacing w:after="60"/>
            </w:pPr>
            <w:r>
              <w:rPr>
                <w:b/>
                <w:color w:val="C6712B"/>
                <w:sz w:val="16"/>
              </w:rPr>
              <w:t>HANDOFF SUMMARY</w:t>
            </w:r>
          </w:p>
          <w:p>
            <w:pPr>
              <w:spacing w:after="20"/>
            </w:pPr>
            <w:r>
              <w:rPr>
                <w:sz w:val="18"/>
              </w:rPr>
              <w:t>Three and only three requirements are frozen: RISC-V processing, an FPGA and a distinct 2.5D graphics accelerator. BT817Q is welcomed as a leading candidate but has no special protected status. The next step is evidence, not another premature parts freeze.</w:t>
            </w:r>
          </w:p>
        </w:tc>
      </w:tr>
    </w:tbl>
    <w:p>
      <w:pPr>
        <w:spacing w:after="0"/>
      </w:pPr>
    </w:p>
    <w:p>
      <w:pPr>
        <w:pStyle w:val="FinePrint"/>
      </w:pPr>
      <w:r>
        <w:t>Document control: ARC-1 Compact exploratory handoff R0.2. Prepared from the project discussion and the user-supplied seven-option architecture study. Numerical figures are preliminary until confirmed in an approved design source set.</w:t>
      </w:r>
    </w:p>
    <w:sectPr w:rsidR="00FC693F" w:rsidRPr="0006063C" w:rsidSect="00034616">
      <w:headerReference w:type="default" r:id="rId9"/>
      <w:footerReference w:type="default" r:id="rId10"/>
      <w:pgSz w:w="12240" w:h="15840"/>
      <w:pgMar w:top="1008" w:right="1094" w:bottom="965" w:left="1094" w:header="403"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C79"/>
        <w:sz w:val="14"/>
      </w:rPr>
      <w:t xml:space="preserve">EXPLORATORY · NOT FOR FABRICATION     |     R0.2  ·  14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6C79"/>
        <w:sz w:val="14"/>
      </w:rPr>
      <w:t>ARC-1  /  ADAPTIVE RISC-V CONSOLE                       COMPACT ARCHITECTURE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2B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73C"/>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35B7F"/>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4273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73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nePrint">
    <w:name w:val="FinePrint"/>
    <w:pPr>
      <w:spacing w:after="80"/>
    </w:pPr>
    <w:rPr>
      <w:rFonts w:ascii="Aptos" w:hAnsi="Aptos"/>
      <w:color w:val="525A63"/>
      <w:sz w:val="16"/>
    </w:rPr>
  </w:style>
  <w:style w:type="paragraph" w:customStyle="1" w:styleId="Kicker">
    <w:name w:val="Kicker"/>
    <w:pPr>
      <w:spacing w:after="100"/>
    </w:pPr>
    <w:rPr>
      <w:rFonts w:ascii="Aptos" w:hAnsi="Aptos"/>
      <w:b/>
      <w:color w:val="C671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ARC-1 Compact — Architecture Handoff R0.2</dc:title>
  <dc:subject>Exploratory hardware architecture, unlocked component selection</dc:subject>
  <dc:creator>ARC-1 project engineering handoff</dc:creator>
  <cp:keywords>ARC-1 Compact; RISC-V; FPGA; 2.5D; STRUTHIO; BT817</cp:keywords>
  <dc:description>generated by python-docx</dc:description>
  <cp:lastModifiedBy/>
  <cp:revision>1</cp:revision>
  <dcterms:created xsi:type="dcterms:W3CDTF">2013-12-23T23:15:00Z</dcterms:created>
  <dcterms:modified xsi:type="dcterms:W3CDTF">2013-12-23T23:15:00Z</dcterms:modified>
  <cp:category/>
</cp:coreProperties>
</file>