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WORKFLOW CRITIQUE MEMO</w:t>
      </w:r>
    </w:p>
    <w:p/>
    <w:p>
      <w:r>
        <w:rPr>
          <w:b/>
        </w:rPr>
        <w:t xml:space="preserve">To: </w:t>
      </w:r>
      <w:r>
        <w:t>[Instructor / Course]</w:t>
        <w:br/>
      </w:r>
      <w:r>
        <w:rPr>
          <w:b/>
        </w:rPr>
        <w:t xml:space="preserve">From: </w:t>
      </w:r>
      <w:r>
        <w:t>Carol Burns</w:t>
        <w:br/>
      </w:r>
      <w:r>
        <w:rPr>
          <w:b/>
        </w:rPr>
        <w:t xml:space="preserve">Date: </w:t>
      </w:r>
      <w:r>
        <w:t>March 1, 2026</w:t>
        <w:br/>
      </w:r>
      <w:r>
        <w:rPr>
          <w:b/>
        </w:rPr>
        <w:t xml:space="preserve">Subject: </w:t>
      </w:r>
      <w:r>
        <w:t>Daily Task Prioritization Workflow — Waste Scan Findings &amp; Improvement Recommendations</w:t>
      </w:r>
    </w:p>
    <w:p/>
    <w:p>
      <w:pPr>
        <w:pStyle w:val="Heading2"/>
      </w:pPr>
      <w:r>
        <w:t>1) Current process summary (current state)</w:t>
      </w:r>
    </w:p>
    <w:p>
      <w:r>
        <w:t>This workflow describes how daily teaching tasks are prioritized and completed across fragmented time blocks (15 minutes AM, 30 minutes study hall, 30 minutes lunch, 45 minutes plan bell, 20 minutes after school). The teacher is the process owner and completes daily triage (email and requests), required communication home, grading/feedback routines, lesson and lab readiness, and end-of-day reset.</w:t>
      </w:r>
    </w:p>
    <w:p>
      <w:r>
        <w:t>Key pain points (waste categories):</w:t>
      </w:r>
    </w:p>
    <w:p>
      <w:pPr>
        <w:pStyle w:val="ListBullet"/>
      </w:pPr>
      <w:r>
        <w:t>Waiting: Work is frequently blocked when “plan bell” time is lost to meetings, coverage, or parent calls, which delays grading and instructional readiness.</w:t>
      </w:r>
    </w:p>
    <w:p>
      <w:pPr>
        <w:pStyle w:val="ListBullet"/>
      </w:pPr>
      <w:r>
        <w:t>Handoffs: Coordination gaps (e.g., an intervention specialist needing support with Snorkl) create additional meetings and rework.</w:t>
      </w:r>
    </w:p>
    <w:p>
      <w:pPr>
        <w:pStyle w:val="ListBullet"/>
      </w:pPr>
      <w:r>
        <w:t>Overprocessing: Duplicate documentation (spreadsheet and Google Form) and high-click workflows add effort without proportional value.</w:t>
      </w:r>
    </w:p>
    <w:p>
      <w:pPr>
        <w:pStyle w:val="ListBullet"/>
      </w:pPr>
      <w:r>
        <w:t>Ambiguity: Email deletion/retention is underspecified and causes extra cognitive load and inconsistent outcomes.</w:t>
      </w:r>
    </w:p>
    <w:p>
      <w:r>
        <w:t>Lean waste labels referenced from Lean Enterprise Institute’s “Eight Wastes of Lean”: https://www.lean.org/the-lean-post/articles/the-eight-wastes-of-lean/</w:t>
      </w:r>
    </w:p>
    <w:p>
      <w:pPr>
        <w:pStyle w:val="Heading2"/>
      </w:pPr>
      <w:r>
        <w:t>2) Key issues with evidence and high-level improvements</w:t>
      </w:r>
    </w:p>
    <w:p>
      <w:r>
        <w:rPr>
          <w:b/>
        </w:rPr>
        <w:t>Issue 1 — “Plan bell” is routinely consumed by unplanned obligations</w:t>
      </w:r>
    </w:p>
    <w:p>
      <w:r>
        <w:t>Waste label(s): Waiting; Defects/Rework</w:t>
      </w:r>
    </w:p>
    <w:p>
      <w:r>
        <w:t>Evidence/examples: Plan bell time is frequently lost due to meetings, coverage needs, and time-sensitive parent requests, which pushes grading and readiness work into less reliable time blocks.</w:t>
      </w:r>
    </w:p>
    <w:p>
      <w:r>
        <w:t>High-level change(s):</w:t>
      </w:r>
    </w:p>
    <w:p>
      <w:pPr>
        <w:pStyle w:val="ListBullet"/>
      </w:pPr>
      <w:r>
        <w:t>Create a “PB protection” rule: pre-define which interruptions can displace PB vs. which must be scheduled for AS or the next day (simple decision rule + script).</w:t>
      </w:r>
    </w:p>
    <w:p>
      <w:pPr>
        <w:pStyle w:val="ListBullet"/>
      </w:pPr>
      <w:r>
        <w:t>Convert unexpected tasks into a triage queue: must-have today / schedule / delegate / decline, so PB isn’t silently consumed.</w:t>
      </w:r>
    </w:p>
    <w:p>
      <w:r>
        <w:rPr>
          <w:b/>
        </w:rPr>
        <w:t>Issue 2 — Snorkl-related work creates avoidable handoff friction and extra meetings</w:t>
      </w:r>
    </w:p>
    <w:p>
      <w:r>
        <w:t>Waste label(s): Handoffs; Defects/Rework; Non-utilized talent</w:t>
      </w:r>
    </w:p>
    <w:p>
      <w:r>
        <w:t>Evidence/examples: Support staff request additional meetings and repeated help because they lack a clear, repeatable method to access, interpret, and respond to student work in Snorkl.</w:t>
      </w:r>
    </w:p>
    <w:p>
      <w:r>
        <w:t>High-level change(s):</w:t>
      </w:r>
    </w:p>
    <w:p>
      <w:pPr>
        <w:pStyle w:val="ListBullet"/>
      </w:pPr>
      <w:r>
        <w:t>Create a short Snorkl SOP (one page) plus a 15-minute training for the intervention specialist.</w:t>
      </w:r>
    </w:p>
    <w:p>
      <w:pPr>
        <w:pStyle w:val="ListBullet"/>
      </w:pPr>
      <w:r>
        <w:t>Add a handoff standard: who checks what, by when, and what “done” looks like (teacher reviews escalations only).</w:t>
      </w:r>
    </w:p>
    <w:p>
      <w:r>
        <w:rPr>
          <w:b/>
        </w:rPr>
        <w:t>Issue 3 — Positive communication home requires duplicate documentation</w:t>
      </w:r>
    </w:p>
    <w:p>
      <w:r>
        <w:t>Waste label(s): Overprocessing; Motion</w:t>
      </w:r>
    </w:p>
    <w:p>
      <w:r>
        <w:t>Evidence/examples: After sending an email, the workflow requires completing both a parent communication spreadsheet and a Google Form entry, creating duplicate effort.</w:t>
      </w:r>
    </w:p>
    <w:p>
      <w:r>
        <w:t>High-level change(s):</w:t>
      </w:r>
    </w:p>
    <w:p>
      <w:pPr>
        <w:pStyle w:val="ListBullet"/>
      </w:pPr>
      <w:r>
        <w:t>Confirm the “system of record” with administration and eliminate one of the two documentation steps when possible.</w:t>
      </w:r>
    </w:p>
    <w:p>
      <w:pPr>
        <w:pStyle w:val="ListBullet"/>
      </w:pPr>
      <w:r>
        <w:t>If both must remain, reduce clicks by standardizing a template and placing the spreadsheet + form links next to each other in the daily workflow.</w:t>
      </w:r>
    </w:p>
    <w:p>
      <w:r>
        <w:rPr>
          <w:b/>
        </w:rPr>
        <w:t>Issue 4 — Email triage is underspecified, causing rework and inconsistent outcomes</w:t>
      </w:r>
    </w:p>
    <w:p>
      <w:r>
        <w:t>Waste label(s): Overprocessing; Defects; Motion</w:t>
      </w:r>
    </w:p>
    <w:p>
      <w:r>
        <w:t>Evidence/examples: The SOP instructs deleting emails that do not require retention, but does not define retention criteria or a minimum label/folder structure, increasing time spent searching later.</w:t>
      </w:r>
    </w:p>
    <w:p>
      <w:r>
        <w:t>High-level change(s):</w:t>
      </w:r>
    </w:p>
    <w:p>
      <w:pPr>
        <w:pStyle w:val="ListBullet"/>
      </w:pPr>
      <w:r>
        <w:t>Define a minimum viable email taxonomy (3–6 labels) and simple keep/delete rules.</w:t>
      </w:r>
    </w:p>
    <w:p>
      <w:pPr>
        <w:pStyle w:val="ListBullet"/>
      </w:pPr>
      <w:r>
        <w:t>Add a short daily standard: label/archive key items at the end of the morning triage to reduce later searching.</w:t>
      </w:r>
    </w:p>
    <w:p>
      <w:r>
        <w:rPr>
          <w:b/>
        </w:rPr>
        <w:t>Issue 5 — Paper sorting during grading reduces available grading time</w:t>
      </w:r>
    </w:p>
    <w:p>
      <w:r>
        <w:t>Waste label(s): Motion; Waiting; Non-utilized talent</w:t>
      </w:r>
    </w:p>
    <w:p>
      <w:r>
        <w:t>Evidence/examples: Paper assignments are alphabetized by the teacher during plan bell, consuming time that could be used for actual grading and feedback.</w:t>
      </w:r>
    </w:p>
    <w:p>
      <w:r>
        <w:t>High-level change(s):</w:t>
      </w:r>
    </w:p>
    <w:p>
      <w:pPr>
        <w:pStyle w:val="ListBullet"/>
      </w:pPr>
      <w:r>
        <w:t>Implement a student-facing turn-in standard (alphabetized trays or A–F / G–L / M–R / S–Z bins).</w:t>
      </w:r>
    </w:p>
    <w:p>
      <w:pPr>
        <w:pStyle w:val="ListBullet"/>
      </w:pPr>
      <w:r>
        <w:t>Assign a rotating student helper (or aide) to sort papers at end of class so grading time is preserved.</w:t>
      </w:r>
    </w:p>
    <w:p>
      <w:pPr>
        <w:pStyle w:val="Heading2"/>
      </w:pPr>
      <w:r>
        <w:t>3) Closing recommendation</w:t>
      </w:r>
    </w:p>
    <w:p>
      <w:r>
        <w:t>The SOP already provides a clear structure for assigning work to available time blocks. The highest-impact improvements are to protect plan-bell time, standardize handoffs (especially for Snorkl), and remove duplicate documentation. These changes reduce waiting, rework, and overprocessing while increasing the consistency of grading, communication, and lesson 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