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7A1F61" w14:textId="0E5922B3" w:rsidR="005F473C" w:rsidRDefault="005F473C" w:rsidP="005F473C">
      <w:pPr>
        <w:jc w:val="center"/>
        <w:rPr>
          <w:b/>
          <w:sz w:val="36"/>
        </w:rPr>
      </w:pPr>
      <w:r>
        <w:rPr>
          <w:b/>
          <w:sz w:val="36"/>
        </w:rPr>
        <w:t>Topo</w:t>
      </w:r>
      <w:r w:rsidR="002F2DD5">
        <w:rPr>
          <w:b/>
          <w:sz w:val="36"/>
        </w:rPr>
        <w:t>-</w:t>
      </w:r>
      <w:r>
        <w:rPr>
          <w:b/>
          <w:sz w:val="36"/>
        </w:rPr>
        <w:t>bathymetric lidar</w:t>
      </w:r>
      <w:r w:rsidR="002F2DD5">
        <w:rPr>
          <w:b/>
          <w:sz w:val="36"/>
        </w:rPr>
        <w:t xml:space="preserve"> total propagated uncertainty (TPU)</w:t>
      </w:r>
    </w:p>
    <w:p w14:paraId="41128868" w14:textId="43880E61" w:rsidR="005F473C" w:rsidRDefault="002F2DD5" w:rsidP="005F473C">
      <w:pPr>
        <w:jc w:val="center"/>
        <w:rPr>
          <w:b/>
          <w:sz w:val="36"/>
        </w:rPr>
      </w:pPr>
      <w:r>
        <w:rPr>
          <w:b/>
          <w:sz w:val="36"/>
        </w:rPr>
        <w:t>s</w:t>
      </w:r>
      <w:r w:rsidR="005F473C">
        <w:rPr>
          <w:b/>
          <w:sz w:val="36"/>
        </w:rPr>
        <w:t>ubaqueous portion Monte Carlo simulations</w:t>
      </w:r>
    </w:p>
    <w:p w14:paraId="6A15E9DF" w14:textId="3AD9F5B6" w:rsidR="005F473C" w:rsidRPr="00495F35" w:rsidRDefault="002F2DD5" w:rsidP="005F473C">
      <w:pPr>
        <w:jc w:val="center"/>
        <w:rPr>
          <w:sz w:val="28"/>
        </w:rPr>
      </w:pPr>
      <w:r w:rsidRPr="00495F35">
        <w:rPr>
          <w:sz w:val="28"/>
        </w:rPr>
        <w:t>b</w:t>
      </w:r>
      <w:r w:rsidR="005F473C" w:rsidRPr="00495F35">
        <w:rPr>
          <w:sz w:val="28"/>
        </w:rPr>
        <w:t xml:space="preserve">y </w:t>
      </w:r>
    </w:p>
    <w:p w14:paraId="65BA09C5" w14:textId="41B39D01" w:rsidR="005F473C" w:rsidRPr="00495F35" w:rsidRDefault="005F473C" w:rsidP="005F473C">
      <w:pPr>
        <w:jc w:val="center"/>
        <w:rPr>
          <w:sz w:val="28"/>
        </w:rPr>
      </w:pPr>
      <w:r w:rsidRPr="00495F35">
        <w:rPr>
          <w:sz w:val="28"/>
        </w:rPr>
        <w:t>Firat Eren</w:t>
      </w:r>
    </w:p>
    <w:p w14:paraId="229B0F80" w14:textId="17CB5B50" w:rsidR="00641901" w:rsidRPr="00495F35" w:rsidRDefault="00641901" w:rsidP="005F473C">
      <w:pPr>
        <w:jc w:val="center"/>
        <w:rPr>
          <w:sz w:val="28"/>
        </w:rPr>
      </w:pPr>
      <w:r w:rsidRPr="00495F35">
        <w:rPr>
          <w:sz w:val="28"/>
        </w:rPr>
        <w:t>firateren85@gmail.com</w:t>
      </w:r>
    </w:p>
    <w:p w14:paraId="2D15AAC7" w14:textId="77777777" w:rsidR="005F473C" w:rsidRPr="00495F35" w:rsidRDefault="005F473C" w:rsidP="005F473C">
      <w:pPr>
        <w:jc w:val="center"/>
        <w:rPr>
          <w:sz w:val="28"/>
        </w:rPr>
      </w:pPr>
      <w:r w:rsidRPr="00495F35">
        <w:rPr>
          <w:sz w:val="28"/>
        </w:rPr>
        <w:t>Center for Coastal and Ocean Mapping</w:t>
      </w:r>
    </w:p>
    <w:p w14:paraId="33455076" w14:textId="56B426A6" w:rsidR="005F473C" w:rsidRPr="00495F35" w:rsidRDefault="005F473C" w:rsidP="005F473C">
      <w:pPr>
        <w:jc w:val="center"/>
        <w:rPr>
          <w:sz w:val="28"/>
        </w:rPr>
      </w:pPr>
      <w:r w:rsidRPr="00495F35">
        <w:rPr>
          <w:sz w:val="28"/>
        </w:rPr>
        <w:t>University of New Hampshire</w:t>
      </w:r>
    </w:p>
    <w:p w14:paraId="583B9ED9" w14:textId="097D6115" w:rsidR="002F2DD5" w:rsidRPr="00495F35" w:rsidRDefault="00C152A6" w:rsidP="005F473C">
      <w:pPr>
        <w:jc w:val="center"/>
        <w:rPr>
          <w:sz w:val="28"/>
        </w:rPr>
      </w:pPr>
      <w:r w:rsidRPr="00495F35">
        <w:rPr>
          <w:sz w:val="28"/>
        </w:rPr>
        <w:t>March 1,</w:t>
      </w:r>
      <w:r w:rsidR="002F2DD5" w:rsidRPr="00495F35">
        <w:rPr>
          <w:sz w:val="28"/>
        </w:rPr>
        <w:t xml:space="preserve"> 2019</w:t>
      </w:r>
    </w:p>
    <w:p w14:paraId="052C933E" w14:textId="4737414F" w:rsidR="005F473C" w:rsidRPr="002F2DD5" w:rsidRDefault="005F473C" w:rsidP="00EF6A41">
      <w:pPr>
        <w:pStyle w:val="Heading1"/>
        <w:numPr>
          <w:ilvl w:val="0"/>
          <w:numId w:val="27"/>
        </w:numPr>
        <w:ind w:left="360"/>
      </w:pPr>
      <w:r w:rsidRPr="002F2DD5">
        <w:t>Introduction</w:t>
      </w:r>
    </w:p>
    <w:p w14:paraId="4A08C4E7" w14:textId="194A9C87" w:rsidR="005212A6" w:rsidRDefault="005F473C" w:rsidP="009B2276">
      <w:pPr>
        <w:spacing w:before="120" w:line="257" w:lineRule="auto"/>
      </w:pPr>
      <w:r>
        <w:t xml:space="preserve">The goal of this document is to </w:t>
      </w:r>
      <w:r w:rsidR="00503C94">
        <w:t>describe</w:t>
      </w:r>
      <w:r>
        <w:t xml:space="preserve"> the </w:t>
      </w:r>
      <w:r w:rsidR="00503C94">
        <w:t xml:space="preserve">code </w:t>
      </w:r>
      <w:r>
        <w:t xml:space="preserve">written </w:t>
      </w:r>
      <w:r w:rsidR="004C4C32">
        <w:t xml:space="preserve">as part of the </w:t>
      </w:r>
      <w:r>
        <w:t>subaqueous portion of the</w:t>
      </w:r>
      <w:r w:rsidR="00503C94">
        <w:t xml:space="preserve"> topo-bathymetric</w:t>
      </w:r>
      <w:r w:rsidR="002F2DD5">
        <w:t xml:space="preserve"> </w:t>
      </w:r>
      <w:r w:rsidR="00503C94">
        <w:t xml:space="preserve">lidar total propagated uncertainty (TPU) model. </w:t>
      </w:r>
      <w:r w:rsidR="005A3342">
        <w:t xml:space="preserve">The overall goal of the subaqueous portion of the TPU model is to characterize the interaction of the laser ray </w:t>
      </w:r>
      <w:r w:rsidR="00441566">
        <w:t>during its</w:t>
      </w:r>
      <w:r w:rsidR="005A3342">
        <w:t xml:space="preserve"> </w:t>
      </w:r>
      <w:r w:rsidR="004C4C32">
        <w:t xml:space="preserve">travel </w:t>
      </w:r>
      <w:r w:rsidR="00441566">
        <w:t xml:space="preserve">from the </w:t>
      </w:r>
      <w:r w:rsidR="004C4C32">
        <w:t xml:space="preserve">water surface </w:t>
      </w:r>
      <w:r w:rsidR="00EF6CD3">
        <w:t>to</w:t>
      </w:r>
      <w:r w:rsidR="004C4C32">
        <w:t xml:space="preserve"> the seafloor</w:t>
      </w:r>
      <w:r w:rsidR="00323591">
        <w:t xml:space="preserve"> and understand its effect on the measurement uncertainty</w:t>
      </w:r>
      <w:r w:rsidR="005A3342">
        <w:t xml:space="preserve">. </w:t>
      </w:r>
    </w:p>
    <w:p w14:paraId="5E6399C5" w14:textId="19E22E3A" w:rsidR="001B60DC" w:rsidRDefault="005A3342" w:rsidP="001B60DC">
      <w:pPr>
        <w:spacing w:before="120" w:line="257" w:lineRule="auto"/>
      </w:pPr>
      <w:r>
        <w:t>The main interactions of the laser beam in the subaqueous portion is with the water surface, i.e. refraction</w:t>
      </w:r>
      <w:r w:rsidR="005212A6">
        <w:t>,</w:t>
      </w:r>
      <w:r>
        <w:t xml:space="preserve"> and water column, i.e. scattering and absorption.</w:t>
      </w:r>
      <w:r w:rsidR="005212A6">
        <w:t xml:space="preserve"> However, the complexity is that there </w:t>
      </w:r>
      <w:r w:rsidR="009F4F8F">
        <w:t xml:space="preserve">is no available </w:t>
      </w:r>
      <w:r w:rsidR="00D01FBB">
        <w:t xml:space="preserve">analytical </w:t>
      </w:r>
      <w:r w:rsidR="009F4F8F">
        <w:t xml:space="preserve">model that describes the radiometric and the geometric </w:t>
      </w:r>
      <w:r w:rsidR="00323591">
        <w:t>interactions</w:t>
      </w:r>
      <w:r w:rsidR="00D01FBB">
        <w:t xml:space="preserve"> of the light with </w:t>
      </w:r>
      <w:r w:rsidR="009F4F8F">
        <w:t>the wat</w:t>
      </w:r>
      <w:r w:rsidR="005212A6">
        <w:t>er surface and the water column</w:t>
      </w:r>
      <w:r w:rsidR="009F4F8F">
        <w:t xml:space="preserve">. Due to </w:t>
      </w:r>
      <w:r w:rsidR="00D01FBB">
        <w:t>lack of deterministic approaches</w:t>
      </w:r>
      <w:r w:rsidR="009F4F8F">
        <w:t xml:space="preserve">, a stochastic approach, i.e. Monte Carlo simulation, is </w:t>
      </w:r>
      <w:r w:rsidR="00D01FBB">
        <w:t xml:space="preserve">adopted </w:t>
      </w:r>
      <w:r w:rsidR="005212A6">
        <w:t xml:space="preserve">to develop </w:t>
      </w:r>
      <w:r w:rsidR="00323591">
        <w:t xml:space="preserve">subaqueous </w:t>
      </w:r>
      <w:r w:rsidR="009F4F8F">
        <w:t xml:space="preserve">TPU model. </w:t>
      </w:r>
      <w:r w:rsidR="001B60DC">
        <w:t>By analyzing the laser beam interaction with its environment under a variety of environmental conditions</w:t>
      </w:r>
      <w:r w:rsidR="005F44AC">
        <w:t xml:space="preserve"> and with a large number of </w:t>
      </w:r>
      <w:proofErr w:type="gramStart"/>
      <w:r w:rsidR="005F44AC">
        <w:t>simulation</w:t>
      </w:r>
      <w:proofErr w:type="gramEnd"/>
      <w:r w:rsidR="005F44AC">
        <w:t xml:space="preserve"> runs</w:t>
      </w:r>
      <w:r w:rsidR="001B60DC">
        <w:t>, it is possible to make vertical and horizontal measurement uncertainty assessments</w:t>
      </w:r>
      <w:r w:rsidR="005F44AC">
        <w:t xml:space="preserve"> with Monte Carlo approach</w:t>
      </w:r>
      <w:r w:rsidR="001B60DC">
        <w:t xml:space="preserve">. </w:t>
      </w:r>
    </w:p>
    <w:p w14:paraId="32FB95A0" w14:textId="52B76B30" w:rsidR="00894D10" w:rsidRDefault="0072455C" w:rsidP="005F473C">
      <w:r>
        <w:t xml:space="preserve">The focus of the Monte Carlo simulations is </w:t>
      </w:r>
      <w:r w:rsidR="007164CA">
        <w:t>the laser beam</w:t>
      </w:r>
      <w:r>
        <w:t xml:space="preserve"> interaction with the water surface and water column. Ray-tracing methods are </w:t>
      </w:r>
      <w:r w:rsidR="007164CA">
        <w:t>adopted,</w:t>
      </w:r>
      <w:r>
        <w:t xml:space="preserve"> and the laser rays are traced until they intersect with the seafloor. Reflection from the seafloor is not </w:t>
      </w:r>
      <w:proofErr w:type="gramStart"/>
      <w:r>
        <w:t>taken into account</w:t>
      </w:r>
      <w:proofErr w:type="gramEnd"/>
      <w:r w:rsidR="007164CA">
        <w:t xml:space="preserve">. Similarly, atmospheric losses are not </w:t>
      </w:r>
      <w:proofErr w:type="gramStart"/>
      <w:r w:rsidR="007164CA">
        <w:t>taken into account</w:t>
      </w:r>
      <w:proofErr w:type="gramEnd"/>
      <w:r w:rsidR="007164CA">
        <w:t xml:space="preserve"> during the development of the model. </w:t>
      </w:r>
      <w:r w:rsidR="005A3342">
        <w:t xml:space="preserve">Although the focus of the subaqueous TPU </w:t>
      </w:r>
      <w:r w:rsidR="005212A6">
        <w:t xml:space="preserve">model </w:t>
      </w:r>
      <w:r w:rsidR="005A3342">
        <w:t>is</w:t>
      </w:r>
      <w:r w:rsidR="00C97B39">
        <w:t xml:space="preserve"> on</w:t>
      </w:r>
      <w:r w:rsidR="005A3342">
        <w:t xml:space="preserve"> the laser </w:t>
      </w:r>
      <w:r w:rsidR="0019753C">
        <w:t>beam intersection with</w:t>
      </w:r>
      <w:r w:rsidR="00A476A8">
        <w:t xml:space="preserve"> its environment, i.e.</w:t>
      </w:r>
      <w:r w:rsidR="0019753C">
        <w:t xml:space="preserve"> the </w:t>
      </w:r>
      <w:r w:rsidR="0052367A">
        <w:t>water surface and water column</w:t>
      </w:r>
      <w:r w:rsidR="0019753C">
        <w:t xml:space="preserve">, </w:t>
      </w:r>
      <w:r w:rsidR="00C97B39">
        <w:t xml:space="preserve">laser </w:t>
      </w:r>
      <w:r w:rsidR="003E4CBC">
        <w:t>scanning geometry</w:t>
      </w:r>
      <w:r w:rsidR="00C97B39">
        <w:t xml:space="preserve"> and survey configurations</w:t>
      </w:r>
      <w:r w:rsidR="005212A6">
        <w:t xml:space="preserve"> also</w:t>
      </w:r>
      <w:r w:rsidR="00C97B39">
        <w:t xml:space="preserve"> have an impact on the depth measurement. Factors such as flight altitude, laser beam footprint on the water surface and the laser beam off-nadir angle </w:t>
      </w:r>
      <w:r w:rsidR="005212A6">
        <w:t xml:space="preserve">are also </w:t>
      </w:r>
      <w:proofErr w:type="gramStart"/>
      <w:r w:rsidR="005212A6">
        <w:t>taken into account</w:t>
      </w:r>
      <w:proofErr w:type="gramEnd"/>
      <w:r w:rsidR="005212A6">
        <w:t xml:space="preserve"> in the developed</w:t>
      </w:r>
      <w:r w:rsidR="00C97B39">
        <w:t xml:space="preserve"> TPU</w:t>
      </w:r>
      <w:r w:rsidR="005212A6">
        <w:t xml:space="preserve"> model</w:t>
      </w:r>
      <w:r w:rsidR="00C97B39">
        <w:t xml:space="preserve">. </w:t>
      </w:r>
      <w:r w:rsidR="00105AB5">
        <w:t xml:space="preserve">Presented </w:t>
      </w:r>
      <w:r w:rsidR="00C16B70">
        <w:t xml:space="preserve">subaqueous </w:t>
      </w:r>
      <w:r w:rsidR="00105AB5">
        <w:t>TPU</w:t>
      </w:r>
      <w:r w:rsidR="003E4CBC">
        <w:t xml:space="preserve"> model is developed based on the </w:t>
      </w:r>
      <w:proofErr w:type="spellStart"/>
      <w:r w:rsidR="003E4CBC">
        <w:t>Riegl</w:t>
      </w:r>
      <w:proofErr w:type="spellEnd"/>
      <w:r w:rsidR="003E4CBC">
        <w:t xml:space="preserve"> VQ-880-G system configurations. However, d</w:t>
      </w:r>
      <w:r w:rsidR="00C97B39">
        <w:t xml:space="preserve">ifferent </w:t>
      </w:r>
      <w:r w:rsidR="0052367A">
        <w:t>lidar</w:t>
      </w:r>
      <w:r w:rsidR="00A43143">
        <w:t xml:space="preserve"> manufacturer</w:t>
      </w:r>
      <w:r w:rsidR="0052367A">
        <w:t xml:space="preserve"> designs</w:t>
      </w:r>
      <w:r w:rsidR="005212A6">
        <w:t xml:space="preserve"> can be </w:t>
      </w:r>
      <w:r w:rsidR="003E4CBC">
        <w:t>easily configured</w:t>
      </w:r>
      <w:r w:rsidR="005212A6">
        <w:t xml:space="preserve"> in the Monte Carlo simulation code</w:t>
      </w:r>
      <w:r w:rsidR="00C97B39">
        <w:t>.</w:t>
      </w:r>
      <w:r w:rsidR="0052367A">
        <w:t xml:space="preserve"> </w:t>
      </w:r>
    </w:p>
    <w:p w14:paraId="231EF1D7" w14:textId="35E06C5E" w:rsidR="00082BB7" w:rsidRDefault="00082BB7" w:rsidP="005F473C">
      <w:r>
        <w:t>The programs written for the Monte Carlo simulations are introduced in this manual.</w:t>
      </w:r>
      <w:r w:rsidR="003E4CBC">
        <w:t xml:space="preserve"> These programs are also uploaded to the TPU team’s Box website.</w:t>
      </w:r>
      <w:r w:rsidR="002F52F5">
        <w:t xml:space="preserve"> Although the code is </w:t>
      </w:r>
      <w:r w:rsidR="003E4CBC">
        <w:t>written</w:t>
      </w:r>
      <w:r w:rsidR="002F52F5">
        <w:t xml:space="preserve"> to </w:t>
      </w:r>
      <w:r w:rsidR="002F52F5">
        <w:lastRenderedPageBreak/>
        <w:t xml:space="preserve">include </w:t>
      </w:r>
      <w:r w:rsidR="003E4CBC">
        <w:t xml:space="preserve">as many </w:t>
      </w:r>
      <w:r w:rsidR="002F52F5">
        <w:t>comments</w:t>
      </w:r>
      <w:r w:rsidR="003E4CBC">
        <w:t xml:space="preserve"> as possible</w:t>
      </w:r>
      <w:r w:rsidR="002F52F5">
        <w:t xml:space="preserve">, </w:t>
      </w:r>
      <w:r w:rsidR="003A7726">
        <w:t>some</w:t>
      </w:r>
      <w:r w:rsidR="002F52F5">
        <w:t xml:space="preserve"> details</w:t>
      </w:r>
      <w:r w:rsidR="003A7726">
        <w:t xml:space="preserve"> that might be missing in the provided codes</w:t>
      </w:r>
      <w:r w:rsidR="002F52F5">
        <w:t xml:space="preserve"> are provided in this document.</w:t>
      </w:r>
      <w:r>
        <w:t xml:space="preserve"> </w:t>
      </w:r>
      <w:r w:rsidR="00641901">
        <w:t xml:space="preserve">A </w:t>
      </w:r>
      <w:r w:rsidR="003A7726">
        <w:t xml:space="preserve">potential </w:t>
      </w:r>
      <w:r w:rsidR="00641901">
        <w:t>question</w:t>
      </w:r>
      <w:r w:rsidR="003A7726">
        <w:t xml:space="preserve">s </w:t>
      </w:r>
      <w:r w:rsidR="00641901">
        <w:t>section</w:t>
      </w:r>
      <w:r w:rsidR="003A7726">
        <w:t xml:space="preserve"> (Section 3)</w:t>
      </w:r>
      <w:r w:rsidR="00641901">
        <w:t xml:space="preserve"> is also added </w:t>
      </w:r>
      <w:r w:rsidR="003A7726">
        <w:t xml:space="preserve">to answer potential questions that might arise to run the code, data formats and post-processing of the data. </w:t>
      </w:r>
    </w:p>
    <w:p w14:paraId="2A683005" w14:textId="6CAB4453" w:rsidR="00153095" w:rsidRPr="00153095" w:rsidRDefault="00153095" w:rsidP="005F473C">
      <w:pPr>
        <w:rPr>
          <w:b/>
          <w:u w:val="single"/>
        </w:rPr>
      </w:pPr>
      <w:r w:rsidRPr="00153095">
        <w:rPr>
          <w:b/>
          <w:u w:val="single"/>
        </w:rPr>
        <w:t>References used for Monte Carlo simulation</w:t>
      </w:r>
    </w:p>
    <w:p w14:paraId="5D8B0CB3" w14:textId="33A198F7" w:rsidR="00503C94" w:rsidRDefault="000964AD" w:rsidP="000964AD">
      <w:r>
        <w:t xml:space="preserve">The main references used for the </w:t>
      </w:r>
      <w:r w:rsidR="00926481">
        <w:t xml:space="preserve">Monte Carlo </w:t>
      </w:r>
      <w:r w:rsidR="001E559C">
        <w:t>simulation</w:t>
      </w:r>
      <w:r w:rsidR="00926481">
        <w:t xml:space="preserve"> programs</w:t>
      </w:r>
      <w:r>
        <w:t xml:space="preserve"> are Curtis Mobley’s book </w:t>
      </w:r>
      <w:r w:rsidR="00D620F0" w:rsidRPr="00A43143">
        <w:rPr>
          <w:u w:val="single"/>
        </w:rPr>
        <w:t>Light and Water</w:t>
      </w:r>
      <w:r>
        <w:t xml:space="preserve"> as well as Mobley’s tutorial on 3D water surface generation. </w:t>
      </w:r>
      <w:r w:rsidR="00A43143">
        <w:t xml:space="preserve">Paper written by </w:t>
      </w:r>
      <w:proofErr w:type="spellStart"/>
      <w:r w:rsidR="00A43143">
        <w:t>DeGreve</w:t>
      </w:r>
      <w:proofErr w:type="spellEnd"/>
      <w:r w:rsidR="00820C07">
        <w:t>, 2016</w:t>
      </w:r>
      <w:r w:rsidR="00A43143">
        <w:t xml:space="preserve"> (</w:t>
      </w:r>
      <w:r w:rsidR="00A43143" w:rsidRPr="0089716F">
        <w:rPr>
          <w:u w:val="single"/>
        </w:rPr>
        <w:t>Reflections and Refractions in Ray Tracing</w:t>
      </w:r>
      <w:r w:rsidR="00A43143">
        <w:t>) is also found to be a very useful reference</w:t>
      </w:r>
      <w:r w:rsidR="009C6D43">
        <w:t xml:space="preserve"> for ray-tracing basics</w:t>
      </w:r>
      <w:r w:rsidR="00A43143">
        <w:t xml:space="preserve">. </w:t>
      </w:r>
      <w:r w:rsidR="0089716F">
        <w:t>Similarly, for three</w:t>
      </w:r>
      <w:r w:rsidR="005F111D">
        <w:t>-</w:t>
      </w:r>
      <w:r w:rsidR="0089716F">
        <w:t xml:space="preserve">dimensional water surface generation, </w:t>
      </w:r>
      <w:r w:rsidR="00E2370B">
        <w:t xml:space="preserve">the tutorial, </w:t>
      </w:r>
      <w:r w:rsidR="0089716F" w:rsidRPr="0089716F">
        <w:rPr>
          <w:u w:val="single"/>
        </w:rPr>
        <w:t>Modeling Sea Surface: A tutorial on Fourier Transform Techniques</w:t>
      </w:r>
      <w:r w:rsidR="00E2370B">
        <w:rPr>
          <w:u w:val="single"/>
        </w:rPr>
        <w:t>,</w:t>
      </w:r>
      <w:r w:rsidR="0089716F">
        <w:t xml:space="preserve"> written by </w:t>
      </w:r>
      <w:r w:rsidR="00E2370B">
        <w:t xml:space="preserve">Mobley </w:t>
      </w:r>
      <w:r w:rsidR="0089716F">
        <w:t xml:space="preserve">should be </w:t>
      </w:r>
      <w:r w:rsidR="00E2370B">
        <w:t>an excellent reference.</w:t>
      </w:r>
      <w:r w:rsidR="0089716F">
        <w:t xml:space="preserve"> </w:t>
      </w:r>
      <w:r>
        <w:t xml:space="preserve">The theoretical details of the </w:t>
      </w:r>
      <w:r w:rsidR="008B7F2F">
        <w:t>background material needed to write the document</w:t>
      </w:r>
      <w:r>
        <w:t xml:space="preserve"> </w:t>
      </w:r>
      <w:r w:rsidR="008B7F2F">
        <w:t>ar</w:t>
      </w:r>
      <w:r>
        <w:t xml:space="preserve">e omitted in this </w:t>
      </w:r>
      <w:r w:rsidR="0011791E">
        <w:t>document</w:t>
      </w:r>
      <w:r w:rsidR="00F76529">
        <w:t>. Th</w:t>
      </w:r>
      <w:r w:rsidR="002A7D11">
        <w:t>e</w:t>
      </w:r>
      <w:r w:rsidR="00F76529">
        <w:t xml:space="preserve"> u</w:t>
      </w:r>
      <w:r>
        <w:t>ser</w:t>
      </w:r>
      <w:r w:rsidR="000E03BA">
        <w:t>/developer</w:t>
      </w:r>
      <w:r>
        <w:t xml:space="preserve"> is </w:t>
      </w:r>
      <w:r w:rsidR="00D35846">
        <w:t xml:space="preserve">strongly </w:t>
      </w:r>
      <w:r w:rsidR="009B320A">
        <w:t>recommended</w:t>
      </w:r>
      <w:r>
        <w:t xml:space="preserve"> to read</w:t>
      </w:r>
      <w:r w:rsidR="000E3DE2">
        <w:t xml:space="preserve"> or at least refer to</w:t>
      </w:r>
      <w:r>
        <w:t xml:space="preserve"> the following references for a better understanding of the background </w:t>
      </w:r>
      <w:r w:rsidR="0019443B">
        <w:t>material</w:t>
      </w:r>
      <w:r>
        <w:t xml:space="preserve">. </w:t>
      </w:r>
      <w:r w:rsidR="00996961">
        <w:t>The</w:t>
      </w:r>
      <w:r w:rsidR="008E7317">
        <w:t xml:space="preserve"> following</w:t>
      </w:r>
      <w:r w:rsidR="00996961">
        <w:t xml:space="preserve"> references are </w:t>
      </w:r>
      <w:r w:rsidR="000E3DE2">
        <w:t xml:space="preserve">also </w:t>
      </w:r>
      <w:r w:rsidR="00996961">
        <w:t xml:space="preserve">uploaded to the Box website. </w:t>
      </w:r>
    </w:p>
    <w:p w14:paraId="73ECF34D" w14:textId="77777777" w:rsidR="009B2276" w:rsidRPr="009B2276" w:rsidRDefault="009B2276" w:rsidP="009B2276">
      <w:pPr>
        <w:rPr>
          <w:b/>
          <w:u w:val="single"/>
        </w:rPr>
      </w:pPr>
      <w:r w:rsidRPr="009B2276">
        <w:rPr>
          <w:b/>
          <w:u w:val="single"/>
        </w:rPr>
        <w:t>Book Chapters:</w:t>
      </w:r>
    </w:p>
    <w:p w14:paraId="63591707" w14:textId="4DD5E9C9" w:rsidR="00935891" w:rsidRDefault="00BE1F0B" w:rsidP="009B2276">
      <w:pPr>
        <w:pStyle w:val="ListParagraph"/>
        <w:numPr>
          <w:ilvl w:val="0"/>
          <w:numId w:val="20"/>
        </w:numPr>
      </w:pPr>
      <w:r>
        <w:t>Light and Water</w:t>
      </w:r>
      <w:r w:rsidR="009233E2">
        <w:t>: Radiative Transfer in Natural Waters-</w:t>
      </w:r>
      <w:r>
        <w:t xml:space="preserve"> Chapter 3: Optical Properties of Water (Curtis D. Mobley)</w:t>
      </w:r>
      <w:r w:rsidR="000A78A2">
        <w:t xml:space="preserve">. This chapter describes the basics of the </w:t>
      </w:r>
    </w:p>
    <w:p w14:paraId="2E3ABA21" w14:textId="012029F7" w:rsidR="00BE1F0B" w:rsidRDefault="009233E2" w:rsidP="009B2276">
      <w:pPr>
        <w:pStyle w:val="ListParagraph"/>
        <w:numPr>
          <w:ilvl w:val="0"/>
          <w:numId w:val="20"/>
        </w:numPr>
      </w:pPr>
      <w:r>
        <w:t xml:space="preserve">Light and Water: Radiative Transfer in Natural Waters- </w:t>
      </w:r>
      <w:r w:rsidR="00BE1F0B">
        <w:t>Chapter 6: Monte Carlo simulations (Curtis D. Mobley)</w:t>
      </w:r>
      <w:r w:rsidR="000A78A2">
        <w:t>.</w:t>
      </w:r>
    </w:p>
    <w:p w14:paraId="2A58EEAA" w14:textId="1AE79451" w:rsidR="009B2276" w:rsidRPr="009B2276" w:rsidRDefault="009B2276" w:rsidP="009B2276">
      <w:pPr>
        <w:rPr>
          <w:b/>
          <w:u w:val="single"/>
        </w:rPr>
      </w:pPr>
      <w:r w:rsidRPr="009B2276">
        <w:rPr>
          <w:b/>
          <w:u w:val="single"/>
        </w:rPr>
        <w:t>Tutorials</w:t>
      </w:r>
    </w:p>
    <w:p w14:paraId="3F5A93B9" w14:textId="2276A282" w:rsidR="00BE1F0B" w:rsidRDefault="00BE1F0B" w:rsidP="00926481">
      <w:pPr>
        <w:pStyle w:val="ListParagraph"/>
        <w:numPr>
          <w:ilvl w:val="0"/>
          <w:numId w:val="22"/>
        </w:numPr>
      </w:pPr>
      <w:r>
        <w:t>Modeling Sea Surfaces: A tutorial on Fourier Transform Techniques (Curtis D. Mobley)</w:t>
      </w:r>
      <w:r w:rsidR="00171D6B">
        <w:t xml:space="preserve">. This is an excellent source on the </w:t>
      </w:r>
      <w:r w:rsidR="000A78A2">
        <w:t xml:space="preserve">Fourier Transform </w:t>
      </w:r>
      <w:r w:rsidR="00171D6B">
        <w:t>techniques</w:t>
      </w:r>
      <w:r w:rsidR="000A78A2">
        <w:t xml:space="preserve"> regarding the generation of 3D water surface models. </w:t>
      </w:r>
    </w:p>
    <w:p w14:paraId="3C450A93" w14:textId="3B536367" w:rsidR="000A78A2" w:rsidRDefault="000A78A2" w:rsidP="00926481">
      <w:pPr>
        <w:pStyle w:val="ListParagraph"/>
        <w:numPr>
          <w:ilvl w:val="0"/>
          <w:numId w:val="22"/>
        </w:numPr>
      </w:pPr>
      <w:r>
        <w:t xml:space="preserve">Ocean Optics Web book. This is also a good source on Ocean Optics with good explanations on the concepts such as volume scattering and Monte Carlo simulations. </w:t>
      </w:r>
      <w:hyperlink r:id="rId8" w:history="1">
        <w:r w:rsidRPr="006C1060">
          <w:rPr>
            <w:rStyle w:val="Hyperlink"/>
          </w:rPr>
          <w:t>http://www.oceanopticsbook.info/</w:t>
        </w:r>
      </w:hyperlink>
      <w:r>
        <w:t xml:space="preserve"> </w:t>
      </w:r>
    </w:p>
    <w:p w14:paraId="4058961B" w14:textId="4641CBBC" w:rsidR="0035540C" w:rsidRDefault="0035540C" w:rsidP="00926481">
      <w:pPr>
        <w:pStyle w:val="ListParagraph"/>
        <w:numPr>
          <w:ilvl w:val="0"/>
          <w:numId w:val="22"/>
        </w:numPr>
      </w:pPr>
      <w:proofErr w:type="spellStart"/>
      <w:r w:rsidRPr="0035540C">
        <w:t>DeGreve</w:t>
      </w:r>
      <w:proofErr w:type="spellEnd"/>
      <w:r w:rsidRPr="0035540C">
        <w:t xml:space="preserve">, B. 2016. Reflections and Refractions in Ray Tracing. URL: </w:t>
      </w:r>
    </w:p>
    <w:p w14:paraId="09193DB7" w14:textId="15A3722F" w:rsidR="0035540C" w:rsidRDefault="008F17EB" w:rsidP="0035540C">
      <w:pPr>
        <w:pStyle w:val="ListParagraph"/>
        <w:ind w:left="360"/>
      </w:pPr>
      <w:hyperlink r:id="rId9" w:history="1">
        <w:r w:rsidR="0035540C" w:rsidRPr="0033781E">
          <w:rPr>
            <w:rStyle w:val="Hyperlink"/>
          </w:rPr>
          <w:t>http://graphics.stanford.edu/courses/cs148-10-summer/docs/2006--degreve--reflection_refraction.pdf</w:t>
        </w:r>
      </w:hyperlink>
      <w:r w:rsidR="0035540C">
        <w:t xml:space="preserve">   </w:t>
      </w:r>
    </w:p>
    <w:p w14:paraId="3C0DAFF3" w14:textId="14774C3E" w:rsidR="009B2276" w:rsidRPr="009B2276" w:rsidRDefault="009B2276" w:rsidP="009B2276">
      <w:pPr>
        <w:rPr>
          <w:b/>
          <w:u w:val="single"/>
        </w:rPr>
      </w:pPr>
      <w:r w:rsidRPr="009B2276">
        <w:rPr>
          <w:b/>
          <w:u w:val="single"/>
        </w:rPr>
        <w:t>Journal papers</w:t>
      </w:r>
    </w:p>
    <w:p w14:paraId="403DFBBD" w14:textId="64C24177" w:rsidR="0035540C" w:rsidRDefault="008F17EB" w:rsidP="0035540C">
      <w:pPr>
        <w:pStyle w:val="ListParagraph"/>
        <w:numPr>
          <w:ilvl w:val="0"/>
          <w:numId w:val="23"/>
        </w:numPr>
      </w:pPr>
      <w:hyperlink r:id="rId10" w:tgtFrame="_blank" w:history="1">
        <w:r w:rsidR="00565A1E" w:rsidRPr="00565A1E">
          <w:t>F. Eren</w:t>
        </w:r>
      </w:hyperlink>
      <w:r w:rsidR="00565A1E" w:rsidRPr="00565A1E">
        <w:t>, </w:t>
      </w:r>
      <w:hyperlink r:id="rId11" w:tgtFrame="_blank" w:history="1">
        <w:r w:rsidR="00565A1E" w:rsidRPr="00565A1E">
          <w:t>Jung, J.</w:t>
        </w:r>
      </w:hyperlink>
      <w:r w:rsidR="00565A1E" w:rsidRPr="00565A1E">
        <w:t>, </w:t>
      </w:r>
      <w:hyperlink r:id="rId12" w:tgtFrame="_blank" w:history="1">
        <w:r w:rsidR="00565A1E" w:rsidRPr="00565A1E">
          <w:t>Parrish, C. E.</w:t>
        </w:r>
      </w:hyperlink>
      <w:r w:rsidR="00565A1E" w:rsidRPr="00565A1E">
        <w:t>, </w:t>
      </w:r>
      <w:hyperlink r:id="rId13" w:tgtFrame="_blank" w:history="1">
        <w:r w:rsidR="00565A1E" w:rsidRPr="00565A1E">
          <w:t>Forfinski, N.</w:t>
        </w:r>
      </w:hyperlink>
      <w:r w:rsidR="00565A1E" w:rsidRPr="00565A1E">
        <w:t>, and </w:t>
      </w:r>
      <w:hyperlink r:id="rId14" w:tgtFrame="_blank" w:history="1">
        <w:r w:rsidR="00565A1E" w:rsidRPr="00565A1E">
          <w:t>Calder, B. R.</w:t>
        </w:r>
      </w:hyperlink>
      <w:r w:rsidR="00565A1E" w:rsidRPr="00565A1E">
        <w:t>, </w:t>
      </w:r>
      <w:hyperlink r:id="rId15" w:tgtFrame="_blank" w:history="1">
        <w:r w:rsidR="00565A1E" w:rsidRPr="00565A1E">
          <w:t>“</w:t>
        </w:r>
        <w:r w:rsidR="00565A1E" w:rsidRPr="00565A1E">
          <w:rPr>
            <w:rFonts w:hint="eastAsia"/>
          </w:rPr>
          <w:t>Total Vertical Uncertainty (TVU) modeling for topo-bathymetric lidar systems</w:t>
        </w:r>
        <w:r w:rsidR="00565A1E" w:rsidRPr="00565A1E">
          <w:t>”</w:t>
        </w:r>
      </w:hyperlink>
      <w:r w:rsidR="00565A1E" w:rsidRPr="00565A1E">
        <w:t>, American Society for Photogrammetry and Remote Sensing (ASPRS). In Press</w:t>
      </w:r>
      <w:r w:rsidR="00565A1E">
        <w:t>. This journal paper is</w:t>
      </w:r>
      <w:r w:rsidR="003F5D9E">
        <w:t xml:space="preserve"> written by the TPU project team and</w:t>
      </w:r>
      <w:r w:rsidR="00565A1E">
        <w:t xml:space="preserve"> one of the products of the project. </w:t>
      </w:r>
    </w:p>
    <w:p w14:paraId="1D3FA8C8" w14:textId="0B5666F9" w:rsidR="00BE1F0B" w:rsidRDefault="003028F7" w:rsidP="003E4CBC">
      <w:pPr>
        <w:pStyle w:val="ListParagraph"/>
        <w:numPr>
          <w:ilvl w:val="0"/>
          <w:numId w:val="23"/>
        </w:numPr>
      </w:pPr>
      <w:r>
        <w:t>“</w:t>
      </w:r>
      <w:r w:rsidR="009B2276">
        <w:t>A unified directional spectrum for long and short wind-driven waves.</w:t>
      </w:r>
      <w:r>
        <w:t>”</w:t>
      </w:r>
      <w:r w:rsidR="009B2276">
        <w:t xml:space="preserve"> </w:t>
      </w:r>
      <w:r w:rsidRPr="003028F7">
        <w:t xml:space="preserve">T. </w:t>
      </w:r>
      <w:proofErr w:type="spellStart"/>
      <w:r w:rsidRPr="003028F7">
        <w:t>Elfouhaily</w:t>
      </w:r>
      <w:proofErr w:type="spellEnd"/>
      <w:r w:rsidRPr="003028F7">
        <w:t xml:space="preserve">, B. </w:t>
      </w:r>
      <w:proofErr w:type="spellStart"/>
      <w:r w:rsidRPr="003028F7">
        <w:t>Chapron</w:t>
      </w:r>
      <w:proofErr w:type="spellEnd"/>
      <w:r w:rsidRPr="003028F7">
        <w:t xml:space="preserve">, K. </w:t>
      </w:r>
      <w:proofErr w:type="spellStart"/>
      <w:r w:rsidRPr="003028F7">
        <w:t>Katsaros</w:t>
      </w:r>
      <w:proofErr w:type="spellEnd"/>
      <w:r w:rsidRPr="003028F7">
        <w:t xml:space="preserve">, and D. </w:t>
      </w:r>
      <w:proofErr w:type="spellStart"/>
      <w:r w:rsidRPr="003028F7">
        <w:t>Vandemark</w:t>
      </w:r>
      <w:proofErr w:type="spellEnd"/>
      <w:r>
        <w:t xml:space="preserve"> in J. </w:t>
      </w:r>
      <w:proofErr w:type="spellStart"/>
      <w:r>
        <w:t>Geophys</w:t>
      </w:r>
      <w:proofErr w:type="spellEnd"/>
      <w:r>
        <w:t>. Res. 102:15781-15796, 1997.</w:t>
      </w:r>
      <w:r w:rsidR="00710823">
        <w:t xml:space="preserve"> This</w:t>
      </w:r>
      <w:r w:rsidR="003348C0">
        <w:t xml:space="preserve"> journal</w:t>
      </w:r>
      <w:r w:rsidR="00710823">
        <w:t xml:space="preserve"> paper </w:t>
      </w:r>
      <w:r w:rsidR="009C36F5">
        <w:t>introduces</w:t>
      </w:r>
      <w:r w:rsidR="00710823">
        <w:t xml:space="preserve"> the ECKV wave model used in this study.</w:t>
      </w:r>
    </w:p>
    <w:p w14:paraId="4178ACA3" w14:textId="48F86C88" w:rsidR="0035540C" w:rsidRDefault="0035540C" w:rsidP="0035540C">
      <w:pPr>
        <w:pStyle w:val="ListParagraph"/>
        <w:numPr>
          <w:ilvl w:val="0"/>
          <w:numId w:val="23"/>
        </w:numPr>
      </w:pPr>
      <w:r>
        <w:t>“</w:t>
      </w:r>
      <w:r w:rsidRPr="0035540C">
        <w:t>Correlation of beam and diffuse attenuation coefficients measured in</w:t>
      </w:r>
      <w:r>
        <w:t xml:space="preserve"> </w:t>
      </w:r>
      <w:r w:rsidRPr="0035540C">
        <w:t>selected ocean waters</w:t>
      </w:r>
      <w:r w:rsidR="003A7726">
        <w:t>”, Shannon, J. G.</w:t>
      </w:r>
      <w:r w:rsidRPr="0035540C">
        <w:t xml:space="preserve"> International Society for Optics and Photonics </w:t>
      </w:r>
      <w:proofErr w:type="gramStart"/>
      <w:r w:rsidRPr="0035540C">
        <w:t>In</w:t>
      </w:r>
      <w:proofErr w:type="gramEnd"/>
      <w:r w:rsidRPr="0035540C">
        <w:t xml:space="preserve"> Ocean Optics IV </w:t>
      </w:r>
      <w:r w:rsidR="003A7726">
        <w:t xml:space="preserve">1975, </w:t>
      </w:r>
      <w:r w:rsidRPr="0035540C">
        <w:t xml:space="preserve">63, 3-12. </w:t>
      </w:r>
      <w:r w:rsidR="003A7726">
        <w:t xml:space="preserve">This paper reports results of the experiments conducted in a variety of water </w:t>
      </w:r>
      <w:r w:rsidR="003A7726">
        <w:lastRenderedPageBreak/>
        <w:t xml:space="preserve">clarity types to determine the relationship between the beam attenuation coefficient and the diffuse attenuation coefficient. </w:t>
      </w:r>
    </w:p>
    <w:p w14:paraId="35660E32" w14:textId="4FD70711" w:rsidR="00493959" w:rsidRPr="0035540C" w:rsidRDefault="004E6A03" w:rsidP="00EF6A41">
      <w:pPr>
        <w:pStyle w:val="Heading1"/>
        <w:numPr>
          <w:ilvl w:val="0"/>
          <w:numId w:val="27"/>
        </w:numPr>
        <w:ind w:left="360"/>
        <w:rPr>
          <w:rFonts w:eastAsiaTheme="minorHAnsi"/>
        </w:rPr>
      </w:pPr>
      <w:r w:rsidRPr="0035540C">
        <w:rPr>
          <w:rFonts w:eastAsiaTheme="minorHAnsi"/>
        </w:rPr>
        <w:t>Monte Carlo simulation code</w:t>
      </w:r>
    </w:p>
    <w:p w14:paraId="6C8BFE59" w14:textId="09E72DC8" w:rsidR="00F13DBB" w:rsidRDefault="00DC5462" w:rsidP="00DC5462">
      <w:r>
        <w:t xml:space="preserve">The Monte Carlo simulation code was written in MATLAB. </w:t>
      </w:r>
      <w:r w:rsidR="00F13DBB">
        <w:t xml:space="preserve">A modular approach was adapted in the Monte Carlo simulation code. These modules describe the </w:t>
      </w:r>
      <w:r w:rsidR="001D3855">
        <w:t>following</w:t>
      </w:r>
      <w:r w:rsidR="005E0FD2">
        <w:t xml:space="preserve"> main</w:t>
      </w:r>
      <w:r w:rsidR="001D3855">
        <w:t xml:space="preserve"> components</w:t>
      </w:r>
      <w:r w:rsidR="00F13DBB">
        <w:t>:</w:t>
      </w:r>
    </w:p>
    <w:p w14:paraId="51A98F7F" w14:textId="7249BBA0" w:rsidR="00F13DBB" w:rsidRDefault="00F13DBB" w:rsidP="00F13DBB">
      <w:pPr>
        <w:pStyle w:val="ListParagraph"/>
        <w:numPr>
          <w:ilvl w:val="0"/>
          <w:numId w:val="3"/>
        </w:numPr>
      </w:pPr>
      <w:r>
        <w:t>Laser</w:t>
      </w:r>
      <w:r w:rsidR="00FB573A">
        <w:t xml:space="preserve"> ray generation and</w:t>
      </w:r>
      <w:r w:rsidR="006F6A6C">
        <w:t xml:space="preserve"> its</w:t>
      </w:r>
      <w:r>
        <w:t xml:space="preserve"> travel from the aircraft until water surface.</w:t>
      </w:r>
      <w:r w:rsidR="005E0FD2">
        <w:t xml:space="preserve"> This step is done for ray-tracing calculations for refraction</w:t>
      </w:r>
      <w:r w:rsidR="00894D10">
        <w:t xml:space="preserve"> only and</w:t>
      </w:r>
      <w:r w:rsidR="005E0FD2">
        <w:t xml:space="preserve"> should not be confused with the sub-aerial portion of the TPU model. </w:t>
      </w:r>
    </w:p>
    <w:p w14:paraId="70F2DC04" w14:textId="09F1C542" w:rsidR="00F13DBB" w:rsidRDefault="00DF4530" w:rsidP="00F13DBB">
      <w:pPr>
        <w:pStyle w:val="ListParagraph"/>
        <w:numPr>
          <w:ilvl w:val="0"/>
          <w:numId w:val="3"/>
        </w:numPr>
      </w:pPr>
      <w:r>
        <w:t>Three-dimensional</w:t>
      </w:r>
      <w:r w:rsidR="0015732D">
        <w:t xml:space="preserve"> w</w:t>
      </w:r>
      <w:r w:rsidR="00F13DBB">
        <w:t>ater surface model generation.</w:t>
      </w:r>
      <w:r w:rsidR="00894D10">
        <w:t xml:space="preserve"> First interaction of the laser beam is with the water surface</w:t>
      </w:r>
      <w:r w:rsidR="001B16E7">
        <w:t xml:space="preserve">. Therefore, </w:t>
      </w:r>
      <w:r w:rsidR="00894D10">
        <w:t xml:space="preserve">three-dimensional water surface model is generated </w:t>
      </w:r>
      <w:r w:rsidR="001B16E7">
        <w:t xml:space="preserve">in this section to calculate the refraction of the laser rays into the water column. </w:t>
      </w:r>
    </w:p>
    <w:p w14:paraId="2FEF8056" w14:textId="5AC4F318" w:rsidR="00F13DBB" w:rsidRDefault="00894D10" w:rsidP="00F13DBB">
      <w:pPr>
        <w:pStyle w:val="ListParagraph"/>
        <w:numPr>
          <w:ilvl w:val="0"/>
          <w:numId w:val="3"/>
        </w:numPr>
      </w:pPr>
      <w:r>
        <w:t>S</w:t>
      </w:r>
      <w:r w:rsidR="006F6A6C">
        <w:t>cattering within the water column</w:t>
      </w:r>
      <w:r>
        <w:t xml:space="preserve">. Scattering process within the water column is modeled. The simulations continue until the laser ray intersects with the seafloor. </w:t>
      </w:r>
    </w:p>
    <w:p w14:paraId="50AEC698" w14:textId="42631665" w:rsidR="00DC5462" w:rsidRDefault="00DC5462" w:rsidP="00DC5462">
      <w:pPr>
        <w:ind w:left="360"/>
      </w:pPr>
      <w:r>
        <w:t>The following programs are written in MATLAB to model the processes mentioned above. There is a total of eight programs (script, functions and a class).</w:t>
      </w:r>
    </w:p>
    <w:p w14:paraId="779C87E0" w14:textId="33B7B825" w:rsidR="000B290B" w:rsidRDefault="000B290B" w:rsidP="000B290B">
      <w:pPr>
        <w:pStyle w:val="ListParagraph"/>
        <w:numPr>
          <w:ilvl w:val="0"/>
          <w:numId w:val="5"/>
        </w:numPr>
      </w:pPr>
      <w:proofErr w:type="spellStart"/>
      <w:r>
        <w:t>Lidar_TPU_MC_subaqueous</w:t>
      </w:r>
      <w:r w:rsidR="006C03DD">
        <w:t>.m</w:t>
      </w:r>
      <w:proofErr w:type="spellEnd"/>
      <w:r w:rsidR="006F6A6C">
        <w:t xml:space="preserve"> – </w:t>
      </w:r>
      <w:r w:rsidR="006A0BD1">
        <w:t>Main s</w:t>
      </w:r>
      <w:r w:rsidR="006F6A6C">
        <w:t>cript file</w:t>
      </w:r>
    </w:p>
    <w:p w14:paraId="39FD27FB" w14:textId="549E58B1" w:rsidR="000B290B" w:rsidRDefault="000B290B" w:rsidP="000B290B">
      <w:pPr>
        <w:pStyle w:val="ListParagraph"/>
        <w:numPr>
          <w:ilvl w:val="0"/>
          <w:numId w:val="5"/>
        </w:numPr>
      </w:pPr>
      <w:proofErr w:type="spellStart"/>
      <w:r>
        <w:t>GenerateLidarRays</w:t>
      </w:r>
      <w:r w:rsidR="006C03DD">
        <w:t>.m</w:t>
      </w:r>
      <w:proofErr w:type="spellEnd"/>
      <w:r w:rsidR="006F6A6C">
        <w:t>- Function</w:t>
      </w:r>
    </w:p>
    <w:p w14:paraId="157014C2" w14:textId="3C8A15A5" w:rsidR="000B290B" w:rsidRDefault="000B290B" w:rsidP="000B290B">
      <w:pPr>
        <w:pStyle w:val="ListParagraph"/>
        <w:numPr>
          <w:ilvl w:val="0"/>
          <w:numId w:val="5"/>
        </w:numPr>
      </w:pPr>
      <w:proofErr w:type="spellStart"/>
      <w:r>
        <w:t>SurfaceSpectrum</w:t>
      </w:r>
      <w:r w:rsidR="006C03DD">
        <w:t>.m</w:t>
      </w:r>
      <w:proofErr w:type="spellEnd"/>
      <w:r w:rsidR="006F6A6C">
        <w:t xml:space="preserve"> - Class</w:t>
      </w:r>
    </w:p>
    <w:p w14:paraId="2381AFD6" w14:textId="2D605920" w:rsidR="000B290B" w:rsidRDefault="000B290B" w:rsidP="000B290B">
      <w:pPr>
        <w:pStyle w:val="ListParagraph"/>
        <w:numPr>
          <w:ilvl w:val="1"/>
          <w:numId w:val="5"/>
        </w:numPr>
      </w:pPr>
      <w:r>
        <w:t>Cos2S_spread</w:t>
      </w:r>
      <w:r w:rsidR="006C03DD">
        <w:t>.m</w:t>
      </w:r>
      <w:r w:rsidR="006F6A6C">
        <w:t xml:space="preserve"> - Function</w:t>
      </w:r>
    </w:p>
    <w:p w14:paraId="542F229C" w14:textId="3FC353A7" w:rsidR="000B290B" w:rsidRDefault="00136AFA" w:rsidP="000B290B">
      <w:pPr>
        <w:pStyle w:val="ListParagraph"/>
        <w:numPr>
          <w:ilvl w:val="1"/>
          <w:numId w:val="5"/>
        </w:numPr>
      </w:pPr>
      <w:proofErr w:type="spellStart"/>
      <w:r>
        <w:t>ECKV_spectrum</w:t>
      </w:r>
      <w:r w:rsidR="006C03DD">
        <w:t>.m</w:t>
      </w:r>
      <w:proofErr w:type="spellEnd"/>
      <w:r w:rsidR="006F6A6C">
        <w:t xml:space="preserve"> - Function</w:t>
      </w:r>
    </w:p>
    <w:p w14:paraId="24B391EA" w14:textId="58FAC3B8" w:rsidR="000B290B" w:rsidRDefault="000B290B" w:rsidP="000B290B">
      <w:pPr>
        <w:pStyle w:val="ListParagraph"/>
        <w:numPr>
          <w:ilvl w:val="0"/>
          <w:numId w:val="5"/>
        </w:numPr>
      </w:pPr>
      <w:proofErr w:type="spellStart"/>
      <w:r>
        <w:t>SimulateShot</w:t>
      </w:r>
      <w:r w:rsidR="006C03DD">
        <w:t>.m</w:t>
      </w:r>
      <w:proofErr w:type="spellEnd"/>
      <w:r w:rsidR="006F6A6C">
        <w:t>- Function</w:t>
      </w:r>
    </w:p>
    <w:p w14:paraId="637100B2" w14:textId="7787CADB" w:rsidR="00136AFA" w:rsidRDefault="00136AFA" w:rsidP="000B290B">
      <w:pPr>
        <w:pStyle w:val="ListParagraph"/>
        <w:numPr>
          <w:ilvl w:val="0"/>
          <w:numId w:val="5"/>
        </w:numPr>
      </w:pPr>
      <w:proofErr w:type="spellStart"/>
      <w:r>
        <w:t>FormatTimeString</w:t>
      </w:r>
      <w:r w:rsidR="006C03DD">
        <w:t>.m</w:t>
      </w:r>
      <w:proofErr w:type="spellEnd"/>
      <w:r w:rsidR="006F6A6C">
        <w:t xml:space="preserve"> - </w:t>
      </w:r>
      <w:r w:rsidR="00F526F0">
        <w:t>Function</w:t>
      </w:r>
    </w:p>
    <w:p w14:paraId="683895AC" w14:textId="79ABC50A" w:rsidR="00493C36" w:rsidRDefault="00493C36" w:rsidP="000B290B">
      <w:pPr>
        <w:pStyle w:val="ListParagraph"/>
        <w:numPr>
          <w:ilvl w:val="0"/>
          <w:numId w:val="5"/>
        </w:numPr>
      </w:pPr>
      <w:proofErr w:type="spellStart"/>
      <w:r>
        <w:t>TateBryan</w:t>
      </w:r>
      <w:r w:rsidR="006C03DD">
        <w:t>.m</w:t>
      </w:r>
      <w:proofErr w:type="spellEnd"/>
      <w:r w:rsidR="006F6A6C">
        <w:t>- Function</w:t>
      </w:r>
    </w:p>
    <w:p w14:paraId="4030C734" w14:textId="4822B0B5" w:rsidR="00047809" w:rsidRDefault="009E7467" w:rsidP="004F7E54">
      <w:r>
        <w:t xml:space="preserve">The main program that runs the subaqueous portion of the Monte Carlo simulation is </w:t>
      </w:r>
      <w:proofErr w:type="spellStart"/>
      <w:r w:rsidRPr="009E7467">
        <w:rPr>
          <w:b/>
        </w:rPr>
        <w:t>Lidar_TPU_MC_subaqueous.m</w:t>
      </w:r>
      <w:proofErr w:type="spellEnd"/>
      <w:r w:rsidR="00047809">
        <w:t>.</w:t>
      </w:r>
      <w:r>
        <w:t xml:space="preserve"> </w:t>
      </w:r>
      <w:r w:rsidR="00F526F0">
        <w:t xml:space="preserve">This program </w:t>
      </w:r>
      <w:r w:rsidR="00A52827">
        <w:t>is the only script file and calls</w:t>
      </w:r>
      <w:r w:rsidR="00F526F0">
        <w:t xml:space="preserve"> the other seven </w:t>
      </w:r>
      <w:r w:rsidR="00A52827">
        <w:t>functions/classes</w:t>
      </w:r>
      <w:r w:rsidR="00F526F0">
        <w:t xml:space="preserve"> as illustrated in Figure 1.</w:t>
      </w:r>
      <w:r w:rsidR="00BF4B2F">
        <w:t xml:space="preserve"> The details of these programs are provided in the following sections. </w:t>
      </w:r>
    </w:p>
    <w:p w14:paraId="249BB281" w14:textId="77777777" w:rsidR="00047809" w:rsidRDefault="00047809" w:rsidP="00047809">
      <w:pPr>
        <w:jc w:val="center"/>
      </w:pPr>
      <w:r>
        <w:rPr>
          <w:noProof/>
        </w:rPr>
        <w:lastRenderedPageBreak/>
        <w:drawing>
          <wp:inline distT="0" distB="0" distL="0" distR="0" wp14:anchorId="3AFC2712" wp14:editId="04C4977D">
            <wp:extent cx="5943600" cy="442435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lgorithm diagram.jpg"/>
                    <pic:cNvPicPr/>
                  </pic:nvPicPr>
                  <pic:blipFill>
                    <a:blip r:embed="rId16">
                      <a:extLst>
                        <a:ext uri="{28A0092B-C50C-407E-A947-70E740481C1C}">
                          <a14:useLocalDpi xmlns:a14="http://schemas.microsoft.com/office/drawing/2010/main" val="0"/>
                        </a:ext>
                      </a:extLst>
                    </a:blip>
                    <a:stretch>
                      <a:fillRect/>
                    </a:stretch>
                  </pic:blipFill>
                  <pic:spPr>
                    <a:xfrm>
                      <a:off x="0" y="0"/>
                      <a:ext cx="5943600" cy="4424357"/>
                    </a:xfrm>
                    <a:prstGeom prst="rect">
                      <a:avLst/>
                    </a:prstGeom>
                  </pic:spPr>
                </pic:pic>
              </a:graphicData>
            </a:graphic>
          </wp:inline>
        </w:drawing>
      </w:r>
    </w:p>
    <w:p w14:paraId="041BD662" w14:textId="03724F65" w:rsidR="00047809" w:rsidRDefault="00047809" w:rsidP="00047809">
      <w:pPr>
        <w:jc w:val="center"/>
      </w:pPr>
      <w:r w:rsidRPr="00F51FBC">
        <w:rPr>
          <w:b/>
        </w:rPr>
        <w:t>Figure 1</w:t>
      </w:r>
      <w:r w:rsidR="00F51FBC">
        <w:t>.</w:t>
      </w:r>
      <w:r>
        <w:t xml:space="preserve"> Monte Carlo simulation schematic</w:t>
      </w:r>
    </w:p>
    <w:p w14:paraId="25F9BFCA" w14:textId="77777777" w:rsidR="00D72958" w:rsidRDefault="00D72958" w:rsidP="00D72958"/>
    <w:p w14:paraId="26F1A0D3" w14:textId="3C2F74B3" w:rsidR="00F03E74" w:rsidRPr="006F6A6C" w:rsidRDefault="00EF6A41" w:rsidP="00EF6A41">
      <w:pPr>
        <w:pStyle w:val="Heading2"/>
        <w:numPr>
          <w:ilvl w:val="1"/>
          <w:numId w:val="27"/>
        </w:numPr>
        <w:ind w:left="360"/>
        <w:rPr>
          <w:b w:val="0"/>
        </w:rPr>
      </w:pPr>
      <w:r>
        <w:t xml:space="preserve"> </w:t>
      </w:r>
      <w:proofErr w:type="spellStart"/>
      <w:r w:rsidR="00323591" w:rsidRPr="006F6A6C">
        <w:t>Lidar_TPU_MC_subaqueous.m</w:t>
      </w:r>
      <w:proofErr w:type="spellEnd"/>
    </w:p>
    <w:p w14:paraId="52017659" w14:textId="00780844" w:rsidR="009431BD" w:rsidRPr="00CF0817" w:rsidRDefault="00E61670" w:rsidP="009E7467">
      <w:pPr>
        <w:rPr>
          <w:b/>
        </w:rPr>
      </w:pPr>
      <w:r>
        <w:t>This is the core program of the Monte Carlo TPU calculations</w:t>
      </w:r>
      <w:r w:rsidR="009431BD">
        <w:t xml:space="preserve"> and the program to run to obtain TPU results. </w:t>
      </w:r>
      <w:r w:rsidR="008E3D9A">
        <w:t>The user needs to click the run button on the program to start the simulations</w:t>
      </w:r>
      <w:r w:rsidR="002E2300">
        <w:t>. A</w:t>
      </w:r>
      <w:r w:rsidR="009E7467">
        <w:t>fter the simulations are completed, the results will be automatically saved into the MATLAB workspace</w:t>
      </w:r>
      <w:r w:rsidR="00F526F0">
        <w:t xml:space="preserve"> as a MATLAB file</w:t>
      </w:r>
      <w:r w:rsidR="009E7467">
        <w:t xml:space="preserve">. </w:t>
      </w:r>
    </w:p>
    <w:p w14:paraId="50D3FACF" w14:textId="77777777" w:rsidR="003F0511" w:rsidRDefault="00393324" w:rsidP="00393324">
      <w:r>
        <w:t>The program consists of six for-loops (</w:t>
      </w:r>
      <w:r w:rsidRPr="00F526F0">
        <w:rPr>
          <w:b/>
        </w:rPr>
        <w:t>for</w:t>
      </w:r>
      <w:r>
        <w:t xml:space="preserve"> each wind speed, </w:t>
      </w:r>
      <w:r w:rsidRPr="00F526F0">
        <w:rPr>
          <w:b/>
        </w:rPr>
        <w:t>for</w:t>
      </w:r>
      <w:r>
        <w:t xml:space="preserve"> each </w:t>
      </w:r>
      <w:proofErr w:type="spellStart"/>
      <w:r>
        <w:t>Kd</w:t>
      </w:r>
      <w:proofErr w:type="spellEnd"/>
      <w:r>
        <w:t xml:space="preserve"> value, </w:t>
      </w:r>
      <w:r w:rsidRPr="00F526F0">
        <w:rPr>
          <w:b/>
        </w:rPr>
        <w:t>for</w:t>
      </w:r>
      <w:r>
        <w:t xml:space="preserve"> each depth, </w:t>
      </w:r>
      <w:r w:rsidRPr="00F526F0">
        <w:rPr>
          <w:b/>
        </w:rPr>
        <w:t>for</w:t>
      </w:r>
      <w:r>
        <w:t xml:space="preserve"> the number of runs, </w:t>
      </w:r>
      <w:r w:rsidRPr="00F526F0">
        <w:rPr>
          <w:b/>
        </w:rPr>
        <w:t>fo</w:t>
      </w:r>
      <w:r>
        <w:t xml:space="preserve">r the number of rays and </w:t>
      </w:r>
      <w:r w:rsidRPr="00F526F0">
        <w:rPr>
          <w:b/>
        </w:rPr>
        <w:t>for</w:t>
      </w:r>
      <w:r>
        <w:t xml:space="preserve"> each scattering event</w:t>
      </w:r>
      <w:proofErr w:type="gramStart"/>
      <w:r>
        <w:t>).</w:t>
      </w:r>
      <w:r w:rsidR="009E7467">
        <w:t>In</w:t>
      </w:r>
      <w:proofErr w:type="gramEnd"/>
      <w:r w:rsidR="009E7467">
        <w:t xml:space="preserve"> the beginning of the program</w:t>
      </w:r>
      <w:r w:rsidR="00EB0F4D">
        <w:t xml:space="preserve"> </w:t>
      </w:r>
      <w:r w:rsidR="00F167F8">
        <w:t xml:space="preserve">user defined parameters as well as their function within the simulation and the current values used in the Monte Carlo simulation program are introduced. </w:t>
      </w:r>
    </w:p>
    <w:p w14:paraId="68C8072B" w14:textId="7EF5D319" w:rsidR="00EB0F4D" w:rsidRPr="00393324" w:rsidRDefault="00EB0F4D" w:rsidP="00EF6A41">
      <w:pPr>
        <w:pStyle w:val="Heading3"/>
        <w:numPr>
          <w:ilvl w:val="2"/>
          <w:numId w:val="27"/>
        </w:numPr>
        <w:ind w:left="720"/>
      </w:pPr>
      <w:r w:rsidRPr="00EF6A41">
        <w:t xml:space="preserve">Simulation properties </w:t>
      </w:r>
      <w:r w:rsidRPr="0055515F">
        <w:t>(</w:t>
      </w:r>
      <w:proofErr w:type="spellStart"/>
      <w:r w:rsidRPr="00EF6A41">
        <w:rPr>
          <w:rFonts w:ascii="Courier New" w:hAnsi="Courier New" w:cs="Courier New"/>
          <w:b/>
          <w:bCs/>
          <w:color w:val="000000"/>
          <w:szCs w:val="20"/>
        </w:rPr>
        <w:t>AlgConst.Sim</w:t>
      </w:r>
      <w:proofErr w:type="spellEnd"/>
      <w:r w:rsidRPr="00EF6A41">
        <w:rPr>
          <w:rFonts w:ascii="Courier New" w:hAnsi="Courier New" w:cs="Courier New"/>
          <w:b/>
          <w:bCs/>
          <w:color w:val="000000"/>
          <w:sz w:val="20"/>
          <w:szCs w:val="20"/>
        </w:rPr>
        <w:t>)</w:t>
      </w:r>
    </w:p>
    <w:p w14:paraId="257FDFA3" w14:textId="6CCEB4D4" w:rsidR="00F167F8" w:rsidRPr="00F167F8" w:rsidRDefault="00F167F8" w:rsidP="00F167F8">
      <w:r>
        <w:t xml:space="preserve">In this section, main simulation parameters are defined. </w:t>
      </w:r>
      <w:r w:rsidR="00393324">
        <w:t>The default values are also shown.</w:t>
      </w:r>
      <w:r>
        <w:t xml:space="preserve"> </w:t>
      </w:r>
    </w:p>
    <w:p w14:paraId="7E018F23" w14:textId="4AB43425" w:rsidR="00E61670" w:rsidRDefault="00EB0F4D" w:rsidP="004F7E54">
      <w:proofErr w:type="spellStart"/>
      <w:r w:rsidRPr="008F4CAA">
        <w:rPr>
          <w:rFonts w:ascii="Courier New" w:hAnsi="Courier New" w:cs="Courier New"/>
          <w:b/>
          <w:bCs/>
          <w:color w:val="000000"/>
          <w:szCs w:val="20"/>
        </w:rPr>
        <w:t>AlgConst</w:t>
      </w:r>
      <w:proofErr w:type="spellEnd"/>
      <w:r>
        <w:t xml:space="preserve"> is the structure</w:t>
      </w:r>
      <w:r w:rsidR="00A31249">
        <w:t>-of-structure</w:t>
      </w:r>
      <w:r w:rsidR="00595D39">
        <w:t>s</w:t>
      </w:r>
      <w:r w:rsidR="00A31249">
        <w:t xml:space="preserve"> variab</w:t>
      </w:r>
      <w:r w:rsidR="00595D39">
        <w:t>l</w:t>
      </w:r>
      <w:r w:rsidR="00A31249">
        <w:t>e</w:t>
      </w:r>
      <w:r>
        <w:t xml:space="preserve"> to define the parameters to be used in the MC simulations</w:t>
      </w:r>
      <w:r w:rsidR="00595D39">
        <w:t>. For example,</w:t>
      </w:r>
      <w:r w:rsidR="00F167F8">
        <w:t xml:space="preserve"> </w:t>
      </w:r>
      <w:proofErr w:type="spellStart"/>
      <w:r w:rsidRPr="008F4CAA">
        <w:rPr>
          <w:rFonts w:ascii="Courier New" w:hAnsi="Courier New" w:cs="Courier New"/>
          <w:b/>
          <w:bCs/>
          <w:color w:val="000000"/>
          <w:szCs w:val="20"/>
        </w:rPr>
        <w:t>AlgConst.Sim</w:t>
      </w:r>
      <w:proofErr w:type="spellEnd"/>
      <w:r w:rsidRPr="008F4CAA">
        <w:rPr>
          <w:sz w:val="32"/>
        </w:rPr>
        <w:t xml:space="preserve"> </w:t>
      </w:r>
      <w:r>
        <w:t>stores all the simulation related parameters including:</w:t>
      </w:r>
    </w:p>
    <w:p w14:paraId="70326D5C" w14:textId="08D07705" w:rsidR="00EB0F4D" w:rsidRDefault="00EB0F4D" w:rsidP="00DE3EB5">
      <w:pPr>
        <w:pStyle w:val="ListParagraph"/>
        <w:numPr>
          <w:ilvl w:val="0"/>
          <w:numId w:val="9"/>
        </w:numPr>
        <w:ind w:left="720"/>
      </w:pPr>
      <w:r w:rsidRPr="00522094">
        <w:rPr>
          <w:u w:val="single"/>
        </w:rPr>
        <w:lastRenderedPageBreak/>
        <w:t>Number of laser rays with the laser beam</w:t>
      </w:r>
      <w:r>
        <w:t xml:space="preserve"> (</w:t>
      </w:r>
      <w:proofErr w:type="spellStart"/>
      <w:proofErr w:type="gramStart"/>
      <w:r w:rsidRPr="008F4CAA">
        <w:rPr>
          <w:rFonts w:ascii="Courier New" w:hAnsi="Courier New" w:cs="Courier New"/>
          <w:b/>
          <w:bCs/>
          <w:color w:val="000000"/>
          <w:szCs w:val="20"/>
        </w:rPr>
        <w:t>AlgConst.Sim.Nrays</w:t>
      </w:r>
      <w:proofErr w:type="spellEnd"/>
      <w:proofErr w:type="gramEnd"/>
      <w:r>
        <w:t>)</w:t>
      </w:r>
      <w:r w:rsidR="00A24F21">
        <w:t xml:space="preserve">: This is a unitless parameter. Value used in the current set of results is 1000. </w:t>
      </w:r>
    </w:p>
    <w:p w14:paraId="7E7E9097" w14:textId="3D8FB7BF" w:rsidR="00EB0F4D" w:rsidRDefault="00EB0F4D" w:rsidP="003E4CBC">
      <w:pPr>
        <w:pStyle w:val="ListParagraph"/>
        <w:numPr>
          <w:ilvl w:val="0"/>
          <w:numId w:val="9"/>
        </w:numPr>
        <w:ind w:left="720"/>
      </w:pPr>
      <w:r w:rsidRPr="005557B7">
        <w:rPr>
          <w:u w:val="single"/>
        </w:rPr>
        <w:t>Maximum scatter events</w:t>
      </w:r>
      <w:r>
        <w:t xml:space="preserve"> (</w:t>
      </w:r>
      <w:proofErr w:type="spellStart"/>
      <w:proofErr w:type="gramStart"/>
      <w:r w:rsidRPr="008F4CAA">
        <w:rPr>
          <w:rFonts w:ascii="Courier New" w:hAnsi="Courier New" w:cs="Courier New"/>
          <w:b/>
          <w:bCs/>
          <w:color w:val="000000"/>
          <w:szCs w:val="20"/>
        </w:rPr>
        <w:t>AlgConst.Sim.MaxScatterEvents</w:t>
      </w:r>
      <w:proofErr w:type="spellEnd"/>
      <w:proofErr w:type="gramEnd"/>
      <w:r>
        <w:t>)</w:t>
      </w:r>
      <w:r w:rsidR="00A24F21">
        <w:t xml:space="preserve">. </w:t>
      </w:r>
      <w:r w:rsidR="005557B7">
        <w:t>D</w:t>
      </w:r>
      <w:r w:rsidR="00A24F21">
        <w:t>escribes the number of scattering layer</w:t>
      </w:r>
      <w:r w:rsidR="0055515F">
        <w:t>s</w:t>
      </w:r>
      <w:r w:rsidR="00A24F21">
        <w:t xml:space="preserve"> within the water column and it is a unitless parameter</w:t>
      </w:r>
      <w:r w:rsidR="0055515F">
        <w:t>. In underwater, laser rays undergo scattering</w:t>
      </w:r>
      <w:r w:rsidR="005557B7">
        <w:t xml:space="preserve">. </w:t>
      </w:r>
      <w:r w:rsidR="00A24F21">
        <w:t xml:space="preserve">Value used in the current set of results is 20. </w:t>
      </w:r>
    </w:p>
    <w:p w14:paraId="6D7450DD" w14:textId="5C9AA434" w:rsidR="00A24F21" w:rsidRDefault="00EB0F4D" w:rsidP="00DE3EB5">
      <w:pPr>
        <w:pStyle w:val="ListParagraph"/>
        <w:numPr>
          <w:ilvl w:val="0"/>
          <w:numId w:val="9"/>
        </w:numPr>
        <w:ind w:left="720"/>
      </w:pPr>
      <w:r w:rsidRPr="00522094">
        <w:rPr>
          <w:u w:val="single"/>
        </w:rPr>
        <w:t>Number of simulations to run</w:t>
      </w:r>
      <w:r>
        <w:t xml:space="preserve"> (</w:t>
      </w:r>
      <w:proofErr w:type="spellStart"/>
      <w:proofErr w:type="gramStart"/>
      <w:r w:rsidRPr="008F4CAA">
        <w:rPr>
          <w:rFonts w:ascii="Courier New" w:hAnsi="Courier New" w:cs="Courier New"/>
          <w:b/>
          <w:bCs/>
          <w:color w:val="000000"/>
          <w:szCs w:val="20"/>
        </w:rPr>
        <w:t>AlgConst.Sim.Nsim</w:t>
      </w:r>
      <w:proofErr w:type="spellEnd"/>
      <w:proofErr w:type="gramEnd"/>
      <w:r>
        <w:t>)</w:t>
      </w:r>
      <w:r w:rsidR="00A24F21">
        <w:t xml:space="preserve">: How many simulations is it going to be run to generate results? Value used in the current set of results is 2000. </w:t>
      </w:r>
    </w:p>
    <w:p w14:paraId="44F13682" w14:textId="4ACAD719" w:rsidR="00EB0F4D" w:rsidRDefault="00EB0F4D" w:rsidP="00DE3EB5">
      <w:pPr>
        <w:pStyle w:val="ListParagraph"/>
        <w:numPr>
          <w:ilvl w:val="0"/>
          <w:numId w:val="9"/>
        </w:numPr>
        <w:ind w:left="720"/>
      </w:pPr>
      <w:r w:rsidRPr="00522094">
        <w:rPr>
          <w:u w:val="single"/>
        </w:rPr>
        <w:t>Wind speed</w:t>
      </w:r>
      <w:r>
        <w:t xml:space="preserve"> (</w:t>
      </w:r>
      <w:proofErr w:type="spellStart"/>
      <w:proofErr w:type="gramStart"/>
      <w:r w:rsidRPr="008F4CAA">
        <w:rPr>
          <w:rFonts w:ascii="Courier New" w:hAnsi="Courier New" w:cs="Courier New"/>
          <w:b/>
          <w:bCs/>
          <w:color w:val="000000"/>
          <w:szCs w:val="20"/>
        </w:rPr>
        <w:t>AlgConst.Sim.wind</w:t>
      </w:r>
      <w:proofErr w:type="gramEnd"/>
      <w:r w:rsidRPr="008F4CAA">
        <w:rPr>
          <w:rFonts w:ascii="Courier New" w:hAnsi="Courier New" w:cs="Courier New"/>
          <w:b/>
          <w:bCs/>
          <w:color w:val="000000"/>
          <w:szCs w:val="20"/>
        </w:rPr>
        <w:t>_spread</w:t>
      </w:r>
      <w:proofErr w:type="spellEnd"/>
      <w:r>
        <w:t>)</w:t>
      </w:r>
      <w:r w:rsidR="00A24F21">
        <w:t xml:space="preserve">: Wind speed range to be used in simulations (units: </w:t>
      </w:r>
      <m:oMath>
        <m:f>
          <m:fPr>
            <m:ctrlPr>
              <w:rPr>
                <w:rFonts w:ascii="Cambria Math" w:hAnsi="Cambria Math"/>
                <w:b/>
                <w:i/>
              </w:rPr>
            </m:ctrlPr>
          </m:fPr>
          <m:num>
            <m:r>
              <m:rPr>
                <m:sty m:val="bi"/>
              </m:rPr>
              <w:rPr>
                <w:rFonts w:ascii="Cambria Math" w:hAnsi="Cambria Math"/>
              </w:rPr>
              <m:t>meters</m:t>
            </m:r>
          </m:num>
          <m:den>
            <m:r>
              <m:rPr>
                <m:sty m:val="bi"/>
              </m:rPr>
              <w:rPr>
                <w:rFonts w:ascii="Cambria Math" w:hAnsi="Cambria Math"/>
              </w:rPr>
              <m:t>seconds</m:t>
            </m:r>
          </m:den>
        </m:f>
      </m:oMath>
      <w:r w:rsidR="00A24F21">
        <w:t>)</w:t>
      </w:r>
      <w:r w:rsidR="00522094">
        <w:t xml:space="preserve">. In the simulations, this variable is set to 1 to 10 m/s with 1 m/s intervals. </w:t>
      </w:r>
      <w:r w:rsidR="008F4CAA">
        <w:t>This variable is an input to the water surface generation program (</w:t>
      </w:r>
      <w:proofErr w:type="spellStart"/>
      <w:r w:rsidR="008F4CAA" w:rsidRPr="008F4CAA">
        <w:rPr>
          <w:rFonts w:ascii="Courier New" w:hAnsi="Courier New" w:cs="Courier New"/>
          <w:b/>
        </w:rPr>
        <w:t>SurfaceSpectrum.m</w:t>
      </w:r>
      <w:proofErr w:type="spellEnd"/>
      <w:r w:rsidR="008F4CAA">
        <w:t>)</w:t>
      </w:r>
    </w:p>
    <w:p w14:paraId="76554171" w14:textId="01896343" w:rsidR="00EB0F4D" w:rsidRDefault="00EB0F4D" w:rsidP="00DE3EB5">
      <w:pPr>
        <w:pStyle w:val="ListParagraph"/>
        <w:numPr>
          <w:ilvl w:val="0"/>
          <w:numId w:val="9"/>
        </w:numPr>
        <w:ind w:left="720"/>
      </w:pPr>
      <w:r w:rsidRPr="00522094">
        <w:rPr>
          <w:u w:val="single"/>
        </w:rPr>
        <w:t>Diffuse attenuation coefficient</w:t>
      </w:r>
      <w:r>
        <w:t xml:space="preserve"> (</w:t>
      </w:r>
      <w:proofErr w:type="spellStart"/>
      <w:proofErr w:type="gramStart"/>
      <w:r w:rsidRPr="008F4CAA">
        <w:rPr>
          <w:rFonts w:ascii="Courier New" w:hAnsi="Courier New" w:cs="Courier New"/>
          <w:b/>
          <w:bCs/>
          <w:color w:val="000000"/>
          <w:szCs w:val="20"/>
        </w:rPr>
        <w:t>AlgConst.Sim.Kd</w:t>
      </w:r>
      <w:proofErr w:type="gramEnd"/>
      <w:r w:rsidRPr="008F4CAA">
        <w:rPr>
          <w:rFonts w:ascii="Courier New" w:hAnsi="Courier New" w:cs="Courier New"/>
          <w:b/>
          <w:bCs/>
          <w:color w:val="000000"/>
          <w:szCs w:val="20"/>
        </w:rPr>
        <w:t>_spread</w:t>
      </w:r>
      <w:proofErr w:type="spellEnd"/>
      <w:r>
        <w:t>)</w:t>
      </w:r>
      <w:r w:rsidR="002B4F0B">
        <w:t xml:space="preserve">: Diffuse attenuation coefficient is an indication of </w:t>
      </w:r>
      <w:r w:rsidR="00522094">
        <w:t>water clarity</w:t>
      </w:r>
      <w:r w:rsidR="002B4F0B">
        <w:t xml:space="preserve">. This value is used to calculate beam attenuation coefficient in the simulations as the laser ray scattering calculations use the beam attenuation coefficient rather than diffuse attenuation coefficient. </w:t>
      </w:r>
      <w:r w:rsidR="00AB2FE6">
        <w:t xml:space="preserve">The higher the diffuse attenuation coefficient, the </w:t>
      </w:r>
      <w:r w:rsidR="00626FDE">
        <w:t>smaller the path between each scattering event</w:t>
      </w:r>
      <w:r w:rsidR="00201168">
        <w:t xml:space="preserve"> resulting to a</w:t>
      </w:r>
      <w:r w:rsidR="0022438F">
        <w:t>n</w:t>
      </w:r>
      <w:r w:rsidR="00201168">
        <w:t xml:space="preserve"> increased scattering</w:t>
      </w:r>
      <w:r w:rsidR="00626FDE">
        <w:t xml:space="preserve">. </w:t>
      </w:r>
      <w:r w:rsidR="00201168">
        <w:t>Thus, higher laser beam spread</w:t>
      </w:r>
      <w:r w:rsidR="004376D1">
        <w:t xml:space="preserve"> is expected with higher diffuse attenuation coefficient values</w:t>
      </w:r>
      <w:r w:rsidR="00201168">
        <w:t>.</w:t>
      </w:r>
    </w:p>
    <w:p w14:paraId="0EB1B1BF" w14:textId="517D038C" w:rsidR="00215FF4" w:rsidRDefault="00215FF4" w:rsidP="00DE3EB5">
      <w:pPr>
        <w:pStyle w:val="ListParagraph"/>
        <w:numPr>
          <w:ilvl w:val="0"/>
          <w:numId w:val="9"/>
        </w:numPr>
        <w:ind w:left="720"/>
      </w:pPr>
      <w:r>
        <w:rPr>
          <w:u w:val="single"/>
        </w:rPr>
        <w:t xml:space="preserve">Depth range </w:t>
      </w:r>
      <w:r>
        <w:t>(</w:t>
      </w:r>
      <w:proofErr w:type="spellStart"/>
      <w:proofErr w:type="gramStart"/>
      <w:r w:rsidRPr="008F4CAA">
        <w:rPr>
          <w:rFonts w:ascii="Courier New" w:hAnsi="Courier New" w:cs="Courier New"/>
          <w:b/>
          <w:bCs/>
          <w:color w:val="000000"/>
          <w:szCs w:val="20"/>
        </w:rPr>
        <w:t>AlgConst.Sim.</w:t>
      </w:r>
      <w:r>
        <w:rPr>
          <w:rFonts w:ascii="Courier New" w:hAnsi="Courier New" w:cs="Courier New"/>
          <w:b/>
          <w:bCs/>
          <w:color w:val="000000"/>
          <w:szCs w:val="20"/>
        </w:rPr>
        <w:t>drange</w:t>
      </w:r>
      <w:proofErr w:type="spellEnd"/>
      <w:proofErr w:type="gramEnd"/>
      <w:r>
        <w:rPr>
          <w:rFonts w:ascii="Courier New" w:hAnsi="Courier New" w:cs="Courier New"/>
          <w:b/>
          <w:bCs/>
          <w:color w:val="000000"/>
          <w:szCs w:val="20"/>
        </w:rPr>
        <w:t>)</w:t>
      </w:r>
      <w:r w:rsidRPr="00C83C5B">
        <w:t xml:space="preserve">. Depth range used in the simulations. Set at 0.1 m increments. Higher increments could be used for speed improvements. </w:t>
      </w:r>
    </w:p>
    <w:p w14:paraId="03130336" w14:textId="77777777" w:rsidR="00364259" w:rsidRDefault="00364259" w:rsidP="00364259">
      <w:pPr>
        <w:pStyle w:val="ListParagraph"/>
        <w:ind w:left="540"/>
      </w:pPr>
    </w:p>
    <w:p w14:paraId="66DCE352" w14:textId="002963C6" w:rsidR="006F5039" w:rsidRPr="00EF6A41" w:rsidRDefault="006F5039" w:rsidP="00EF6A41">
      <w:pPr>
        <w:pStyle w:val="Heading3"/>
        <w:numPr>
          <w:ilvl w:val="2"/>
          <w:numId w:val="27"/>
        </w:numPr>
        <w:ind w:left="720"/>
      </w:pPr>
      <w:r w:rsidRPr="00EF6A41">
        <w:rPr>
          <w:rFonts w:eastAsiaTheme="minorHAnsi" w:cstheme="minorBidi"/>
          <w:szCs w:val="22"/>
        </w:rPr>
        <w:t>Scattering parameters within the water column</w:t>
      </w:r>
      <w:r w:rsidRPr="00EF6A41">
        <w:t xml:space="preserve"> </w:t>
      </w:r>
      <w:r w:rsidRPr="0078610D">
        <w:t>(</w:t>
      </w:r>
      <w:proofErr w:type="spellStart"/>
      <w:r w:rsidRPr="00EF6A41">
        <w:rPr>
          <w:rFonts w:ascii="Courier New" w:hAnsi="Courier New" w:cs="Courier New"/>
          <w:b/>
          <w:bCs/>
          <w:color w:val="000000"/>
          <w:szCs w:val="20"/>
        </w:rPr>
        <w:t>AlgConst.</w:t>
      </w:r>
      <w:r w:rsidR="00AE05C9" w:rsidRPr="00EF6A41">
        <w:rPr>
          <w:rFonts w:ascii="Courier New" w:hAnsi="Courier New" w:cs="Courier New"/>
          <w:b/>
          <w:bCs/>
          <w:color w:val="000000"/>
          <w:szCs w:val="20"/>
        </w:rPr>
        <w:t>Scatter</w:t>
      </w:r>
      <w:proofErr w:type="spellEnd"/>
      <w:r w:rsidRPr="0078610D">
        <w:t>)</w:t>
      </w:r>
    </w:p>
    <w:p w14:paraId="777D895D" w14:textId="77777777" w:rsidR="001D0E93" w:rsidRDefault="001D0E93" w:rsidP="001D0E93">
      <w:pPr>
        <w:pStyle w:val="ListParagraph"/>
        <w:ind w:left="360"/>
      </w:pPr>
    </w:p>
    <w:p w14:paraId="703773F2" w14:textId="0A7BB2F1" w:rsidR="003E0732" w:rsidRDefault="003E0732" w:rsidP="003E0732">
      <w:pPr>
        <w:pStyle w:val="ListParagraph"/>
        <w:numPr>
          <w:ilvl w:val="0"/>
          <w:numId w:val="11"/>
        </w:numPr>
      </w:pPr>
      <w:r>
        <w:t>Single scattering albedo (</w:t>
      </w:r>
      <w:proofErr w:type="spellStart"/>
      <w:r w:rsidRPr="00626FDE">
        <w:rPr>
          <w:rFonts w:ascii="Courier New" w:hAnsi="Courier New" w:cs="Courier New"/>
          <w:b/>
          <w:bCs/>
          <w:color w:val="000000"/>
          <w:szCs w:val="20"/>
        </w:rPr>
        <w:t>AlgConst.Scatter.wo</w:t>
      </w:r>
      <w:proofErr w:type="spellEnd"/>
      <w:r>
        <w:t>)</w:t>
      </w:r>
      <w:r w:rsidR="00522094">
        <w:t>: Single scattering albedo is an inherent optical property (IOP) and defines how much of the light absorption is due to scattering and how much of it is due to absorption. This is a unitless parameter</w:t>
      </w:r>
      <w:r w:rsidR="00F167F8">
        <w:t xml:space="preserve"> and vary between 0-1. Higher values denote scattering dominated water column. </w:t>
      </w:r>
      <w:r w:rsidR="001E3DB4">
        <w:t xml:space="preserve">The current value set for </w:t>
      </w:r>
      <w:proofErr w:type="spellStart"/>
      <w:r w:rsidR="001E3DB4" w:rsidRPr="00626FDE">
        <w:rPr>
          <w:rFonts w:ascii="Courier New" w:hAnsi="Courier New" w:cs="Courier New"/>
          <w:b/>
          <w:bCs/>
          <w:color w:val="000000"/>
          <w:szCs w:val="20"/>
        </w:rPr>
        <w:t>AlgConst.Scatter.wo</w:t>
      </w:r>
      <w:proofErr w:type="spellEnd"/>
      <w:r w:rsidR="001E3DB4">
        <w:t xml:space="preserve"> is 0.80.</w:t>
      </w:r>
    </w:p>
    <w:p w14:paraId="14565ABF" w14:textId="0E5CDB63" w:rsidR="003E0732" w:rsidRDefault="003E0732" w:rsidP="003E0732">
      <w:pPr>
        <w:pStyle w:val="ListParagraph"/>
        <w:numPr>
          <w:ilvl w:val="0"/>
          <w:numId w:val="11"/>
        </w:numPr>
      </w:pPr>
      <w:proofErr w:type="spellStart"/>
      <w:r>
        <w:t>Henyey</w:t>
      </w:r>
      <w:proofErr w:type="spellEnd"/>
      <w:r>
        <w:t>-Greenstein phase function forward scattering parameters (</w:t>
      </w:r>
      <w:proofErr w:type="spellStart"/>
      <w:proofErr w:type="gramStart"/>
      <w:r w:rsidRPr="00626FDE">
        <w:rPr>
          <w:rFonts w:ascii="Courier New" w:hAnsi="Courier New" w:cs="Courier New"/>
          <w:b/>
          <w:bCs/>
          <w:color w:val="000000"/>
          <w:szCs w:val="20"/>
        </w:rPr>
        <w:t>AlgConst.Scatter.g</w:t>
      </w:r>
      <w:proofErr w:type="gramEnd"/>
      <w:r w:rsidRPr="00626FDE">
        <w:rPr>
          <w:rFonts w:ascii="Courier New" w:hAnsi="Courier New" w:cs="Courier New"/>
          <w:b/>
          <w:bCs/>
          <w:color w:val="000000"/>
          <w:szCs w:val="20"/>
        </w:rPr>
        <w:t>_pf</w:t>
      </w:r>
      <w:proofErr w:type="spellEnd"/>
      <w:r>
        <w:t>)</w:t>
      </w:r>
      <w:r w:rsidR="0022438F">
        <w:t xml:space="preserve">: This </w:t>
      </w:r>
      <w:r w:rsidR="009F3429">
        <w:t>parameter</w:t>
      </w:r>
      <w:r w:rsidR="0022438F">
        <w:t xml:space="preserve"> </w:t>
      </w:r>
      <w:r w:rsidR="009F3429">
        <w:t>controls</w:t>
      </w:r>
      <w:r w:rsidR="0022438F">
        <w:t xml:space="preserve"> </w:t>
      </w:r>
      <w:r w:rsidR="00261EA9">
        <w:t xml:space="preserve">if the medium is forward </w:t>
      </w:r>
      <w:r w:rsidR="009F3429">
        <w:t xml:space="preserve">or backward </w:t>
      </w:r>
      <w:r w:rsidR="00261EA9">
        <w:t>scattering dominated</w:t>
      </w:r>
      <w:r w:rsidR="0022438F">
        <w:t xml:space="preserve">. </w:t>
      </w:r>
      <w:r w:rsidR="002E7F5B">
        <w:t>Numbers close to 1</w:t>
      </w:r>
      <w:r w:rsidR="0022438F">
        <w:t xml:space="preserve"> denote more forward scattering dominated water column.</w:t>
      </w:r>
      <w:r w:rsidR="00287AC1">
        <w:t xml:space="preserve"> This parameter is set to 0.995. </w:t>
      </w:r>
      <w:r w:rsidR="009F3429">
        <w:t>(</w:t>
      </w:r>
      <w:hyperlink r:id="rId17" w:history="1">
        <w:r w:rsidR="009F3429" w:rsidRPr="007625F7">
          <w:rPr>
            <w:rStyle w:val="Hyperlink"/>
          </w:rPr>
          <w:t>http://www.oceanopticsbook.info/view/scattering/the_henyeygreenstein_phase_function</w:t>
        </w:r>
      </w:hyperlink>
      <w:r w:rsidR="009F3429">
        <w:t xml:space="preserve"> ). </w:t>
      </w:r>
      <w:r w:rsidR="00261EA9">
        <w:t xml:space="preserve"> </w:t>
      </w:r>
    </w:p>
    <w:p w14:paraId="1B59307F" w14:textId="66FFE1E1" w:rsidR="00B93E37" w:rsidRDefault="00B93E37" w:rsidP="003E0732">
      <w:pPr>
        <w:pStyle w:val="ListParagraph"/>
        <w:numPr>
          <w:ilvl w:val="0"/>
          <w:numId w:val="11"/>
        </w:numPr>
      </w:pPr>
      <w:proofErr w:type="spellStart"/>
      <w:r>
        <w:t>Henyey</w:t>
      </w:r>
      <w:proofErr w:type="spellEnd"/>
      <w:r>
        <w:t>-Greenstein scattering phase function constant 1 (</w:t>
      </w:r>
      <w:proofErr w:type="gramStart"/>
      <w:r w:rsidRPr="00626FDE">
        <w:rPr>
          <w:rFonts w:ascii="Courier New" w:hAnsi="Courier New" w:cs="Courier New"/>
          <w:b/>
          <w:bCs/>
          <w:color w:val="000000"/>
          <w:szCs w:val="20"/>
        </w:rPr>
        <w:t>AlgConst.Scatter.</w:t>
      </w:r>
      <w:r>
        <w:rPr>
          <w:rFonts w:ascii="Courier New" w:hAnsi="Courier New" w:cs="Courier New"/>
          <w:b/>
          <w:bCs/>
          <w:color w:val="000000"/>
          <w:szCs w:val="20"/>
        </w:rPr>
        <w:t>hg</w:t>
      </w:r>
      <w:proofErr w:type="gramEnd"/>
      <w:r>
        <w:rPr>
          <w:rFonts w:ascii="Courier New" w:hAnsi="Courier New" w:cs="Courier New"/>
          <w:b/>
          <w:bCs/>
          <w:color w:val="000000"/>
          <w:szCs w:val="20"/>
        </w:rPr>
        <w:t>_const_1</w:t>
      </w:r>
      <w:r>
        <w:t xml:space="preserve">). </w:t>
      </w:r>
      <w:r w:rsidR="00215FF4">
        <w:t>Constant used to calculate the scattering</w:t>
      </w:r>
    </w:p>
    <w:p w14:paraId="0165FE8A" w14:textId="3CE09C82" w:rsidR="00B93E37" w:rsidRDefault="00B93E37" w:rsidP="00B93E37">
      <w:pPr>
        <w:pStyle w:val="ListParagraph"/>
        <w:numPr>
          <w:ilvl w:val="0"/>
          <w:numId w:val="11"/>
        </w:numPr>
      </w:pPr>
      <w:proofErr w:type="spellStart"/>
      <w:r>
        <w:t>Henyey</w:t>
      </w:r>
      <w:proofErr w:type="spellEnd"/>
      <w:r>
        <w:t>-Greenstein scattering phase function constant 2 (</w:t>
      </w:r>
      <w:proofErr w:type="gramStart"/>
      <w:r w:rsidRPr="00626FDE">
        <w:rPr>
          <w:rFonts w:ascii="Courier New" w:hAnsi="Courier New" w:cs="Courier New"/>
          <w:b/>
          <w:bCs/>
          <w:color w:val="000000"/>
          <w:szCs w:val="20"/>
        </w:rPr>
        <w:t>AlgConst.Scatter.</w:t>
      </w:r>
      <w:r>
        <w:rPr>
          <w:rFonts w:ascii="Courier New" w:hAnsi="Courier New" w:cs="Courier New"/>
          <w:b/>
          <w:bCs/>
          <w:color w:val="000000"/>
          <w:szCs w:val="20"/>
        </w:rPr>
        <w:t>hg</w:t>
      </w:r>
      <w:proofErr w:type="gramEnd"/>
      <w:r>
        <w:rPr>
          <w:rFonts w:ascii="Courier New" w:hAnsi="Courier New" w:cs="Courier New"/>
          <w:b/>
          <w:bCs/>
          <w:color w:val="000000"/>
          <w:szCs w:val="20"/>
        </w:rPr>
        <w:t>_const_2</w:t>
      </w:r>
      <w:r>
        <w:t xml:space="preserve">). </w:t>
      </w:r>
    </w:p>
    <w:p w14:paraId="0536ADC9" w14:textId="77777777" w:rsidR="003E0732" w:rsidRDefault="003E0732" w:rsidP="003E0732">
      <w:pPr>
        <w:pStyle w:val="ListParagraph"/>
      </w:pPr>
    </w:p>
    <w:p w14:paraId="197AA53B" w14:textId="3EAC04B6" w:rsidR="00D87897" w:rsidRDefault="003E0732" w:rsidP="00EF6A41">
      <w:pPr>
        <w:pStyle w:val="Heading3"/>
        <w:numPr>
          <w:ilvl w:val="2"/>
          <w:numId w:val="27"/>
        </w:numPr>
        <w:ind w:left="720"/>
      </w:pPr>
      <w:r w:rsidRPr="00CF0817">
        <w:lastRenderedPageBreak/>
        <w:t xml:space="preserve">Environmental parameters </w:t>
      </w:r>
      <w:r w:rsidRPr="00A623EE">
        <w:t>(</w:t>
      </w:r>
      <w:proofErr w:type="spellStart"/>
      <w:r w:rsidRPr="00626FDE">
        <w:rPr>
          <w:rFonts w:ascii="Courier New" w:hAnsi="Courier New" w:cs="Courier New"/>
          <w:b/>
          <w:bCs/>
          <w:color w:val="000000"/>
          <w:szCs w:val="20"/>
        </w:rPr>
        <w:t>AlgConst.Env</w:t>
      </w:r>
      <w:proofErr w:type="spellEnd"/>
      <w:r w:rsidRPr="00A623EE">
        <w:t>)</w:t>
      </w:r>
    </w:p>
    <w:p w14:paraId="2FE65018" w14:textId="322A7D88" w:rsidR="003E0732" w:rsidRPr="00626FDE" w:rsidRDefault="003E0732" w:rsidP="003E0732">
      <w:pPr>
        <w:pStyle w:val="ListParagraph"/>
        <w:numPr>
          <w:ilvl w:val="0"/>
          <w:numId w:val="12"/>
        </w:numPr>
        <w:rPr>
          <w:szCs w:val="24"/>
        </w:rPr>
      </w:pPr>
      <w:r w:rsidRPr="00626FDE">
        <w:rPr>
          <w:szCs w:val="24"/>
        </w:rPr>
        <w:t>Index of refraction in air (</w:t>
      </w:r>
      <w:proofErr w:type="spellStart"/>
      <w:r w:rsidRPr="00626FDE">
        <w:rPr>
          <w:rFonts w:ascii="Courier New" w:hAnsi="Courier New" w:cs="Courier New"/>
          <w:b/>
          <w:bCs/>
          <w:color w:val="000000"/>
          <w:szCs w:val="24"/>
        </w:rPr>
        <w:t>AlgConst.Env.air_refraction_index</w:t>
      </w:r>
      <w:proofErr w:type="spellEnd"/>
      <w:r w:rsidRPr="00626FDE">
        <w:rPr>
          <w:szCs w:val="24"/>
        </w:rPr>
        <w:t>)</w:t>
      </w:r>
      <w:r w:rsidR="001E3DB4">
        <w:rPr>
          <w:szCs w:val="24"/>
        </w:rPr>
        <w:t xml:space="preserve">: This value is set to 1.00. Unitless parameter. </w:t>
      </w:r>
    </w:p>
    <w:p w14:paraId="676282A0" w14:textId="5BEE8C82" w:rsidR="003E0732" w:rsidRPr="00626FDE" w:rsidRDefault="003E0732" w:rsidP="003E0732">
      <w:pPr>
        <w:pStyle w:val="ListParagraph"/>
        <w:numPr>
          <w:ilvl w:val="0"/>
          <w:numId w:val="12"/>
        </w:numPr>
        <w:rPr>
          <w:szCs w:val="24"/>
        </w:rPr>
      </w:pPr>
      <w:r w:rsidRPr="00626FDE">
        <w:rPr>
          <w:szCs w:val="24"/>
        </w:rPr>
        <w:t>Index of refraction in water (</w:t>
      </w:r>
      <w:proofErr w:type="spellStart"/>
      <w:proofErr w:type="gramStart"/>
      <w:r w:rsidRPr="00626FDE">
        <w:rPr>
          <w:rFonts w:ascii="Courier New" w:hAnsi="Courier New" w:cs="Courier New"/>
          <w:b/>
          <w:bCs/>
          <w:color w:val="000000"/>
          <w:szCs w:val="24"/>
        </w:rPr>
        <w:t>AlgConst.Env.water</w:t>
      </w:r>
      <w:proofErr w:type="gramEnd"/>
      <w:r w:rsidRPr="00626FDE">
        <w:rPr>
          <w:rFonts w:ascii="Courier New" w:hAnsi="Courier New" w:cs="Courier New"/>
          <w:b/>
          <w:bCs/>
          <w:color w:val="000000"/>
          <w:szCs w:val="24"/>
        </w:rPr>
        <w:t>_refraction_index</w:t>
      </w:r>
      <w:proofErr w:type="spellEnd"/>
      <w:r w:rsidRPr="00626FDE">
        <w:rPr>
          <w:szCs w:val="24"/>
        </w:rPr>
        <w:t>)</w:t>
      </w:r>
      <w:r w:rsidR="001E3DB4">
        <w:rPr>
          <w:szCs w:val="24"/>
        </w:rPr>
        <w:t xml:space="preserve">. This value is set to 1.33. Unitless parameter. </w:t>
      </w:r>
    </w:p>
    <w:p w14:paraId="3CAA5D8A" w14:textId="0D312E14" w:rsidR="00FE1D21" w:rsidRDefault="003E0732" w:rsidP="00FE1D21">
      <w:pPr>
        <w:pStyle w:val="ListParagraph"/>
        <w:numPr>
          <w:ilvl w:val="0"/>
          <w:numId w:val="12"/>
        </w:numPr>
        <w:rPr>
          <w:szCs w:val="24"/>
        </w:rPr>
      </w:pPr>
      <w:r w:rsidRPr="00626FDE">
        <w:rPr>
          <w:szCs w:val="24"/>
        </w:rPr>
        <w:t>Wave age (</w:t>
      </w:r>
      <w:proofErr w:type="spellStart"/>
      <w:proofErr w:type="gramStart"/>
      <w:r w:rsidRPr="00626FDE">
        <w:rPr>
          <w:rFonts w:ascii="Courier New" w:hAnsi="Courier New" w:cs="Courier New"/>
          <w:b/>
          <w:bCs/>
          <w:color w:val="000000"/>
          <w:szCs w:val="24"/>
        </w:rPr>
        <w:t>AlgConst.Env.wave</w:t>
      </w:r>
      <w:proofErr w:type="gramEnd"/>
      <w:r w:rsidRPr="00626FDE">
        <w:rPr>
          <w:rFonts w:ascii="Courier New" w:hAnsi="Courier New" w:cs="Courier New"/>
          <w:b/>
          <w:bCs/>
          <w:color w:val="000000"/>
          <w:szCs w:val="24"/>
        </w:rPr>
        <w:t>_age</w:t>
      </w:r>
      <w:proofErr w:type="spellEnd"/>
      <w:r w:rsidRPr="00626FDE">
        <w:rPr>
          <w:szCs w:val="24"/>
        </w:rPr>
        <w:t>)</w:t>
      </w:r>
      <w:r w:rsidR="001E3DB4">
        <w:rPr>
          <w:szCs w:val="24"/>
        </w:rPr>
        <w:t xml:space="preserve">. Wave age is a parameter that is used to determine the age of the surface waves in the ECKV model. This is a unitless parameter. </w:t>
      </w:r>
      <w:r w:rsidR="00FE1D21">
        <w:rPr>
          <w:szCs w:val="24"/>
        </w:rPr>
        <w:t>This value can be picked up based on the sea-state as follows:</w:t>
      </w:r>
    </w:p>
    <w:p w14:paraId="65A27387" w14:textId="451DFA47" w:rsidR="00FE1D21" w:rsidRPr="00FE1D21" w:rsidRDefault="00FE1D21" w:rsidP="00FE1D21">
      <w:pPr>
        <w:autoSpaceDE w:val="0"/>
        <w:autoSpaceDN w:val="0"/>
        <w:adjustRightInd w:val="0"/>
        <w:spacing w:after="0" w:line="240" w:lineRule="auto"/>
        <w:ind w:left="720"/>
        <w:rPr>
          <w:rFonts w:cs="Times New Roman"/>
          <w:szCs w:val="24"/>
        </w:rPr>
      </w:pPr>
      <w:r w:rsidRPr="00FE1D21">
        <w:rPr>
          <w:rFonts w:cs="Times New Roman"/>
          <w:bCs/>
          <w:szCs w:val="24"/>
        </w:rPr>
        <w:t>= 0.84 for a fully developed sea (corresponds to Pierson-Moskowitz</w:t>
      </w:r>
      <w:r>
        <w:rPr>
          <w:rFonts w:cs="Times New Roman"/>
          <w:bCs/>
          <w:szCs w:val="24"/>
        </w:rPr>
        <w:t xml:space="preserve"> wave model</w:t>
      </w:r>
      <w:r w:rsidRPr="00FE1D21">
        <w:rPr>
          <w:rFonts w:cs="Times New Roman"/>
          <w:bCs/>
          <w:szCs w:val="24"/>
        </w:rPr>
        <w:t>)</w:t>
      </w:r>
    </w:p>
    <w:p w14:paraId="2436E999" w14:textId="2D77115F" w:rsidR="00FE1D21" w:rsidRPr="00FE1D21" w:rsidRDefault="00FE1D21" w:rsidP="00FE1D21">
      <w:pPr>
        <w:autoSpaceDE w:val="0"/>
        <w:autoSpaceDN w:val="0"/>
        <w:adjustRightInd w:val="0"/>
        <w:spacing w:after="0" w:line="240" w:lineRule="auto"/>
        <w:ind w:left="720"/>
        <w:rPr>
          <w:rFonts w:cs="Times New Roman"/>
          <w:szCs w:val="24"/>
        </w:rPr>
      </w:pPr>
      <w:r w:rsidRPr="00FE1D21">
        <w:rPr>
          <w:rFonts w:cs="Times New Roman"/>
          <w:bCs/>
          <w:szCs w:val="24"/>
        </w:rPr>
        <w:t xml:space="preserve">= 1 for a "mature" sea </w:t>
      </w:r>
    </w:p>
    <w:p w14:paraId="69AC471B" w14:textId="2A174AB0" w:rsidR="00FE1D21" w:rsidRPr="00FE1D21" w:rsidRDefault="00FE1D21" w:rsidP="00FE1D21">
      <w:pPr>
        <w:autoSpaceDE w:val="0"/>
        <w:autoSpaceDN w:val="0"/>
        <w:adjustRightInd w:val="0"/>
        <w:spacing w:after="0" w:line="240" w:lineRule="auto"/>
        <w:ind w:left="720"/>
        <w:rPr>
          <w:rFonts w:cs="Times New Roman"/>
          <w:szCs w:val="24"/>
        </w:rPr>
      </w:pPr>
      <w:r w:rsidRPr="00FE1D21">
        <w:rPr>
          <w:rFonts w:cs="Times New Roman"/>
          <w:bCs/>
          <w:szCs w:val="24"/>
        </w:rPr>
        <w:t>= 2 to 5 for a "young" sea; the maximum allowed value is 5</w:t>
      </w:r>
      <w:r>
        <w:rPr>
          <w:rFonts w:cs="Times New Roman"/>
          <w:bCs/>
          <w:szCs w:val="24"/>
        </w:rPr>
        <w:t>.</w:t>
      </w:r>
    </w:p>
    <w:p w14:paraId="1FA7AB09" w14:textId="47130895" w:rsidR="003E0732" w:rsidRPr="00626FDE" w:rsidRDefault="003E0732" w:rsidP="003E0732">
      <w:pPr>
        <w:pStyle w:val="ListParagraph"/>
        <w:numPr>
          <w:ilvl w:val="0"/>
          <w:numId w:val="12"/>
        </w:numPr>
        <w:rPr>
          <w:szCs w:val="24"/>
        </w:rPr>
      </w:pPr>
      <w:r w:rsidRPr="00626FDE">
        <w:rPr>
          <w:szCs w:val="24"/>
        </w:rPr>
        <w:t>Shallowest depth (</w:t>
      </w:r>
      <w:proofErr w:type="spellStart"/>
      <w:proofErr w:type="gramStart"/>
      <w:r w:rsidRPr="00626FDE">
        <w:rPr>
          <w:rFonts w:ascii="Courier New" w:hAnsi="Courier New" w:cs="Courier New"/>
          <w:b/>
          <w:bCs/>
          <w:color w:val="000000"/>
          <w:szCs w:val="24"/>
        </w:rPr>
        <w:t>AlgConst.Env.dshallow</w:t>
      </w:r>
      <w:proofErr w:type="spellEnd"/>
      <w:proofErr w:type="gramEnd"/>
      <w:r w:rsidRPr="00626FDE">
        <w:rPr>
          <w:szCs w:val="24"/>
        </w:rPr>
        <w:t>)</w:t>
      </w:r>
      <w:r w:rsidR="00157C7C">
        <w:rPr>
          <w:szCs w:val="24"/>
        </w:rPr>
        <w:t xml:space="preserve">. This is the shallowest depth in meters. This value is set to -1 m where 0 m is the mean water surface elevation. </w:t>
      </w:r>
    </w:p>
    <w:p w14:paraId="13B1D8B7" w14:textId="2653AD3D" w:rsidR="003E0732" w:rsidRPr="00626FDE" w:rsidRDefault="003E0732" w:rsidP="003E0732">
      <w:pPr>
        <w:pStyle w:val="ListParagraph"/>
        <w:numPr>
          <w:ilvl w:val="0"/>
          <w:numId w:val="12"/>
        </w:numPr>
        <w:rPr>
          <w:szCs w:val="24"/>
        </w:rPr>
      </w:pPr>
      <w:r w:rsidRPr="00626FDE">
        <w:rPr>
          <w:szCs w:val="24"/>
        </w:rPr>
        <w:t>Deepest depth (</w:t>
      </w:r>
      <w:proofErr w:type="spellStart"/>
      <w:proofErr w:type="gramStart"/>
      <w:r w:rsidRPr="00626FDE">
        <w:rPr>
          <w:rFonts w:ascii="Courier New" w:hAnsi="Courier New" w:cs="Courier New"/>
          <w:b/>
          <w:bCs/>
          <w:color w:val="000000"/>
          <w:szCs w:val="24"/>
        </w:rPr>
        <w:t>AlgConst.Env.ddeep</w:t>
      </w:r>
      <w:proofErr w:type="spellEnd"/>
      <w:proofErr w:type="gramEnd"/>
      <w:r w:rsidRPr="00626FDE">
        <w:rPr>
          <w:szCs w:val="24"/>
        </w:rPr>
        <w:t>)</w:t>
      </w:r>
      <w:r w:rsidR="00157C7C">
        <w:rPr>
          <w:szCs w:val="24"/>
        </w:rPr>
        <w:t>. This is the deepest depth in meters. This value is set to -10 m where 0 m is the mean water surface elevation.</w:t>
      </w:r>
    </w:p>
    <w:p w14:paraId="41C84101" w14:textId="56FB9F66" w:rsidR="003E0732" w:rsidRPr="00626FDE" w:rsidRDefault="003E0732" w:rsidP="003E0732">
      <w:pPr>
        <w:pStyle w:val="ListParagraph"/>
        <w:numPr>
          <w:ilvl w:val="0"/>
          <w:numId w:val="12"/>
        </w:numPr>
        <w:rPr>
          <w:szCs w:val="24"/>
        </w:rPr>
      </w:pPr>
      <w:r w:rsidRPr="00626FDE">
        <w:rPr>
          <w:szCs w:val="24"/>
        </w:rPr>
        <w:t>Water surface elevation (</w:t>
      </w:r>
      <w:proofErr w:type="spellStart"/>
      <w:proofErr w:type="gramStart"/>
      <w:r w:rsidRPr="00626FDE">
        <w:rPr>
          <w:rFonts w:ascii="Courier New" w:hAnsi="Courier New" w:cs="Courier New"/>
          <w:b/>
          <w:bCs/>
          <w:color w:val="000000"/>
          <w:szCs w:val="24"/>
        </w:rPr>
        <w:t>AlgConst.Env.water</w:t>
      </w:r>
      <w:proofErr w:type="gramEnd"/>
      <w:r w:rsidR="007667A5" w:rsidRPr="00626FDE">
        <w:rPr>
          <w:rFonts w:ascii="Courier New" w:hAnsi="Courier New" w:cs="Courier New"/>
          <w:b/>
          <w:bCs/>
          <w:color w:val="000000"/>
          <w:szCs w:val="24"/>
        </w:rPr>
        <w:t>_</w:t>
      </w:r>
      <w:r w:rsidRPr="00626FDE">
        <w:rPr>
          <w:rFonts w:ascii="Courier New" w:hAnsi="Courier New" w:cs="Courier New"/>
          <w:b/>
          <w:bCs/>
          <w:color w:val="000000"/>
          <w:szCs w:val="24"/>
        </w:rPr>
        <w:t>elevation</w:t>
      </w:r>
      <w:proofErr w:type="spellEnd"/>
      <w:r w:rsidRPr="00626FDE">
        <w:rPr>
          <w:szCs w:val="24"/>
        </w:rPr>
        <w:t>)</w:t>
      </w:r>
      <w:r w:rsidR="008441D3">
        <w:rPr>
          <w:szCs w:val="24"/>
        </w:rPr>
        <w:t xml:space="preserve">. This is set to 0 m. </w:t>
      </w:r>
    </w:p>
    <w:p w14:paraId="3486F222" w14:textId="77777777" w:rsidR="00A24F21" w:rsidRDefault="00A24F21" w:rsidP="00A24F21">
      <w:pPr>
        <w:pStyle w:val="ListParagraph"/>
      </w:pPr>
    </w:p>
    <w:p w14:paraId="24DCFE27" w14:textId="382AD79B" w:rsidR="00AE05C9" w:rsidRPr="00626FDE" w:rsidRDefault="00A24F21" w:rsidP="00EF6A41">
      <w:pPr>
        <w:pStyle w:val="Heading3"/>
        <w:numPr>
          <w:ilvl w:val="2"/>
          <w:numId w:val="27"/>
        </w:numPr>
        <w:ind w:left="720"/>
      </w:pPr>
      <w:r w:rsidRPr="00626FDE">
        <w:t>Lidar properties (</w:t>
      </w:r>
      <w:proofErr w:type="spellStart"/>
      <w:r w:rsidRPr="00626FDE">
        <w:rPr>
          <w:rFonts w:ascii="Courier New" w:hAnsi="Courier New" w:cs="Courier New"/>
          <w:b/>
          <w:bCs/>
          <w:color w:val="000000"/>
        </w:rPr>
        <w:t>AlgConst.Lidar</w:t>
      </w:r>
      <w:proofErr w:type="spellEnd"/>
      <w:r w:rsidRPr="00626FDE">
        <w:t>)</w:t>
      </w:r>
    </w:p>
    <w:p w14:paraId="4F26C6DE" w14:textId="7CCBA401" w:rsidR="00A24F21" w:rsidRPr="000A0F10" w:rsidRDefault="00A24F21" w:rsidP="00723C09">
      <w:pPr>
        <w:pStyle w:val="ListParagraph"/>
        <w:numPr>
          <w:ilvl w:val="0"/>
          <w:numId w:val="13"/>
        </w:numPr>
        <w:autoSpaceDE w:val="0"/>
        <w:autoSpaceDN w:val="0"/>
        <w:adjustRightInd w:val="0"/>
        <w:spacing w:after="0" w:line="240" w:lineRule="auto"/>
        <w:ind w:left="720"/>
        <w:rPr>
          <w:rFonts w:ascii="Courier New" w:hAnsi="Courier New" w:cs="Courier New"/>
          <w:szCs w:val="24"/>
        </w:rPr>
      </w:pPr>
      <w:r w:rsidRPr="000A0F10">
        <w:rPr>
          <w:szCs w:val="24"/>
        </w:rPr>
        <w:t>Laser beam off nadir angle</w:t>
      </w:r>
      <w:r w:rsidR="00522094" w:rsidRPr="000A0F10">
        <w:rPr>
          <w:szCs w:val="24"/>
        </w:rPr>
        <w:t xml:space="preserve"> (</w:t>
      </w:r>
      <w:proofErr w:type="spellStart"/>
      <w:proofErr w:type="gramStart"/>
      <w:r w:rsidR="00723C09" w:rsidRPr="000A0F10">
        <w:rPr>
          <w:rFonts w:ascii="Courier New" w:hAnsi="Courier New" w:cs="Courier New"/>
          <w:b/>
          <w:bCs/>
          <w:color w:val="000000"/>
          <w:szCs w:val="24"/>
        </w:rPr>
        <w:t>AlgConst.Lidar.scan</w:t>
      </w:r>
      <w:proofErr w:type="gramEnd"/>
      <w:r w:rsidR="00723C09" w:rsidRPr="000A0F10">
        <w:rPr>
          <w:rFonts w:ascii="Courier New" w:hAnsi="Courier New" w:cs="Courier New"/>
          <w:b/>
          <w:bCs/>
          <w:color w:val="000000"/>
          <w:szCs w:val="24"/>
        </w:rPr>
        <w:t>_angle</w:t>
      </w:r>
      <w:proofErr w:type="spellEnd"/>
      <w:r w:rsidR="00723C09" w:rsidRPr="000A0F10">
        <w:rPr>
          <w:rFonts w:cs="Times New Roman"/>
          <w:bCs/>
          <w:color w:val="000000"/>
          <w:szCs w:val="24"/>
        </w:rPr>
        <w:t>)</w:t>
      </w:r>
      <w:r w:rsidR="000A0F10" w:rsidRPr="000A0F10">
        <w:rPr>
          <w:rFonts w:cs="Times New Roman"/>
          <w:bCs/>
          <w:color w:val="000000"/>
          <w:szCs w:val="24"/>
        </w:rPr>
        <w:t xml:space="preserve">. </w:t>
      </w:r>
      <w:r w:rsidR="00723C09" w:rsidRPr="000A0F10">
        <w:rPr>
          <w:rFonts w:cs="Times New Roman"/>
          <w:bCs/>
          <w:color w:val="000000"/>
          <w:szCs w:val="24"/>
        </w:rPr>
        <w:t xml:space="preserve">Off nadir scan angle for </w:t>
      </w:r>
      <w:proofErr w:type="spellStart"/>
      <w:r w:rsidR="00723C09" w:rsidRPr="000A0F10">
        <w:rPr>
          <w:rFonts w:cs="Times New Roman"/>
          <w:bCs/>
          <w:color w:val="000000"/>
          <w:szCs w:val="24"/>
        </w:rPr>
        <w:t>Riegl</w:t>
      </w:r>
      <w:proofErr w:type="spellEnd"/>
      <w:r w:rsidR="00723C09" w:rsidRPr="000A0F10">
        <w:rPr>
          <w:rFonts w:cs="Times New Roman"/>
          <w:bCs/>
          <w:color w:val="000000"/>
          <w:szCs w:val="24"/>
        </w:rPr>
        <w:t xml:space="preserve"> Vq-880-G system</w:t>
      </w:r>
      <w:r w:rsidR="00B17028" w:rsidRPr="000A0F10">
        <w:rPr>
          <w:rFonts w:cs="Times New Roman"/>
          <w:bCs/>
          <w:color w:val="000000"/>
          <w:szCs w:val="24"/>
        </w:rPr>
        <w:t xml:space="preserve"> in degrees</w:t>
      </w:r>
      <w:r w:rsidR="00723C09" w:rsidRPr="000A0F10">
        <w:rPr>
          <w:rFonts w:cs="Times New Roman"/>
          <w:bCs/>
          <w:color w:val="000000"/>
          <w:szCs w:val="24"/>
        </w:rPr>
        <w:t>.</w:t>
      </w:r>
      <w:r w:rsidR="00B17028" w:rsidRPr="000A0F10">
        <w:rPr>
          <w:rFonts w:cs="Times New Roman"/>
          <w:bCs/>
          <w:color w:val="000000"/>
          <w:szCs w:val="24"/>
        </w:rPr>
        <w:t xml:space="preserve"> This is set to 20 degrees based on </w:t>
      </w:r>
      <w:proofErr w:type="spellStart"/>
      <w:r w:rsidR="00B17028" w:rsidRPr="000A0F10">
        <w:rPr>
          <w:rFonts w:cs="Times New Roman"/>
          <w:bCs/>
          <w:color w:val="000000"/>
          <w:szCs w:val="24"/>
        </w:rPr>
        <w:t>Riegl</w:t>
      </w:r>
      <w:proofErr w:type="spellEnd"/>
      <w:r w:rsidR="00B17028" w:rsidRPr="000A0F10">
        <w:rPr>
          <w:rFonts w:cs="Times New Roman"/>
          <w:bCs/>
          <w:color w:val="000000"/>
          <w:szCs w:val="24"/>
        </w:rPr>
        <w:t xml:space="preserve"> VQ-880-G spec sheet.</w:t>
      </w:r>
    </w:p>
    <w:p w14:paraId="6190C361" w14:textId="7BC68528" w:rsidR="00367897" w:rsidRPr="000A0F10" w:rsidRDefault="00A24F21" w:rsidP="00367897">
      <w:pPr>
        <w:pStyle w:val="ListParagraph"/>
        <w:numPr>
          <w:ilvl w:val="0"/>
          <w:numId w:val="13"/>
        </w:numPr>
        <w:autoSpaceDE w:val="0"/>
        <w:autoSpaceDN w:val="0"/>
        <w:adjustRightInd w:val="0"/>
        <w:spacing w:after="0" w:line="240" w:lineRule="auto"/>
        <w:ind w:left="720"/>
        <w:rPr>
          <w:rFonts w:ascii="Courier New" w:hAnsi="Courier New" w:cs="Courier New"/>
          <w:szCs w:val="24"/>
        </w:rPr>
      </w:pPr>
      <w:r w:rsidRPr="000A0F10">
        <w:rPr>
          <w:szCs w:val="24"/>
        </w:rPr>
        <w:t>Laser beam divergence angle</w:t>
      </w:r>
      <w:r w:rsidR="00367897" w:rsidRPr="000A0F10">
        <w:rPr>
          <w:szCs w:val="24"/>
        </w:rPr>
        <w:t xml:space="preserve"> (</w:t>
      </w:r>
      <w:proofErr w:type="spellStart"/>
      <w:proofErr w:type="gramStart"/>
      <w:r w:rsidR="00367897" w:rsidRPr="000A0F10">
        <w:rPr>
          <w:rFonts w:ascii="Courier New" w:hAnsi="Courier New" w:cs="Courier New"/>
          <w:b/>
          <w:bCs/>
          <w:color w:val="000000"/>
          <w:szCs w:val="24"/>
        </w:rPr>
        <w:t>AlgConst.Lidar.beam</w:t>
      </w:r>
      <w:proofErr w:type="gramEnd"/>
      <w:r w:rsidR="00367897" w:rsidRPr="000A0F10">
        <w:rPr>
          <w:rFonts w:ascii="Courier New" w:hAnsi="Courier New" w:cs="Courier New"/>
          <w:b/>
          <w:bCs/>
          <w:color w:val="000000"/>
          <w:szCs w:val="24"/>
        </w:rPr>
        <w:t>_div</w:t>
      </w:r>
      <w:proofErr w:type="spellEnd"/>
      <w:r w:rsidR="00367897" w:rsidRPr="000A0F10">
        <w:rPr>
          <w:szCs w:val="24"/>
        </w:rPr>
        <w:t>). Half beam divergence angle in milliradians (</w:t>
      </w:r>
      <w:proofErr w:type="spellStart"/>
      <w:r w:rsidR="00367897" w:rsidRPr="000A0F10">
        <w:rPr>
          <w:szCs w:val="24"/>
        </w:rPr>
        <w:t>mrad</w:t>
      </w:r>
      <w:proofErr w:type="spellEnd"/>
      <w:r w:rsidR="00367897" w:rsidRPr="000A0F10">
        <w:rPr>
          <w:szCs w:val="24"/>
        </w:rPr>
        <w:t xml:space="preserve">). This value is between 0.7-2.0 </w:t>
      </w:r>
      <w:proofErr w:type="spellStart"/>
      <w:r w:rsidR="00367897" w:rsidRPr="000A0F10">
        <w:rPr>
          <w:szCs w:val="24"/>
        </w:rPr>
        <w:t>mrad</w:t>
      </w:r>
      <w:proofErr w:type="spellEnd"/>
      <w:r w:rsidR="00367897" w:rsidRPr="000A0F10">
        <w:rPr>
          <w:szCs w:val="24"/>
        </w:rPr>
        <w:t xml:space="preserve"> as defined in </w:t>
      </w:r>
      <w:proofErr w:type="spellStart"/>
      <w:r w:rsidR="00367897" w:rsidRPr="000A0F10">
        <w:rPr>
          <w:szCs w:val="24"/>
        </w:rPr>
        <w:t>Riegl</w:t>
      </w:r>
      <w:proofErr w:type="spellEnd"/>
      <w:r w:rsidR="00367897" w:rsidRPr="000A0F10">
        <w:rPr>
          <w:szCs w:val="24"/>
        </w:rPr>
        <w:t xml:space="preserve"> VQ-880-G spec</w:t>
      </w:r>
      <w:r w:rsidR="00B17028" w:rsidRPr="000A0F10">
        <w:rPr>
          <w:szCs w:val="24"/>
        </w:rPr>
        <w:t xml:space="preserve"> sheet</w:t>
      </w:r>
      <w:r w:rsidR="00367897" w:rsidRPr="000A0F10">
        <w:rPr>
          <w:szCs w:val="24"/>
        </w:rPr>
        <w:t xml:space="preserve">. </w:t>
      </w:r>
      <w:r w:rsidR="00CC3B4C">
        <w:rPr>
          <w:szCs w:val="24"/>
        </w:rPr>
        <w:t>This is converted to degrees later in the program.</w:t>
      </w:r>
    </w:p>
    <w:p w14:paraId="5B26C159" w14:textId="73A95383" w:rsidR="00A24F21" w:rsidRPr="000A0F10" w:rsidRDefault="00A24F21" w:rsidP="00DE3EB5">
      <w:pPr>
        <w:pStyle w:val="ListParagraph"/>
        <w:numPr>
          <w:ilvl w:val="0"/>
          <w:numId w:val="13"/>
        </w:numPr>
        <w:ind w:left="720"/>
        <w:rPr>
          <w:szCs w:val="24"/>
        </w:rPr>
      </w:pPr>
      <w:r w:rsidRPr="000A0F10">
        <w:rPr>
          <w:szCs w:val="24"/>
        </w:rPr>
        <w:t>Distance</w:t>
      </w:r>
      <w:r w:rsidR="00367897" w:rsidRPr="000A0F10">
        <w:rPr>
          <w:szCs w:val="24"/>
        </w:rPr>
        <w:t xml:space="preserve"> vector</w:t>
      </w:r>
      <w:r w:rsidRPr="000A0F10">
        <w:rPr>
          <w:szCs w:val="24"/>
        </w:rPr>
        <w:t xml:space="preserve"> between the IMU and the laser unit</w:t>
      </w:r>
      <w:r w:rsidR="00367897" w:rsidRPr="000A0F10">
        <w:rPr>
          <w:szCs w:val="24"/>
        </w:rPr>
        <w:t xml:space="preserve"> (</w:t>
      </w:r>
      <w:r w:rsidR="00367897" w:rsidRPr="000A0F10">
        <w:rPr>
          <w:rFonts w:ascii="Courier New" w:hAnsi="Courier New" w:cs="Courier New"/>
          <w:b/>
          <w:bCs/>
          <w:color w:val="000000"/>
          <w:szCs w:val="24"/>
        </w:rPr>
        <w:t>AlgConst.Lidar.PG</w:t>
      </w:r>
      <w:r w:rsidR="00367897" w:rsidRPr="000A0F10">
        <w:rPr>
          <w:szCs w:val="24"/>
        </w:rPr>
        <w:t>)</w:t>
      </w:r>
      <w:r w:rsidR="00866568">
        <w:rPr>
          <w:szCs w:val="24"/>
        </w:rPr>
        <w:t>.</w:t>
      </w:r>
      <w:r w:rsidR="00367897" w:rsidRPr="000A0F10">
        <w:rPr>
          <w:szCs w:val="24"/>
        </w:rPr>
        <w:t xml:space="preserve"> This is the distance vector from the aircraft IMU to the laser unit. This is the level arm offset vector. </w:t>
      </w:r>
      <w:r w:rsidR="00210CDC" w:rsidRPr="000A0F10">
        <w:rPr>
          <w:szCs w:val="24"/>
        </w:rPr>
        <w:t>The unit is in meters.</w:t>
      </w:r>
      <w:r w:rsidR="00866568">
        <w:rPr>
          <w:szCs w:val="24"/>
        </w:rPr>
        <w:t xml:space="preserve"> In the current version, this vector is set to [0;0;0]. That is, it is assumed that the IMU and the laser are in the same location. </w:t>
      </w:r>
      <w:r w:rsidR="00210CDC" w:rsidRPr="000A0F10">
        <w:rPr>
          <w:szCs w:val="24"/>
        </w:rPr>
        <w:t xml:space="preserve"> </w:t>
      </w:r>
    </w:p>
    <w:p w14:paraId="28D031C8" w14:textId="2F82C02A" w:rsidR="00A24F21" w:rsidRPr="000A0F10" w:rsidRDefault="00A24F21" w:rsidP="00DE3EB5">
      <w:pPr>
        <w:pStyle w:val="ListParagraph"/>
        <w:numPr>
          <w:ilvl w:val="0"/>
          <w:numId w:val="13"/>
        </w:numPr>
        <w:ind w:left="720"/>
        <w:rPr>
          <w:szCs w:val="24"/>
        </w:rPr>
      </w:pPr>
      <w:r w:rsidRPr="000A0F10">
        <w:rPr>
          <w:szCs w:val="24"/>
        </w:rPr>
        <w:t>Sensor boresight angle</w:t>
      </w:r>
      <w:r w:rsidR="00D82DEC" w:rsidRPr="000A0F10">
        <w:rPr>
          <w:szCs w:val="24"/>
        </w:rPr>
        <w:t xml:space="preserve">, </w:t>
      </w:r>
      <m:oMath>
        <m:r>
          <m:rPr>
            <m:sty m:val="p"/>
          </m:rPr>
          <w:rPr>
            <w:rFonts w:ascii="Cambria Math" w:hAnsi="Cambria Math"/>
            <w:szCs w:val="24"/>
          </w:rPr>
          <m:t>Δ</m:t>
        </m:r>
        <m:r>
          <w:rPr>
            <w:rFonts w:ascii="Cambria Math" w:hAnsi="Cambria Math"/>
            <w:szCs w:val="24"/>
          </w:rPr>
          <m:t>κ</m:t>
        </m:r>
      </m:oMath>
      <w:r w:rsidR="0039371F" w:rsidRPr="000A0F10">
        <w:rPr>
          <w:rFonts w:eastAsiaTheme="minorEastAsia"/>
          <w:szCs w:val="24"/>
        </w:rPr>
        <w:t xml:space="preserve"> (</w:t>
      </w:r>
      <w:proofErr w:type="spellStart"/>
      <w:proofErr w:type="gramStart"/>
      <w:r w:rsidR="0039371F" w:rsidRPr="000A0F10">
        <w:rPr>
          <w:rFonts w:ascii="Courier New" w:hAnsi="Courier New" w:cs="Courier New"/>
          <w:b/>
          <w:bCs/>
          <w:color w:val="000000"/>
          <w:szCs w:val="24"/>
        </w:rPr>
        <w:t>AlgConst.Lidar.dkap</w:t>
      </w:r>
      <w:proofErr w:type="spellEnd"/>
      <w:proofErr w:type="gramEnd"/>
      <w:r w:rsidR="0039371F" w:rsidRPr="000A0F10">
        <w:rPr>
          <w:rFonts w:eastAsiaTheme="minorEastAsia"/>
          <w:szCs w:val="24"/>
        </w:rPr>
        <w:t>)</w:t>
      </w:r>
      <w:r w:rsidR="00D82DEC" w:rsidRPr="000A0F10">
        <w:rPr>
          <w:rFonts w:eastAsiaTheme="minorEastAsia"/>
          <w:szCs w:val="24"/>
        </w:rPr>
        <w:t>.</w:t>
      </w:r>
      <w:r w:rsidR="0039371F" w:rsidRPr="000A0F10">
        <w:rPr>
          <w:rFonts w:eastAsiaTheme="minorEastAsia"/>
          <w:szCs w:val="24"/>
        </w:rPr>
        <w:t xml:space="preserve"> Angle in degrees.</w:t>
      </w:r>
      <w:r w:rsidR="00D82DEC" w:rsidRPr="000A0F10">
        <w:rPr>
          <w:rFonts w:eastAsiaTheme="minorEastAsia"/>
          <w:szCs w:val="24"/>
        </w:rPr>
        <w:t xml:space="preserve"> Set to 0 degrees in the simulation. </w:t>
      </w:r>
    </w:p>
    <w:p w14:paraId="7FB5500C" w14:textId="19BA14F1" w:rsidR="00A24F21" w:rsidRPr="000A0F10" w:rsidRDefault="00A24F21" w:rsidP="00DE3EB5">
      <w:pPr>
        <w:pStyle w:val="ListParagraph"/>
        <w:numPr>
          <w:ilvl w:val="0"/>
          <w:numId w:val="13"/>
        </w:numPr>
        <w:ind w:left="720"/>
        <w:rPr>
          <w:szCs w:val="24"/>
        </w:rPr>
      </w:pPr>
      <w:r w:rsidRPr="000A0F10">
        <w:rPr>
          <w:szCs w:val="24"/>
        </w:rPr>
        <w:t>Sensor boresight angle</w:t>
      </w:r>
      <w:r w:rsidR="00D82DEC" w:rsidRPr="000A0F10">
        <w:rPr>
          <w:szCs w:val="24"/>
        </w:rPr>
        <w:t xml:space="preserve">, </w:t>
      </w:r>
      <m:oMath>
        <m:r>
          <m:rPr>
            <m:sty m:val="p"/>
          </m:rPr>
          <w:rPr>
            <w:rFonts w:ascii="Cambria Math" w:hAnsi="Cambria Math"/>
            <w:szCs w:val="24"/>
          </w:rPr>
          <m:t>Δ</m:t>
        </m:r>
        <m:r>
          <w:rPr>
            <w:rFonts w:ascii="Cambria Math" w:hAnsi="Cambria Math"/>
            <w:szCs w:val="24"/>
          </w:rPr>
          <m:t>ψ</m:t>
        </m:r>
      </m:oMath>
      <w:r w:rsidR="0039371F" w:rsidRPr="000A0F10">
        <w:rPr>
          <w:rFonts w:eastAsiaTheme="minorEastAsia"/>
          <w:szCs w:val="24"/>
        </w:rPr>
        <w:t xml:space="preserve"> (</w:t>
      </w:r>
      <w:proofErr w:type="spellStart"/>
      <w:proofErr w:type="gramStart"/>
      <w:r w:rsidR="0039371F" w:rsidRPr="000A0F10">
        <w:rPr>
          <w:rFonts w:ascii="Courier New" w:hAnsi="Courier New" w:cs="Courier New"/>
          <w:b/>
          <w:bCs/>
          <w:color w:val="000000"/>
          <w:szCs w:val="24"/>
        </w:rPr>
        <w:t>AlgConst.Lidar.dpsi</w:t>
      </w:r>
      <w:proofErr w:type="spellEnd"/>
      <w:proofErr w:type="gramEnd"/>
      <w:r w:rsidR="0039371F" w:rsidRPr="000A0F10">
        <w:rPr>
          <w:rFonts w:eastAsiaTheme="minorEastAsia"/>
          <w:szCs w:val="24"/>
        </w:rPr>
        <w:t>)</w:t>
      </w:r>
      <w:r w:rsidR="00D82DEC" w:rsidRPr="000A0F10">
        <w:rPr>
          <w:rFonts w:eastAsiaTheme="minorEastAsia"/>
          <w:szCs w:val="24"/>
        </w:rPr>
        <w:t xml:space="preserve">. </w:t>
      </w:r>
      <w:r w:rsidR="0039371F" w:rsidRPr="000A0F10">
        <w:rPr>
          <w:rFonts w:eastAsiaTheme="minorEastAsia"/>
          <w:szCs w:val="24"/>
        </w:rPr>
        <w:t xml:space="preserve">Angle in degrees. </w:t>
      </w:r>
      <w:r w:rsidR="00D82DEC" w:rsidRPr="000A0F10">
        <w:rPr>
          <w:rFonts w:eastAsiaTheme="minorEastAsia"/>
          <w:szCs w:val="24"/>
        </w:rPr>
        <w:t>Set to 0 degrees in the simulation.</w:t>
      </w:r>
    </w:p>
    <w:p w14:paraId="2503FBC0" w14:textId="08A662E0" w:rsidR="00A24F21" w:rsidRPr="000A0F10" w:rsidRDefault="00A24F21" w:rsidP="00DE3EB5">
      <w:pPr>
        <w:pStyle w:val="ListParagraph"/>
        <w:numPr>
          <w:ilvl w:val="0"/>
          <w:numId w:val="13"/>
        </w:numPr>
        <w:ind w:left="720"/>
        <w:rPr>
          <w:szCs w:val="24"/>
        </w:rPr>
      </w:pPr>
      <w:r w:rsidRPr="000A0F10">
        <w:rPr>
          <w:szCs w:val="24"/>
        </w:rPr>
        <w:t>Sensor boresight angle</w:t>
      </w:r>
      <w:r w:rsidR="00D82DEC" w:rsidRPr="000A0F10">
        <w:rPr>
          <w:szCs w:val="24"/>
        </w:rPr>
        <w:t xml:space="preserve">, </w:t>
      </w:r>
      <m:oMath>
        <m:r>
          <m:rPr>
            <m:sty m:val="p"/>
          </m:rPr>
          <w:rPr>
            <w:rFonts w:ascii="Cambria Math" w:hAnsi="Cambria Math"/>
            <w:szCs w:val="24"/>
          </w:rPr>
          <m:t>Δ</m:t>
        </m:r>
        <m:r>
          <w:rPr>
            <w:rFonts w:ascii="Cambria Math" w:hAnsi="Cambria Math"/>
            <w:szCs w:val="24"/>
          </w:rPr>
          <m:t>ω</m:t>
        </m:r>
      </m:oMath>
      <w:r w:rsidR="0039371F" w:rsidRPr="000A0F10">
        <w:rPr>
          <w:rFonts w:eastAsiaTheme="minorEastAsia"/>
          <w:szCs w:val="24"/>
        </w:rPr>
        <w:t xml:space="preserve"> (</w:t>
      </w:r>
      <w:proofErr w:type="spellStart"/>
      <w:proofErr w:type="gramStart"/>
      <w:r w:rsidR="0039371F" w:rsidRPr="000A0F10">
        <w:rPr>
          <w:rFonts w:ascii="Courier New" w:hAnsi="Courier New" w:cs="Courier New"/>
          <w:b/>
          <w:bCs/>
          <w:color w:val="000000"/>
          <w:szCs w:val="24"/>
        </w:rPr>
        <w:t>AlgConst.Lidar.domeg</w:t>
      </w:r>
      <w:proofErr w:type="spellEnd"/>
      <w:proofErr w:type="gramEnd"/>
      <w:r w:rsidR="0039371F" w:rsidRPr="000A0F10">
        <w:rPr>
          <w:rFonts w:eastAsiaTheme="minorEastAsia"/>
          <w:szCs w:val="24"/>
        </w:rPr>
        <w:t>)</w:t>
      </w:r>
      <w:r w:rsidR="00D82DEC" w:rsidRPr="000A0F10">
        <w:rPr>
          <w:rFonts w:eastAsiaTheme="minorEastAsia"/>
          <w:szCs w:val="24"/>
        </w:rPr>
        <w:t xml:space="preserve">. </w:t>
      </w:r>
      <w:r w:rsidR="0039371F" w:rsidRPr="000A0F10">
        <w:rPr>
          <w:rFonts w:eastAsiaTheme="minorEastAsia"/>
          <w:szCs w:val="24"/>
        </w:rPr>
        <w:t xml:space="preserve">Angle in degrees. </w:t>
      </w:r>
      <w:r w:rsidR="00D82DEC" w:rsidRPr="000A0F10">
        <w:rPr>
          <w:rFonts w:eastAsiaTheme="minorEastAsia"/>
          <w:szCs w:val="24"/>
        </w:rPr>
        <w:t>Set to 0 degrees in the simulation.</w:t>
      </w:r>
    </w:p>
    <w:p w14:paraId="62C2299C" w14:textId="3F9A2731" w:rsidR="00210CDC" w:rsidRPr="00EF6A41" w:rsidRDefault="00210CDC" w:rsidP="00EF6A41">
      <w:pPr>
        <w:pStyle w:val="Heading3"/>
        <w:numPr>
          <w:ilvl w:val="2"/>
          <w:numId w:val="27"/>
        </w:numPr>
        <w:ind w:left="720"/>
      </w:pPr>
      <w:r w:rsidRPr="00EF6A41">
        <w:t xml:space="preserve">Position and orientation of the aircraft </w:t>
      </w:r>
    </w:p>
    <w:p w14:paraId="076DD1BF" w14:textId="79078FBA" w:rsidR="00210CDC" w:rsidRPr="00210CDC" w:rsidRDefault="00210CDC" w:rsidP="00210CDC">
      <w:pPr>
        <w:pStyle w:val="ListParagraph"/>
        <w:numPr>
          <w:ilvl w:val="0"/>
          <w:numId w:val="15"/>
        </w:numPr>
        <w:ind w:left="720"/>
      </w:pPr>
      <w:r w:rsidRPr="00210CDC">
        <w:t>Laser position</w:t>
      </w:r>
      <w:r>
        <w:t xml:space="preserve"> </w:t>
      </w:r>
      <w:r w:rsidR="000A0F10">
        <w:t>(</w:t>
      </w:r>
      <w:proofErr w:type="spellStart"/>
      <w:proofErr w:type="gramStart"/>
      <w:r w:rsidR="000A0F10" w:rsidRPr="000A0F10">
        <w:rPr>
          <w:rFonts w:ascii="Courier New" w:hAnsi="Courier New" w:cs="Courier New"/>
          <w:b/>
          <w:bCs/>
          <w:color w:val="000000"/>
          <w:szCs w:val="24"/>
        </w:rPr>
        <w:t>AlgConst.</w:t>
      </w:r>
      <w:r w:rsidR="000A0F10">
        <w:rPr>
          <w:rFonts w:ascii="Courier New" w:hAnsi="Courier New" w:cs="Courier New"/>
          <w:b/>
          <w:bCs/>
          <w:color w:val="000000"/>
          <w:szCs w:val="24"/>
        </w:rPr>
        <w:t>PosAtt.laser</w:t>
      </w:r>
      <w:proofErr w:type="gramEnd"/>
      <w:r w:rsidR="000A0F10">
        <w:rPr>
          <w:rFonts w:ascii="Courier New" w:hAnsi="Courier New" w:cs="Courier New"/>
          <w:b/>
          <w:bCs/>
          <w:color w:val="000000"/>
          <w:szCs w:val="24"/>
        </w:rPr>
        <w:t>_location</w:t>
      </w:r>
      <w:proofErr w:type="spellEnd"/>
      <w:r>
        <w:t>)</w:t>
      </w:r>
      <w:r w:rsidRPr="00210CDC">
        <w:t xml:space="preserve"> This is the vector that determines the aircraft position in Cartesian coordinates (x, y, z). Units are in meters.</w:t>
      </w:r>
      <w:r w:rsidR="00552FB0">
        <w:t xml:space="preserve"> This vector is set to [0, 0, 600] denoting that the aircraft elevation is 600 m above the water surface elevation and 0 m in x and y-axes. </w:t>
      </w:r>
    </w:p>
    <w:p w14:paraId="31E99878" w14:textId="57EAF998" w:rsidR="00210CDC" w:rsidRPr="00210CDC" w:rsidRDefault="00210CDC" w:rsidP="00210CDC">
      <w:pPr>
        <w:pStyle w:val="ListParagraph"/>
        <w:numPr>
          <w:ilvl w:val="0"/>
          <w:numId w:val="15"/>
        </w:numPr>
        <w:ind w:left="720"/>
      </w:pPr>
      <w:r w:rsidRPr="00210CDC">
        <w:t>Aircraft roll</w:t>
      </w:r>
      <w:r w:rsidR="000A0F10">
        <w:t xml:space="preserve"> (</w:t>
      </w:r>
      <w:proofErr w:type="spellStart"/>
      <w:proofErr w:type="gramStart"/>
      <w:r w:rsidR="000A0F10" w:rsidRPr="000A0F10">
        <w:rPr>
          <w:rFonts w:ascii="Courier New" w:hAnsi="Courier New" w:cs="Courier New"/>
          <w:b/>
          <w:bCs/>
          <w:color w:val="000000"/>
          <w:szCs w:val="24"/>
        </w:rPr>
        <w:t>AlgConst.</w:t>
      </w:r>
      <w:r w:rsidR="000A0F10">
        <w:rPr>
          <w:rFonts w:ascii="Courier New" w:hAnsi="Courier New" w:cs="Courier New"/>
          <w:b/>
          <w:bCs/>
          <w:color w:val="000000"/>
          <w:szCs w:val="24"/>
        </w:rPr>
        <w:t>PosAtt.roll</w:t>
      </w:r>
      <w:proofErr w:type="spellEnd"/>
      <w:proofErr w:type="gramEnd"/>
      <w:r w:rsidR="000A0F10">
        <w:t>).</w:t>
      </w:r>
      <w:r w:rsidRPr="00210CDC">
        <w:t xml:space="preserve"> Roll of the aircraft in degrees.</w:t>
      </w:r>
      <w:r w:rsidR="006D2D98">
        <w:t xml:space="preserve"> Set to 0 degrees in the simulation.</w:t>
      </w:r>
    </w:p>
    <w:p w14:paraId="35007203" w14:textId="41F6D9E3" w:rsidR="00210CDC" w:rsidRPr="00210CDC" w:rsidRDefault="00210CDC" w:rsidP="006D2D98">
      <w:pPr>
        <w:pStyle w:val="ListParagraph"/>
        <w:numPr>
          <w:ilvl w:val="0"/>
          <w:numId w:val="15"/>
        </w:numPr>
        <w:ind w:left="720"/>
      </w:pPr>
      <w:r w:rsidRPr="00210CDC">
        <w:lastRenderedPageBreak/>
        <w:t>Aircraft pitch</w:t>
      </w:r>
      <w:r w:rsidR="000A0F10">
        <w:t xml:space="preserve"> (</w:t>
      </w:r>
      <w:proofErr w:type="spellStart"/>
      <w:proofErr w:type="gramStart"/>
      <w:r w:rsidR="000A0F10" w:rsidRPr="000A0F10">
        <w:rPr>
          <w:rFonts w:ascii="Courier New" w:hAnsi="Courier New" w:cs="Courier New"/>
          <w:b/>
          <w:bCs/>
          <w:color w:val="000000"/>
          <w:szCs w:val="24"/>
        </w:rPr>
        <w:t>AlgConst.</w:t>
      </w:r>
      <w:r w:rsidR="000A0F10">
        <w:rPr>
          <w:rFonts w:ascii="Courier New" w:hAnsi="Courier New" w:cs="Courier New"/>
          <w:b/>
          <w:bCs/>
          <w:color w:val="000000"/>
          <w:szCs w:val="24"/>
        </w:rPr>
        <w:t>PosAtt.pitch</w:t>
      </w:r>
      <w:proofErr w:type="spellEnd"/>
      <w:proofErr w:type="gramEnd"/>
      <w:r w:rsidR="000A0F10">
        <w:t>).</w:t>
      </w:r>
      <w:r w:rsidRPr="00210CDC">
        <w:t xml:space="preserve"> Pitch of the aircraft in degrees.</w:t>
      </w:r>
      <w:r w:rsidR="006D2D98">
        <w:t xml:space="preserve"> Set to 0 degrees in the simulation.</w:t>
      </w:r>
    </w:p>
    <w:p w14:paraId="0815CE74" w14:textId="5B466DDD" w:rsidR="00F303B6" w:rsidRDefault="00210CDC" w:rsidP="00F303B6">
      <w:pPr>
        <w:pStyle w:val="ListParagraph"/>
        <w:numPr>
          <w:ilvl w:val="0"/>
          <w:numId w:val="15"/>
        </w:numPr>
        <w:ind w:left="720"/>
      </w:pPr>
      <w:r w:rsidRPr="00210CDC">
        <w:t>Aircraft yaw</w:t>
      </w:r>
      <w:r w:rsidR="000A0F10">
        <w:t xml:space="preserve"> (</w:t>
      </w:r>
      <w:proofErr w:type="spellStart"/>
      <w:r w:rsidR="000A0F10" w:rsidRPr="000A0F10">
        <w:rPr>
          <w:rFonts w:ascii="Courier New" w:hAnsi="Courier New" w:cs="Courier New"/>
          <w:b/>
          <w:bCs/>
          <w:color w:val="000000"/>
          <w:szCs w:val="24"/>
        </w:rPr>
        <w:t>AlgConst.</w:t>
      </w:r>
      <w:r w:rsidR="000A0F10">
        <w:rPr>
          <w:rFonts w:ascii="Courier New" w:hAnsi="Courier New" w:cs="Courier New"/>
          <w:b/>
          <w:bCs/>
          <w:color w:val="000000"/>
          <w:szCs w:val="24"/>
        </w:rPr>
        <w:t>PosAtt.yaw</w:t>
      </w:r>
      <w:proofErr w:type="spellEnd"/>
      <w:r w:rsidR="000A0F10">
        <w:t>)</w:t>
      </w:r>
      <w:r w:rsidR="00E337C0">
        <w:t>.</w:t>
      </w:r>
      <w:r w:rsidRPr="00210CDC">
        <w:t xml:space="preserve"> Yaw of the aircraft in degrees.</w:t>
      </w:r>
      <w:r w:rsidR="006D2D98">
        <w:t xml:space="preserve"> Set to 0 degrees in the simulation.</w:t>
      </w:r>
    </w:p>
    <w:p w14:paraId="4679C95E" w14:textId="725096F6" w:rsidR="00017BA0" w:rsidRDefault="00017BA0" w:rsidP="00CC3B4C">
      <w:r>
        <w:t>After the simulation variables are set, next step is to generate the L</w:t>
      </w:r>
      <w:r w:rsidR="00D26735">
        <w:t>ase</w:t>
      </w:r>
      <w:r>
        <w:t xml:space="preserve">r Rays that are </w:t>
      </w:r>
      <w:r w:rsidR="00D26735">
        <w:t xml:space="preserve">emitted from the aircraft and </w:t>
      </w:r>
      <w:r>
        <w:t xml:space="preserve">incident on the water surface. The purpose of this step is to calculate the refraction angles of the </w:t>
      </w:r>
      <w:r w:rsidR="00866568">
        <w:t xml:space="preserve">laser rays with the water surface. The name of the MATLAB script file to generate the lidar rays is </w:t>
      </w:r>
      <w:proofErr w:type="spellStart"/>
      <w:r w:rsidR="00866568" w:rsidRPr="00A77760">
        <w:rPr>
          <w:b/>
        </w:rPr>
        <w:t>GenerateLidarRays.m</w:t>
      </w:r>
      <w:proofErr w:type="spellEnd"/>
    </w:p>
    <w:p w14:paraId="561ABFD1" w14:textId="314B52A7" w:rsidR="00866568" w:rsidRPr="00EF6A41" w:rsidRDefault="00EF6A41" w:rsidP="00EF6A41">
      <w:pPr>
        <w:pStyle w:val="Heading2"/>
        <w:numPr>
          <w:ilvl w:val="1"/>
          <w:numId w:val="27"/>
        </w:numPr>
        <w:ind w:left="360"/>
      </w:pPr>
      <w:r w:rsidRPr="00EF6A41">
        <w:rPr>
          <w:b w:val="0"/>
          <w:u w:val="none"/>
        </w:rPr>
        <w:t xml:space="preserve"> </w:t>
      </w:r>
      <w:proofErr w:type="spellStart"/>
      <w:r w:rsidR="00866568" w:rsidRPr="00EF6A41">
        <w:t>GenerateLidarRays.m</w:t>
      </w:r>
      <w:proofErr w:type="spellEnd"/>
    </w:p>
    <w:p w14:paraId="7D231435" w14:textId="16B74B5D" w:rsidR="0013648A" w:rsidRDefault="00866568" w:rsidP="00EE1453">
      <w:pPr>
        <w:pStyle w:val="ListParagraph"/>
        <w:spacing w:before="60" w:after="60" w:line="257" w:lineRule="auto"/>
        <w:ind w:left="0"/>
        <w:contextualSpacing w:val="0"/>
      </w:pPr>
      <w:proofErr w:type="spellStart"/>
      <w:r>
        <w:t>GenerateLidarRays.m</w:t>
      </w:r>
      <w:proofErr w:type="spellEnd"/>
      <w:r>
        <w:t xml:space="preserve"> is a function that takes algorithm constants (</w:t>
      </w:r>
      <w:proofErr w:type="spellStart"/>
      <w:r w:rsidRPr="008F4CAA">
        <w:rPr>
          <w:rFonts w:ascii="Courier New" w:hAnsi="Courier New" w:cs="Courier New"/>
          <w:b/>
          <w:bCs/>
          <w:color w:val="000000"/>
          <w:szCs w:val="20"/>
        </w:rPr>
        <w:t>AlgConst</w:t>
      </w:r>
      <w:proofErr w:type="spellEnd"/>
      <w:r>
        <w:t>) as an input. Th</w:t>
      </w:r>
      <w:r w:rsidR="00A77760">
        <w:t>e output of the function is the position of the laser</w:t>
      </w:r>
      <w:r w:rsidR="009315DC">
        <w:t xml:space="preserve"> (</w:t>
      </w:r>
      <w:r w:rsidR="009315DC" w:rsidRPr="007E0C1F">
        <w:rPr>
          <w:rFonts w:ascii="Courier New" w:hAnsi="Courier New" w:cs="Courier New"/>
        </w:rPr>
        <w:t>pos</w:t>
      </w:r>
      <w:r w:rsidR="009315DC">
        <w:t>)</w:t>
      </w:r>
      <w:r w:rsidR="00A77760">
        <w:t xml:space="preserve"> and the laser ray locations in x and y axis</w:t>
      </w:r>
      <w:r w:rsidR="009315DC">
        <w:t xml:space="preserve"> (</w:t>
      </w:r>
      <w:proofErr w:type="spellStart"/>
      <w:r w:rsidR="009315DC" w:rsidRPr="00865D94">
        <w:rPr>
          <w:rFonts w:ascii="Courier New" w:hAnsi="Courier New" w:cs="Courier New"/>
          <w:b/>
        </w:rPr>
        <w:t>ray_x_pos</w:t>
      </w:r>
      <w:proofErr w:type="spellEnd"/>
      <w:r w:rsidR="009315DC">
        <w:t xml:space="preserve"> and </w:t>
      </w:r>
      <w:proofErr w:type="spellStart"/>
      <w:r w:rsidR="009315DC" w:rsidRPr="00865D94">
        <w:rPr>
          <w:rFonts w:ascii="Courier New" w:hAnsi="Courier New" w:cs="Courier New"/>
          <w:b/>
        </w:rPr>
        <w:t>ray_y_pos</w:t>
      </w:r>
      <w:proofErr w:type="spellEnd"/>
      <w:r w:rsidR="009315DC">
        <w:t>)</w:t>
      </w:r>
      <w:r w:rsidR="00A77760">
        <w:t>. In this function, another function</w:t>
      </w:r>
      <w:r w:rsidR="00865D94">
        <w:t xml:space="preserve">, namely </w:t>
      </w:r>
      <w:proofErr w:type="spellStart"/>
      <w:r w:rsidR="00A77760" w:rsidRPr="00865D94">
        <w:rPr>
          <w:b/>
        </w:rPr>
        <w:t>TateBryan.m</w:t>
      </w:r>
      <w:proofErr w:type="spellEnd"/>
      <w:r w:rsidR="00865D94">
        <w:t>,</w:t>
      </w:r>
      <w:r w:rsidR="00A77760">
        <w:t xml:space="preserve"> is called </w:t>
      </w:r>
      <w:r w:rsidR="009315DC">
        <w:t>to calculate the rotation matrix to be used in the laser position calculation. Then, the laser beam diameter is calculated (</w:t>
      </w:r>
      <w:r w:rsidR="009315DC" w:rsidRPr="00865D94">
        <w:rPr>
          <w:rFonts w:ascii="Courier New" w:hAnsi="Courier New" w:cs="Courier New"/>
          <w:b/>
        </w:rPr>
        <w:t>diam</w:t>
      </w:r>
      <w:r w:rsidR="009315DC">
        <w:t xml:space="preserve">) based on the laser unit location and the </w:t>
      </w:r>
      <w:r w:rsidR="00865D94">
        <w:t>laser beam off-nadir and divergence angle. After the laser beam footprint diameter is determined, laser beam rays whose coordinates are randomly assigned are created.</w:t>
      </w:r>
      <w:r w:rsidR="0013648A">
        <w:t xml:space="preserve"> </w:t>
      </w:r>
    </w:p>
    <w:p w14:paraId="0956B9ED" w14:textId="053096AA" w:rsidR="00FA4D17" w:rsidRDefault="0013648A" w:rsidP="00FA4D17">
      <w:pPr>
        <w:pStyle w:val="ListParagraph"/>
        <w:ind w:left="0"/>
      </w:pPr>
      <w:r w:rsidRPr="0013648A">
        <w:rPr>
          <w:b/>
          <w:u w:val="single"/>
        </w:rPr>
        <w:t>Important</w:t>
      </w:r>
      <w:r>
        <w:rPr>
          <w:b/>
          <w:u w:val="single"/>
        </w:rPr>
        <w:t>!</w:t>
      </w:r>
      <w:r>
        <w:t xml:space="preserve"> Another option is to generate a set of laser ray data once and use it many times for the rest of the simulations</w:t>
      </w:r>
      <w:r w:rsidR="00865D94">
        <w:t xml:space="preserve"> </w:t>
      </w:r>
      <w:r w:rsidR="00865D94">
        <w:rPr>
          <w:rStyle w:val="FootnoteReference"/>
        </w:rPr>
        <w:footnoteReference w:id="1"/>
      </w:r>
      <w:r>
        <w:t xml:space="preserve">. This makes it possible to use </w:t>
      </w:r>
      <w:r w:rsidR="004246A7">
        <w:t xml:space="preserve">the same set of laser rays for different environmental conditions. </w:t>
      </w:r>
    </w:p>
    <w:p w14:paraId="34109907" w14:textId="77777777" w:rsidR="00EF6A41" w:rsidRDefault="00EF6A41" w:rsidP="00FA4D17">
      <w:pPr>
        <w:pStyle w:val="ListParagraph"/>
        <w:ind w:left="0"/>
      </w:pPr>
    </w:p>
    <w:p w14:paraId="64F30D3D" w14:textId="5B879AC8" w:rsidR="00351BB0" w:rsidRPr="00EF6A41" w:rsidRDefault="00EF6A41" w:rsidP="00EF6A41">
      <w:pPr>
        <w:pStyle w:val="Heading2"/>
        <w:numPr>
          <w:ilvl w:val="1"/>
          <w:numId w:val="27"/>
        </w:numPr>
        <w:ind w:left="360"/>
      </w:pPr>
      <w:r>
        <w:t xml:space="preserve"> </w:t>
      </w:r>
      <w:proofErr w:type="spellStart"/>
      <w:r w:rsidR="00351BB0" w:rsidRPr="00EF6A41">
        <w:t>SurfaceSpectrum.m</w:t>
      </w:r>
      <w:proofErr w:type="spellEnd"/>
    </w:p>
    <w:p w14:paraId="491D45C4" w14:textId="248E203F" w:rsidR="00317B34" w:rsidRDefault="00644722" w:rsidP="00EE1453">
      <w:pPr>
        <w:spacing w:before="60" w:line="257" w:lineRule="auto"/>
      </w:pPr>
      <w:r w:rsidRPr="00644722">
        <w:t xml:space="preserve">Next step of the TPU program is to generate the </w:t>
      </w:r>
      <w:r w:rsidR="00595D39">
        <w:t xml:space="preserve">3D </w:t>
      </w:r>
      <w:r w:rsidRPr="00644722">
        <w:t xml:space="preserve">water surface. </w:t>
      </w:r>
      <w:r w:rsidR="00595D39">
        <w:t xml:space="preserve">Here, </w:t>
      </w:r>
      <w:proofErr w:type="spellStart"/>
      <w:r w:rsidR="00595D39" w:rsidRPr="00595D39">
        <w:rPr>
          <w:b/>
        </w:rPr>
        <w:t>SurfaceSpectrum.m</w:t>
      </w:r>
      <w:proofErr w:type="spellEnd"/>
      <w:r w:rsidR="00595D39">
        <w:t xml:space="preserve"> class is created. </w:t>
      </w:r>
      <w:r w:rsidR="00EE1453">
        <w:t>Creating a 3D water surface model can be computationally intensive in Monte Carlo simulations as there can be a significant number of runs, more than a million. In order to save computation time, three functions are called in different places in the program</w:t>
      </w:r>
      <w:r w:rsidR="00595D39">
        <w:t xml:space="preserve">. </w:t>
      </w:r>
      <w:r w:rsidR="00317B34">
        <w:t xml:space="preserve"> </w:t>
      </w:r>
    </w:p>
    <w:p w14:paraId="38815464" w14:textId="12777C47" w:rsidR="00351BB0" w:rsidRDefault="00317B34" w:rsidP="00317B34">
      <w:pPr>
        <w:pStyle w:val="ListParagraph"/>
        <w:numPr>
          <w:ilvl w:val="0"/>
          <w:numId w:val="17"/>
        </w:numPr>
      </w:pPr>
      <w:proofErr w:type="spellStart"/>
      <w:r>
        <w:t>SurfaceSpectrum</w:t>
      </w:r>
      <w:proofErr w:type="spellEnd"/>
      <w:r w:rsidR="00494083">
        <w:t xml:space="preserve"> </w:t>
      </w:r>
      <w:r>
        <w:t>(wave_age)</w:t>
      </w:r>
      <w:r w:rsidR="00683FFE">
        <w:t xml:space="preserve"> </w:t>
      </w:r>
    </w:p>
    <w:p w14:paraId="5EEFC305" w14:textId="736992DF" w:rsidR="00317B34" w:rsidRDefault="00317B34" w:rsidP="00317B34">
      <w:pPr>
        <w:pStyle w:val="ListParagraph"/>
        <w:numPr>
          <w:ilvl w:val="0"/>
          <w:numId w:val="17"/>
        </w:numPr>
      </w:pPr>
      <w:proofErr w:type="spellStart"/>
      <w:r>
        <w:t>SetWind</w:t>
      </w:r>
      <w:proofErr w:type="spellEnd"/>
      <w:r w:rsidR="00494083">
        <w:t xml:space="preserve"> </w:t>
      </w:r>
      <w:r>
        <w:t>(obj, wind)</w:t>
      </w:r>
      <w:r w:rsidR="00683FFE">
        <w:t xml:space="preserve"> </w:t>
      </w:r>
    </w:p>
    <w:p w14:paraId="17487F28" w14:textId="7116C5EA" w:rsidR="00317B34" w:rsidRDefault="00317B34" w:rsidP="00317B34">
      <w:pPr>
        <w:pStyle w:val="ListParagraph"/>
        <w:numPr>
          <w:ilvl w:val="0"/>
          <w:numId w:val="17"/>
        </w:numPr>
      </w:pPr>
      <w:r>
        <w:t>Sample</w:t>
      </w:r>
      <w:r w:rsidR="00494083">
        <w:t xml:space="preserve"> </w:t>
      </w:r>
      <w:r>
        <w:t xml:space="preserve">(obj, </w:t>
      </w:r>
      <w:r w:rsidR="00620852">
        <w:t>sample</w:t>
      </w:r>
      <w:r>
        <w:t>)</w:t>
      </w:r>
      <w:r w:rsidR="00683FFE">
        <w:t xml:space="preserve"> </w:t>
      </w:r>
    </w:p>
    <w:p w14:paraId="302025DB" w14:textId="018BC323" w:rsidR="00EF6A41" w:rsidRDefault="00E94C46" w:rsidP="00EF6A41">
      <w:pPr>
        <w:pStyle w:val="Heading3"/>
        <w:numPr>
          <w:ilvl w:val="2"/>
          <w:numId w:val="27"/>
        </w:numPr>
        <w:tabs>
          <w:tab w:val="left" w:pos="630"/>
        </w:tabs>
        <w:ind w:left="360" w:hanging="360"/>
      </w:pPr>
      <w:proofErr w:type="spellStart"/>
      <w:r w:rsidRPr="00E94C46">
        <w:t>SurfaceSpectrum</w:t>
      </w:r>
      <w:proofErr w:type="spellEnd"/>
      <w:r w:rsidR="00422F0B">
        <w:t xml:space="preserve"> </w:t>
      </w:r>
      <w:r w:rsidRPr="00E94C46">
        <w:t>(wave_age)</w:t>
      </w:r>
    </w:p>
    <w:p w14:paraId="78C789B4" w14:textId="5C5910EF" w:rsidR="00317B34" w:rsidRDefault="00845611" w:rsidP="00317B34">
      <w:r>
        <w:t xml:space="preserve">The </w:t>
      </w:r>
      <w:r w:rsidR="00F70B1C">
        <w:t xml:space="preserve">input to this function is the wave age and the </w:t>
      </w:r>
      <w:r>
        <w:t xml:space="preserve">output </w:t>
      </w:r>
      <w:r w:rsidR="007C17A0">
        <w:t xml:space="preserve">is a surface spectrum object that is later passed to the other functions in the program. </w:t>
      </w:r>
      <w:r w:rsidR="00A4580A">
        <w:t xml:space="preserve">The following objects are calculated in this function, wave age (passed from the main simulation program), </w:t>
      </w:r>
      <w:proofErr w:type="spellStart"/>
      <w:r w:rsidR="00A4580A">
        <w:t>kfx</w:t>
      </w:r>
      <w:proofErr w:type="spellEnd"/>
      <w:r w:rsidR="00A4580A">
        <w:t xml:space="preserve"> (fundamental frequencies in x-axis), </w:t>
      </w:r>
      <w:proofErr w:type="spellStart"/>
      <w:r w:rsidR="00A4580A">
        <w:t>kfy</w:t>
      </w:r>
      <w:proofErr w:type="spellEnd"/>
      <w:r w:rsidR="00A4580A">
        <w:t xml:space="preserve"> (fundamental frequenc</w:t>
      </w:r>
      <w:r w:rsidR="00BA0C5E">
        <w:t>ies</w:t>
      </w:r>
      <w:r w:rsidR="00A4580A">
        <w:t xml:space="preserve"> in y-axis), k</w:t>
      </w:r>
      <w:r w:rsidR="001509C9">
        <w:t xml:space="preserve"> (</w:t>
      </w:r>
      <w:r w:rsidR="00A4580A">
        <w:t>spatial variable</w:t>
      </w:r>
      <w:r w:rsidR="001509C9">
        <w:t xml:space="preserve"> needed to generate </w:t>
      </w:r>
      <w:r w:rsidR="00833616">
        <w:t xml:space="preserve">the </w:t>
      </w:r>
      <w:r w:rsidR="00833616">
        <w:lastRenderedPageBreak/>
        <w:t xml:space="preserve">modeled wave spectrum, i.e. </w:t>
      </w:r>
      <w:r w:rsidR="001509C9">
        <w:t>ECKV wave spectrum</w:t>
      </w:r>
      <w:r w:rsidR="00833616">
        <w:rPr>
          <w:rStyle w:val="FootnoteReference"/>
        </w:rPr>
        <w:footnoteReference w:id="2"/>
      </w:r>
      <w:r w:rsidR="001509C9">
        <w:t>)</w:t>
      </w:r>
      <w:r w:rsidR="00A4580A">
        <w:t xml:space="preserve">, SF (spreading function generated in Cos2S_spread function), </w:t>
      </w:r>
      <w:proofErr w:type="spellStart"/>
      <w:r w:rsidR="00A4580A">
        <w:t>scaled_frequency_bins</w:t>
      </w:r>
      <w:proofErr w:type="spellEnd"/>
      <w:r w:rsidR="00A4580A">
        <w:t xml:space="preserve"> and </w:t>
      </w:r>
      <w:proofErr w:type="spellStart"/>
      <w:r w:rsidR="00A4580A">
        <w:t>domain_triangulation</w:t>
      </w:r>
      <w:proofErr w:type="spellEnd"/>
      <w:r w:rsidR="00A4580A">
        <w:t xml:space="preserve"> (used in triangulation of the 3D water surface elevation model).</w:t>
      </w:r>
      <w:r w:rsidR="008D24A9">
        <w:t xml:space="preserve"> </w:t>
      </w:r>
      <w:r w:rsidR="007C17A0">
        <w:t xml:space="preserve">The surface wave spectrum depends only on the wave age and wind for the most part. Therefore, </w:t>
      </w:r>
      <w:r w:rsidR="008D24A9">
        <w:t xml:space="preserve">to avoid </w:t>
      </w:r>
      <w:r w:rsidR="00710823">
        <w:t>re-computation</w:t>
      </w:r>
      <w:r w:rsidR="008D24A9">
        <w:t xml:space="preserve">, </w:t>
      </w:r>
      <w:r w:rsidR="007C17A0">
        <w:t xml:space="preserve">this function is </w:t>
      </w:r>
      <w:r w:rsidR="008D24A9">
        <w:t xml:space="preserve">only </w:t>
      </w:r>
      <w:r w:rsidR="007C17A0">
        <w:t>called</w:t>
      </w:r>
      <w:r w:rsidR="00F70B1C">
        <w:t xml:space="preserve"> </w:t>
      </w:r>
      <w:r w:rsidR="008D24A9">
        <w:t xml:space="preserve">once </w:t>
      </w:r>
      <w:r w:rsidR="00F70B1C">
        <w:t>within the main program (</w:t>
      </w:r>
      <w:proofErr w:type="spellStart"/>
      <w:r w:rsidR="00F70B1C" w:rsidRPr="004F7E54">
        <w:rPr>
          <w:b/>
        </w:rPr>
        <w:t>Lidar_TPU_MC_subaqueous.m</w:t>
      </w:r>
      <w:proofErr w:type="spellEnd"/>
      <w:r w:rsidR="00F70B1C">
        <w:t>)</w:t>
      </w:r>
      <w:r w:rsidR="007C17A0">
        <w:t xml:space="preserve"> outside of the</w:t>
      </w:r>
      <w:r w:rsidR="00710823">
        <w:t xml:space="preserve"> inner</w:t>
      </w:r>
      <w:r w:rsidR="007C17A0">
        <w:t xml:space="preserve"> for-loops.</w:t>
      </w:r>
      <w:r w:rsidR="008D24A9">
        <w:t xml:space="preserve"> We take into account the wave age </w:t>
      </w:r>
      <w:r w:rsidR="00710823">
        <w:t xml:space="preserve">now and the whole wave spectrum is generated when wind speed is taken into account in </w:t>
      </w:r>
      <w:proofErr w:type="spellStart"/>
      <w:proofErr w:type="gramStart"/>
      <w:r w:rsidR="00710823" w:rsidRPr="00710823">
        <w:rPr>
          <w:b/>
        </w:rPr>
        <w:t>SetWind</w:t>
      </w:r>
      <w:proofErr w:type="spellEnd"/>
      <w:r w:rsidR="00710823" w:rsidRPr="00710823">
        <w:rPr>
          <w:b/>
        </w:rPr>
        <w:t>(</w:t>
      </w:r>
      <w:proofErr w:type="gramEnd"/>
      <w:r w:rsidR="00710823" w:rsidRPr="00710823">
        <w:rPr>
          <w:b/>
        </w:rPr>
        <w:t>obj, wind)</w:t>
      </w:r>
      <w:r w:rsidR="00710823">
        <w:t xml:space="preserve"> function as explained below</w:t>
      </w:r>
      <w:r w:rsidR="008D24A9">
        <w:t xml:space="preserve">. </w:t>
      </w:r>
      <w:r w:rsidR="007C17A0">
        <w:t xml:space="preserve"> </w:t>
      </w:r>
    </w:p>
    <w:p w14:paraId="67C7DDB0" w14:textId="0FC6CA2C" w:rsidR="00EF6A41" w:rsidRDefault="00F70B1C" w:rsidP="00EF6A41">
      <w:pPr>
        <w:pStyle w:val="Heading3"/>
        <w:numPr>
          <w:ilvl w:val="2"/>
          <w:numId w:val="27"/>
        </w:numPr>
        <w:ind w:left="360" w:hanging="360"/>
      </w:pPr>
      <w:proofErr w:type="spellStart"/>
      <w:r w:rsidRPr="00372AEF">
        <w:t>SetWind</w:t>
      </w:r>
      <w:proofErr w:type="spellEnd"/>
      <w:r w:rsidR="00422F0B">
        <w:t xml:space="preserve"> </w:t>
      </w:r>
      <w:r w:rsidRPr="00372AEF">
        <w:t>(obj, wind)</w:t>
      </w:r>
      <w:r>
        <w:t xml:space="preserve"> </w:t>
      </w:r>
    </w:p>
    <w:p w14:paraId="416C9A37" w14:textId="5FEB7A83" w:rsidR="00F70B1C" w:rsidRDefault="00F70B1C" w:rsidP="00317B34">
      <w:r>
        <w:t>The input to this function is the surface spectrum object and the wind speed.</w:t>
      </w:r>
      <w:r w:rsidR="00372AEF">
        <w:t xml:space="preserve"> In this function</w:t>
      </w:r>
      <w:r w:rsidR="00220D27">
        <w:t>,</w:t>
      </w:r>
      <w:r w:rsidR="00372AEF">
        <w:t xml:space="preserve"> ECKV wave model spectrum is called to generate the </w:t>
      </w:r>
      <w:r w:rsidR="00400660">
        <w:t xml:space="preserve">1-D omnidirectional </w:t>
      </w:r>
      <w:r w:rsidR="00372AEF">
        <w:t>wave spectrum object.</w:t>
      </w:r>
      <w:r w:rsidR="00400660">
        <w:t xml:space="preserve"> Then, this is converted to 2D wave spectrum which is the final step needed to generate 3D water surface elevation model. This is also the output of the program and the input needed to generate a 3D water surface elevation model. </w:t>
      </w:r>
      <w:r w:rsidR="00372AEF">
        <w:t>Because wind speed determines the wave spectrum, this function is called within the wind speed loop in the main program</w:t>
      </w:r>
      <w:r w:rsidR="001311E0">
        <w:t xml:space="preserve"> (</w:t>
      </w:r>
      <w:proofErr w:type="spellStart"/>
      <w:r w:rsidR="001311E0" w:rsidRPr="004F7E54">
        <w:rPr>
          <w:b/>
        </w:rPr>
        <w:t>Lidar_TPU_MC_subaqueous.m</w:t>
      </w:r>
      <w:proofErr w:type="spellEnd"/>
      <w:r w:rsidR="001311E0">
        <w:t>)</w:t>
      </w:r>
      <w:r w:rsidR="00372AEF">
        <w:t xml:space="preserve">. </w:t>
      </w:r>
      <w:r w:rsidR="00422F0B">
        <w:t xml:space="preserve">A new 2D wave spectrum is generated for each wind speed. </w:t>
      </w:r>
    </w:p>
    <w:p w14:paraId="3920D084" w14:textId="2F1D3699" w:rsidR="00EF6A41" w:rsidRDefault="00841905" w:rsidP="00EF6A41">
      <w:pPr>
        <w:pStyle w:val="Heading3"/>
        <w:numPr>
          <w:ilvl w:val="2"/>
          <w:numId w:val="27"/>
        </w:numPr>
        <w:tabs>
          <w:tab w:val="left" w:pos="630"/>
        </w:tabs>
        <w:ind w:left="360" w:hanging="360"/>
      </w:pPr>
      <w:r w:rsidRPr="00721A12">
        <w:t>Sample</w:t>
      </w:r>
      <w:r w:rsidR="00422F0B" w:rsidRPr="00721A12">
        <w:t xml:space="preserve"> </w:t>
      </w:r>
      <w:r w:rsidRPr="00721A12">
        <w:t>(obj, t)</w:t>
      </w:r>
      <w:r>
        <w:t xml:space="preserve"> </w:t>
      </w:r>
    </w:p>
    <w:p w14:paraId="07802F50" w14:textId="26AA18A6" w:rsidR="00721A12" w:rsidRDefault="00841905" w:rsidP="00721A12">
      <w:r>
        <w:t xml:space="preserve">The input to this function is surface spectrum object and sample at t=0. This function generates a different 3D water surface elevation model each time it is called. </w:t>
      </w:r>
      <w:r w:rsidR="0053620A">
        <w:t xml:space="preserve">Therefore, it is called within the innermost loop in the </w:t>
      </w:r>
      <w:proofErr w:type="spellStart"/>
      <w:r w:rsidR="0053620A" w:rsidRPr="00721A12">
        <w:rPr>
          <w:b/>
        </w:rPr>
        <w:t>SimulateShot.m</w:t>
      </w:r>
      <w:proofErr w:type="spellEnd"/>
      <w:r w:rsidR="0053620A">
        <w:t xml:space="preserve"> function. </w:t>
      </w:r>
      <w:r w:rsidR="006F6A6C">
        <w:t>FFT</w:t>
      </w:r>
      <w:r w:rsidR="0053620A">
        <w:t xml:space="preserve"> methods are used to generate 3D water surface model in this function. After water surface elevation model is generated, Delaunay triangulation methods are applied to partition the water surface model in triangles. Then, the face normal of these triangles are calculated to calculate the refraction angle of the laser rays into the water column. </w:t>
      </w:r>
      <w:r w:rsidR="00721A12">
        <w:t xml:space="preserve">The background material for this section can be found in the following tutorial: </w:t>
      </w:r>
      <w:r w:rsidR="00721A12" w:rsidRPr="00721A12">
        <w:rPr>
          <w:u w:val="single"/>
        </w:rPr>
        <w:t>Modeling Sea Surfaces: A tutorial on Fourier Transform Techniques (Curtis D. Mobley)</w:t>
      </w:r>
      <w:r w:rsidR="00E6229D" w:rsidRPr="00E6229D">
        <w:t>.</w:t>
      </w:r>
    </w:p>
    <w:p w14:paraId="6373176A" w14:textId="56A8227F" w:rsidR="00FE5DAF" w:rsidRPr="00EF6A41" w:rsidRDefault="00EF6A41" w:rsidP="00EF6A41">
      <w:pPr>
        <w:pStyle w:val="Heading2"/>
        <w:numPr>
          <w:ilvl w:val="1"/>
          <w:numId w:val="27"/>
        </w:numPr>
        <w:ind w:left="360"/>
      </w:pPr>
      <w:r w:rsidRPr="00EF6A41">
        <w:rPr>
          <w:u w:val="none"/>
        </w:rPr>
        <w:t xml:space="preserve"> </w:t>
      </w:r>
      <w:proofErr w:type="spellStart"/>
      <w:r w:rsidR="006F6A6C" w:rsidRPr="00EF6A41">
        <w:t>SimulateShot</w:t>
      </w:r>
      <w:r w:rsidR="00D07601">
        <w:t>.m</w:t>
      </w:r>
      <w:proofErr w:type="spellEnd"/>
      <w:r w:rsidR="00D72958" w:rsidRPr="00EF6A41">
        <w:t xml:space="preserve"> </w:t>
      </w:r>
      <w:r w:rsidR="006F6A6C" w:rsidRPr="00EF6A41">
        <w:t xml:space="preserve">(depth, </w:t>
      </w:r>
      <w:proofErr w:type="spellStart"/>
      <w:r w:rsidR="006F6A6C" w:rsidRPr="00EF6A41">
        <w:t>cb</w:t>
      </w:r>
      <w:proofErr w:type="spellEnd"/>
      <w:r w:rsidR="006F6A6C" w:rsidRPr="00EF6A41">
        <w:t xml:space="preserve">, POS_LAS, </w:t>
      </w:r>
      <w:proofErr w:type="spellStart"/>
      <w:r w:rsidR="006F6A6C" w:rsidRPr="00EF6A41">
        <w:t>x_rays</w:t>
      </w:r>
      <w:proofErr w:type="spellEnd"/>
      <w:r w:rsidR="006F6A6C" w:rsidRPr="00EF6A41">
        <w:t xml:space="preserve">, </w:t>
      </w:r>
      <w:proofErr w:type="spellStart"/>
      <w:r w:rsidR="006F6A6C" w:rsidRPr="00EF6A41">
        <w:t>y_rays</w:t>
      </w:r>
      <w:proofErr w:type="spellEnd"/>
      <w:r w:rsidR="006F6A6C" w:rsidRPr="00EF6A41">
        <w:t xml:space="preserve">, </w:t>
      </w:r>
      <w:proofErr w:type="spellStart"/>
      <w:r w:rsidR="006F6A6C" w:rsidRPr="00EF6A41">
        <w:t>surface_spectrum</w:t>
      </w:r>
      <w:proofErr w:type="spellEnd"/>
      <w:r w:rsidR="006F6A6C" w:rsidRPr="00EF6A41">
        <w:t xml:space="preserve">, </w:t>
      </w:r>
      <w:proofErr w:type="spellStart"/>
      <w:r w:rsidR="006F6A6C" w:rsidRPr="00EF6A41">
        <w:t>AlgConst</w:t>
      </w:r>
      <w:proofErr w:type="spellEnd"/>
      <w:r w:rsidR="006F6A6C" w:rsidRPr="00EF6A41">
        <w:t>)</w:t>
      </w:r>
    </w:p>
    <w:p w14:paraId="6B9304ED" w14:textId="464F602B" w:rsidR="00E23955" w:rsidRDefault="006F6A6C" w:rsidP="00C11AE0">
      <w:pPr>
        <w:spacing w:before="60" w:line="257" w:lineRule="auto"/>
      </w:pPr>
      <w:r>
        <w:t xml:space="preserve">This function traces </w:t>
      </w:r>
      <w:r w:rsidR="00C11AE0">
        <w:t>the laser ray</w:t>
      </w:r>
      <w:r>
        <w:t xml:space="preserve"> through the water column until it intersects with the seafloor. </w:t>
      </w:r>
      <w:r w:rsidR="004A407A">
        <w:t>I</w:t>
      </w:r>
      <w:r w:rsidR="00512466">
        <w:t>t</w:t>
      </w:r>
      <w:r w:rsidR="004A407A">
        <w:t xml:space="preserve"> should also be noted that this function is run in </w:t>
      </w:r>
      <w:r w:rsidR="004A407A" w:rsidRPr="001419FE">
        <w:rPr>
          <w:u w:val="single"/>
        </w:rPr>
        <w:t>parallel for-loop</w:t>
      </w:r>
      <w:r w:rsidR="001419FE">
        <w:rPr>
          <w:u w:val="single"/>
        </w:rPr>
        <w:t xml:space="preserve"> (</w:t>
      </w:r>
      <w:proofErr w:type="spellStart"/>
      <w:r w:rsidR="001419FE">
        <w:rPr>
          <w:u w:val="single"/>
        </w:rPr>
        <w:t>parfor</w:t>
      </w:r>
      <w:proofErr w:type="spellEnd"/>
      <w:r w:rsidR="001419FE">
        <w:rPr>
          <w:u w:val="single"/>
        </w:rPr>
        <w:t>)</w:t>
      </w:r>
      <w:r w:rsidR="004A407A">
        <w:t xml:space="preserve"> as this is the most </w:t>
      </w:r>
      <w:r w:rsidR="001419FE">
        <w:t>time-consuming</w:t>
      </w:r>
      <w:r w:rsidR="004A407A">
        <w:t xml:space="preserve"> part of the program. </w:t>
      </w:r>
      <w:r>
        <w:t xml:space="preserve">The output of this function is </w:t>
      </w:r>
      <w:r w:rsidR="00E23955">
        <w:t>a 3x1 vector that gives the</w:t>
      </w:r>
      <w:r>
        <w:t xml:space="preserve"> mean positions of each laser ray, i.e. [x, y, z]. </w:t>
      </w:r>
      <w:r w:rsidR="00E23955">
        <w:t>The program starts with the calculation of the scattered ray lengths based on the beam attenuation coefficient value</w:t>
      </w:r>
      <w:r w:rsidR="00042F9B">
        <w:t xml:space="preserve">, </w:t>
      </w:r>
      <w:r w:rsidR="00E23955">
        <w:t>which is calculated from the diffuse attenuation coefficient</w:t>
      </w:r>
      <w:r w:rsidR="00684002">
        <w:rPr>
          <w:rStyle w:val="FootnoteReference"/>
        </w:rPr>
        <w:footnoteReference w:id="3"/>
      </w:r>
      <w:r w:rsidR="00E23955">
        <w:t>. Then, a random number is generated. If this random number is lower than the single scattering albedo determined at the beginning of the program (0.80), then the event is a scattering event. Otherwise, the event is an absorption and the corresponding ray is terminated. Scattering angles in azimuth and elevation are calculated.</w:t>
      </w:r>
      <w:r w:rsidR="0076038B">
        <w:t xml:space="preserve"> The</w:t>
      </w:r>
      <w:r w:rsidR="00E23955">
        <w:t xml:space="preserve"> refraction calculations are conducted by using ray tracing equations</w:t>
      </w:r>
      <w:r w:rsidR="0035540C">
        <w:rPr>
          <w:rStyle w:val="FootnoteReference"/>
        </w:rPr>
        <w:footnoteReference w:id="4"/>
      </w:r>
      <w:r w:rsidR="0076038B">
        <w:t xml:space="preserve"> and by using the face normal values generated </w:t>
      </w:r>
      <w:r w:rsidR="0076038B">
        <w:lastRenderedPageBreak/>
        <w:t xml:space="preserve">from </w:t>
      </w:r>
      <w:proofErr w:type="gramStart"/>
      <w:r w:rsidR="0076038B">
        <w:t>Sample(</w:t>
      </w:r>
      <w:proofErr w:type="gramEnd"/>
      <w:r w:rsidR="0076038B">
        <w:t>obj, t) function</w:t>
      </w:r>
      <w:r w:rsidR="00E23955">
        <w:t xml:space="preserve">. </w:t>
      </w:r>
      <w:r w:rsidR="00734E9F">
        <w:t xml:space="preserve">Here, we basically calculate the </w:t>
      </w:r>
      <w:r w:rsidR="0076038B">
        <w:t>incidence angle of each ray with the corresponding water surface facet. After this step,</w:t>
      </w:r>
      <w:r w:rsidR="00734E9F">
        <w:t xml:space="preserve"> </w:t>
      </w:r>
      <w:r w:rsidR="0076038B">
        <w:t>the ray</w:t>
      </w:r>
      <w:r w:rsidR="00734E9F">
        <w:t xml:space="preserve"> </w:t>
      </w:r>
      <w:r w:rsidR="0076038B">
        <w:t>enters</w:t>
      </w:r>
      <w:r w:rsidR="00734E9F">
        <w:t xml:space="preserve"> the water column for scattering calculations. </w:t>
      </w:r>
    </w:p>
    <w:p w14:paraId="6D5A03B3" w14:textId="220DED85" w:rsidR="00734E9F" w:rsidRDefault="00734E9F" w:rsidP="00317B34">
      <w:r>
        <w:t xml:space="preserve">Water column is the section where two for-loops is used. The outer for-loop is for each laser beam ray. The inner for-loop for each scattering event. </w:t>
      </w:r>
      <w:r w:rsidR="00134A20">
        <w:t xml:space="preserve">Here, scattering calculations are conducted by using the scattered ray lengths. The scattering angles calculated outside of the loops are used in rotation matrices, in </w:t>
      </w:r>
      <w:proofErr w:type="spellStart"/>
      <w:proofErr w:type="gramStart"/>
      <w:r w:rsidR="00134A20">
        <w:t>TateBryan</w:t>
      </w:r>
      <w:proofErr w:type="spellEnd"/>
      <w:r w:rsidR="00134A20">
        <w:t>(</w:t>
      </w:r>
      <w:proofErr w:type="gramEnd"/>
      <w:r w:rsidR="00134A20">
        <w:t>) functions</w:t>
      </w:r>
      <w:r w:rsidR="0076474F">
        <w:t xml:space="preserve"> to calculate the new ray location. If the new ray location is higher than the set depth value in the simulation configurations, then the process is finished and path for the next ray is calculated using the same steps described above. </w:t>
      </w:r>
      <w:r w:rsidR="00134A20">
        <w:t xml:space="preserve"> </w:t>
      </w:r>
    </w:p>
    <w:p w14:paraId="04874EDA" w14:textId="372A521A" w:rsidR="0050258D" w:rsidRPr="00EF6A41" w:rsidRDefault="00EF6A41" w:rsidP="00EF6A41">
      <w:pPr>
        <w:pStyle w:val="Heading2"/>
        <w:numPr>
          <w:ilvl w:val="1"/>
          <w:numId w:val="27"/>
        </w:numPr>
        <w:ind w:left="360"/>
      </w:pPr>
      <w:r w:rsidRPr="00EF6A41">
        <w:rPr>
          <w:b w:val="0"/>
        </w:rPr>
        <w:t xml:space="preserve"> </w:t>
      </w:r>
      <w:proofErr w:type="spellStart"/>
      <w:r w:rsidR="00D72958" w:rsidRPr="00EF6A41">
        <w:t>FormatTimeString</w:t>
      </w:r>
      <w:r w:rsidR="00D07601">
        <w:t>.m</w:t>
      </w:r>
      <w:proofErr w:type="spellEnd"/>
      <w:r w:rsidR="00D07601">
        <w:t xml:space="preserve"> </w:t>
      </w:r>
      <w:r w:rsidR="00D72958" w:rsidRPr="00EF6A41">
        <w:t>(</w:t>
      </w:r>
      <w:proofErr w:type="spellStart"/>
      <w:r w:rsidR="00D72958" w:rsidRPr="00EF6A41">
        <w:t>remaining_time</w:t>
      </w:r>
      <w:proofErr w:type="spellEnd"/>
      <w:r w:rsidR="00D72958" w:rsidRPr="00EF6A41">
        <w:t>)</w:t>
      </w:r>
    </w:p>
    <w:p w14:paraId="64C0DC36" w14:textId="6D13C455" w:rsidR="00541D35" w:rsidRDefault="00D72958" w:rsidP="00EF6A41">
      <w:pPr>
        <w:spacing w:before="60" w:line="257" w:lineRule="auto"/>
      </w:pPr>
      <w:r>
        <w:t xml:space="preserve">This function calculates the computation time and formats the time based on the amount of time it takes. For example, if the simulation time exceeds seconds but less than a minute, the user will be informed the time in seconds. If the time is within hours but less than a day, then the computer will show the time in hours, etc. </w:t>
      </w:r>
      <w:r w:rsidR="00E74087">
        <w:t xml:space="preserve">The main purpose of this function is to inform the user regarding the elapsed and remaining time for the simulations to complete. </w:t>
      </w:r>
      <w:r>
        <w:t>Because this function is not a core component of the Monte Carlo simulation, it is not shown in Figure 1.</w:t>
      </w:r>
      <w:r w:rsidR="0090215C">
        <w:t xml:space="preserve"> </w:t>
      </w:r>
    </w:p>
    <w:p w14:paraId="591A6135" w14:textId="4005F764" w:rsidR="00541D35" w:rsidRPr="004842B7" w:rsidRDefault="00EF6A41" w:rsidP="00EF6A41">
      <w:pPr>
        <w:pStyle w:val="Heading1"/>
        <w:numPr>
          <w:ilvl w:val="0"/>
          <w:numId w:val="27"/>
        </w:numPr>
        <w:ind w:left="360"/>
      </w:pPr>
      <w:r>
        <w:t>Potential questions</w:t>
      </w:r>
    </w:p>
    <w:p w14:paraId="447FD735" w14:textId="50CC6EE0" w:rsidR="003F0511" w:rsidRPr="00D07601" w:rsidRDefault="00C15191" w:rsidP="00D07601">
      <w:pPr>
        <w:pStyle w:val="ListParagraph"/>
        <w:numPr>
          <w:ilvl w:val="0"/>
          <w:numId w:val="32"/>
        </w:numPr>
        <w:spacing w:before="60" w:after="0" w:line="257" w:lineRule="auto"/>
        <w:ind w:left="360"/>
        <w:rPr>
          <w:b/>
          <w:i/>
        </w:rPr>
      </w:pPr>
      <w:r w:rsidRPr="00D07601">
        <w:rPr>
          <w:b/>
          <w:i/>
        </w:rPr>
        <w:t>How does the program run?</w:t>
      </w:r>
    </w:p>
    <w:p w14:paraId="4DC6760B" w14:textId="4FB77F98" w:rsidR="003F0511" w:rsidRPr="003F0511" w:rsidRDefault="003F0511" w:rsidP="00D07601">
      <w:pPr>
        <w:spacing w:before="60" w:after="0" w:line="257" w:lineRule="auto"/>
      </w:pPr>
      <w:r>
        <w:t xml:space="preserve">The program runs by clicking on run button in the </w:t>
      </w:r>
      <w:proofErr w:type="spellStart"/>
      <w:r w:rsidRPr="004F7E54">
        <w:rPr>
          <w:b/>
        </w:rPr>
        <w:t>Lidar_TPU_MC_subaqueous.m</w:t>
      </w:r>
      <w:proofErr w:type="spellEnd"/>
      <w:r>
        <w:rPr>
          <w:b/>
        </w:rPr>
        <w:t xml:space="preserve">. </w:t>
      </w:r>
      <w:r>
        <w:t xml:space="preserve">Before running the program, make sure that simulation parameters are entered correctly. </w:t>
      </w:r>
      <w:r w:rsidR="00AD42B3">
        <w:t>P</w:t>
      </w:r>
      <w:r>
        <w:t>rocess</w:t>
      </w:r>
      <w:r w:rsidR="00AD42B3">
        <w:t xml:space="preserve"> can be cancelled by</w:t>
      </w:r>
      <w:r>
        <w:t xml:space="preserve"> press</w:t>
      </w:r>
      <w:r w:rsidR="00AD42B3">
        <w:t>ing</w:t>
      </w:r>
      <w:r>
        <w:t xml:space="preserve"> </w:t>
      </w:r>
      <w:proofErr w:type="spellStart"/>
      <w:r>
        <w:t>Ctrl+C</w:t>
      </w:r>
      <w:proofErr w:type="spellEnd"/>
      <w:r>
        <w:t xml:space="preserve"> in MATLAB workspace</w:t>
      </w:r>
      <w:r w:rsidR="00AD42B3">
        <w:t xml:space="preserve"> any time during the simulation</w:t>
      </w:r>
      <w:r>
        <w:t xml:space="preserve">. </w:t>
      </w:r>
    </w:p>
    <w:p w14:paraId="641023F7" w14:textId="7369460A" w:rsidR="00541D35" w:rsidRPr="00D07601" w:rsidRDefault="00541D35" w:rsidP="00D07601">
      <w:pPr>
        <w:pStyle w:val="ListParagraph"/>
        <w:numPr>
          <w:ilvl w:val="0"/>
          <w:numId w:val="32"/>
        </w:numPr>
        <w:spacing w:before="60" w:after="60" w:line="257" w:lineRule="auto"/>
        <w:ind w:left="360"/>
        <w:rPr>
          <w:b/>
          <w:i/>
        </w:rPr>
      </w:pPr>
      <w:r w:rsidRPr="00D07601">
        <w:rPr>
          <w:b/>
          <w:i/>
        </w:rPr>
        <w:t xml:space="preserve">What is the input to the </w:t>
      </w:r>
      <w:r w:rsidR="00EB34E5" w:rsidRPr="00D07601">
        <w:rPr>
          <w:b/>
          <w:i/>
        </w:rPr>
        <w:t xml:space="preserve">Monte Carlo simulation </w:t>
      </w:r>
      <w:r w:rsidRPr="00D07601">
        <w:rPr>
          <w:b/>
          <w:i/>
        </w:rPr>
        <w:t>program?</w:t>
      </w:r>
    </w:p>
    <w:p w14:paraId="205B81ED" w14:textId="77777777" w:rsidR="00541D35" w:rsidRDefault="00541D35" w:rsidP="00541D35">
      <w:r>
        <w:t xml:space="preserve">The input to the program is user defined variables and constants that are in the beginning of the </w:t>
      </w:r>
      <w:proofErr w:type="spellStart"/>
      <w:r w:rsidRPr="00EB34E5">
        <w:rPr>
          <w:b/>
        </w:rPr>
        <w:t>Lidar_TPU_MC_subaqueous.m</w:t>
      </w:r>
      <w:proofErr w:type="spellEnd"/>
      <w:r>
        <w:t xml:space="preserve"> program. </w:t>
      </w:r>
    </w:p>
    <w:p w14:paraId="71E3E8DE" w14:textId="3D24A839" w:rsidR="00541D35" w:rsidRDefault="00EB34E5" w:rsidP="00541D35">
      <w:r>
        <w:t>In the default settings, parameters are configured to be</w:t>
      </w:r>
      <w:r w:rsidR="007C27B6">
        <w:t>:</w:t>
      </w:r>
    </w:p>
    <w:p w14:paraId="7064CF2E" w14:textId="74FEE506" w:rsidR="00541D35" w:rsidRDefault="00541D35" w:rsidP="00541D35">
      <w:r>
        <w:t>Wind speed</w:t>
      </w:r>
      <w:r w:rsidR="00446E8B">
        <w:t xml:space="preserve"> range</w:t>
      </w:r>
      <w:r>
        <w:t>: 1 to 10 m/s at 1 m/s increments</w:t>
      </w:r>
    </w:p>
    <w:p w14:paraId="1F9DCD70" w14:textId="44E0CBB3" w:rsidR="00541D35" w:rsidRDefault="00541D35" w:rsidP="00541D35">
      <w:r>
        <w:t>Diffuse attenuation coefficient</w:t>
      </w:r>
      <w:r w:rsidR="00446E8B">
        <w:t xml:space="preserve"> range</w:t>
      </w:r>
      <w:r>
        <w:t xml:space="preserve">, </w:t>
      </w:r>
      <w:proofErr w:type="spellStart"/>
      <w:r>
        <w:t>K</w:t>
      </w:r>
      <w:r w:rsidRPr="00541D35">
        <w:rPr>
          <w:vertAlign w:val="subscript"/>
        </w:rPr>
        <w:t>d</w:t>
      </w:r>
      <w:proofErr w:type="spellEnd"/>
      <w:r w:rsidR="00446E8B">
        <w:rPr>
          <w:rStyle w:val="FootnoteReference"/>
        </w:rPr>
        <w:footnoteReference w:id="5"/>
      </w:r>
      <w:r>
        <w:t>: 0.06:0.01:0.36 m</w:t>
      </w:r>
      <w:r>
        <w:rPr>
          <w:vertAlign w:val="superscript"/>
        </w:rPr>
        <w:t>-1</w:t>
      </w:r>
      <w:r>
        <w:t xml:space="preserve">. </w:t>
      </w:r>
    </w:p>
    <w:p w14:paraId="5A40A248" w14:textId="1677F24B" w:rsidR="00541D35" w:rsidRDefault="00E3344D" w:rsidP="00541D35">
      <w:r>
        <w:t>Water depth</w:t>
      </w:r>
      <w:r w:rsidR="00446E8B">
        <w:t xml:space="preserve"> range</w:t>
      </w:r>
      <w:r>
        <w:t>: 1-10 m at 0.1 m increments</w:t>
      </w:r>
      <w:r>
        <w:rPr>
          <w:rStyle w:val="FootnoteReference"/>
        </w:rPr>
        <w:footnoteReference w:id="6"/>
      </w:r>
      <w:r>
        <w:t>.</w:t>
      </w:r>
    </w:p>
    <w:p w14:paraId="5AA13657" w14:textId="2DA99940" w:rsidR="00541D35" w:rsidRPr="00D07601" w:rsidRDefault="00541D35" w:rsidP="00D07601">
      <w:pPr>
        <w:pStyle w:val="ListParagraph"/>
        <w:numPr>
          <w:ilvl w:val="0"/>
          <w:numId w:val="32"/>
        </w:numPr>
        <w:spacing w:before="60" w:after="60" w:line="257" w:lineRule="auto"/>
        <w:ind w:left="360"/>
        <w:rPr>
          <w:b/>
          <w:i/>
        </w:rPr>
      </w:pPr>
      <w:r w:rsidRPr="00D07601">
        <w:rPr>
          <w:b/>
          <w:i/>
        </w:rPr>
        <w:t>What is the output of the program?</w:t>
      </w:r>
      <w:r w:rsidR="00C15191" w:rsidRPr="00D07601">
        <w:rPr>
          <w:b/>
          <w:i/>
        </w:rPr>
        <w:t xml:space="preserve"> What is the data format?</w:t>
      </w:r>
    </w:p>
    <w:p w14:paraId="785E9502" w14:textId="0B8FE42B" w:rsidR="00541D35" w:rsidRDefault="00C1321E" w:rsidP="00C510FC">
      <w:pPr>
        <w:ind w:left="360"/>
      </w:pPr>
      <w:r>
        <w:t>The output of the program is a MATLAB data file</w:t>
      </w:r>
      <w:r w:rsidR="00C510FC">
        <w:t>. The output is in the form of a look-up-table (LUT) as shown in Table 1.</w:t>
      </w:r>
      <w:r w:rsidR="009C07E5">
        <w:t xml:space="preserve"> </w:t>
      </w:r>
    </w:p>
    <w:p w14:paraId="2A310337" w14:textId="3555144C" w:rsidR="00234D3E" w:rsidRDefault="00234D3E" w:rsidP="00C510FC">
      <w:pPr>
        <w:ind w:left="360"/>
      </w:pPr>
    </w:p>
    <w:p w14:paraId="1BF86DBF" w14:textId="77777777" w:rsidR="00234D3E" w:rsidRDefault="00234D3E" w:rsidP="00C510FC">
      <w:pPr>
        <w:ind w:left="360"/>
      </w:pPr>
    </w:p>
    <w:p w14:paraId="18809C32" w14:textId="1ED935E0" w:rsidR="00C1321E" w:rsidRDefault="00C1321E" w:rsidP="00C1321E">
      <w:r w:rsidRPr="00F51FBC">
        <w:rPr>
          <w:b/>
        </w:rPr>
        <w:lastRenderedPageBreak/>
        <w:t>Table 1</w:t>
      </w:r>
      <w:r w:rsidR="00F51FBC">
        <w:t>.</w:t>
      </w:r>
      <w:r>
        <w:t xml:space="preserve"> Sample output look-up table.</w:t>
      </w: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C1321E" w14:paraId="64FBFAB5" w14:textId="77777777" w:rsidTr="00C15191">
        <w:tc>
          <w:tcPr>
            <w:tcW w:w="1335" w:type="dxa"/>
            <w:vAlign w:val="bottom"/>
          </w:tcPr>
          <w:p w14:paraId="3F4C78FB" w14:textId="40126DDB" w:rsidR="00C1321E" w:rsidRPr="00C1321E" w:rsidRDefault="00C1321E" w:rsidP="00C1321E">
            <w:pPr>
              <w:jc w:val="center"/>
              <w:rPr>
                <w:b/>
              </w:rPr>
            </w:pPr>
            <w:r w:rsidRPr="00C1321E">
              <w:rPr>
                <w:rFonts w:ascii="Calibri" w:hAnsi="Calibri"/>
                <w:b/>
                <w:color w:val="000000"/>
                <w:sz w:val="22"/>
              </w:rPr>
              <w:t>Depth</w:t>
            </w:r>
            <w:r>
              <w:rPr>
                <w:rFonts w:ascii="Calibri" w:hAnsi="Calibri"/>
                <w:b/>
                <w:color w:val="000000"/>
                <w:sz w:val="22"/>
              </w:rPr>
              <w:t xml:space="preserve"> (m)</w:t>
            </w:r>
          </w:p>
        </w:tc>
        <w:tc>
          <w:tcPr>
            <w:tcW w:w="1335" w:type="dxa"/>
            <w:vAlign w:val="bottom"/>
          </w:tcPr>
          <w:p w14:paraId="73CA1C0F" w14:textId="7EDC4C3D" w:rsidR="00C1321E" w:rsidRPr="00C1321E" w:rsidRDefault="00C1321E" w:rsidP="00C1321E">
            <w:pPr>
              <w:jc w:val="center"/>
              <w:rPr>
                <w:b/>
              </w:rPr>
            </w:pPr>
            <w:r w:rsidRPr="00C1321E">
              <w:rPr>
                <w:rFonts w:ascii="Calibri" w:hAnsi="Calibri"/>
                <w:b/>
                <w:color w:val="000000"/>
                <w:sz w:val="22"/>
              </w:rPr>
              <w:t>Mean x (m)</w:t>
            </w:r>
          </w:p>
        </w:tc>
        <w:tc>
          <w:tcPr>
            <w:tcW w:w="1336" w:type="dxa"/>
            <w:shd w:val="clear" w:color="auto" w:fill="FFFF00"/>
            <w:vAlign w:val="bottom"/>
          </w:tcPr>
          <w:p w14:paraId="2BA3545A" w14:textId="4F16B546" w:rsidR="00C1321E" w:rsidRPr="00C1321E" w:rsidRDefault="00C1321E" w:rsidP="00C1321E">
            <w:pPr>
              <w:jc w:val="center"/>
              <w:rPr>
                <w:b/>
              </w:rPr>
            </w:pPr>
            <w:r>
              <w:rPr>
                <w:rFonts w:ascii="Calibri" w:hAnsi="Calibri"/>
                <w:b/>
                <w:color w:val="000000"/>
                <w:sz w:val="22"/>
              </w:rPr>
              <w:t>S</w:t>
            </w:r>
            <w:r w:rsidRPr="00C1321E">
              <w:rPr>
                <w:rFonts w:ascii="Calibri" w:hAnsi="Calibri"/>
                <w:b/>
                <w:color w:val="000000"/>
                <w:sz w:val="22"/>
              </w:rPr>
              <w:t>td x (m)</w:t>
            </w:r>
          </w:p>
        </w:tc>
        <w:tc>
          <w:tcPr>
            <w:tcW w:w="1336" w:type="dxa"/>
            <w:vAlign w:val="bottom"/>
          </w:tcPr>
          <w:p w14:paraId="33E7BF90" w14:textId="28C1876A" w:rsidR="00C1321E" w:rsidRPr="00C1321E" w:rsidRDefault="00C1321E" w:rsidP="00C1321E">
            <w:pPr>
              <w:jc w:val="center"/>
              <w:rPr>
                <w:b/>
              </w:rPr>
            </w:pPr>
            <w:r w:rsidRPr="00C1321E">
              <w:rPr>
                <w:rFonts w:ascii="Calibri" w:hAnsi="Calibri"/>
                <w:b/>
                <w:color w:val="000000"/>
                <w:sz w:val="22"/>
              </w:rPr>
              <w:t>Mean</w:t>
            </w:r>
            <w:r>
              <w:rPr>
                <w:rFonts w:ascii="Calibri" w:hAnsi="Calibri"/>
                <w:b/>
                <w:color w:val="000000"/>
                <w:sz w:val="22"/>
              </w:rPr>
              <w:t xml:space="preserve"> y (m)</w:t>
            </w:r>
          </w:p>
        </w:tc>
        <w:tc>
          <w:tcPr>
            <w:tcW w:w="1336" w:type="dxa"/>
            <w:shd w:val="clear" w:color="auto" w:fill="FFFF00"/>
            <w:vAlign w:val="bottom"/>
          </w:tcPr>
          <w:p w14:paraId="5CACB9FF" w14:textId="2A073FAE" w:rsidR="00C1321E" w:rsidRPr="00C1321E" w:rsidRDefault="00C1321E" w:rsidP="00C1321E">
            <w:pPr>
              <w:jc w:val="center"/>
              <w:rPr>
                <w:b/>
              </w:rPr>
            </w:pPr>
            <w:r w:rsidRPr="00C1321E">
              <w:rPr>
                <w:rFonts w:ascii="Calibri" w:hAnsi="Calibri"/>
                <w:b/>
                <w:color w:val="000000"/>
                <w:sz w:val="22"/>
              </w:rPr>
              <w:t>Std</w:t>
            </w:r>
            <w:r>
              <w:rPr>
                <w:rFonts w:ascii="Calibri" w:hAnsi="Calibri"/>
                <w:b/>
                <w:color w:val="000000"/>
                <w:sz w:val="22"/>
              </w:rPr>
              <w:t xml:space="preserve"> y (m)</w:t>
            </w:r>
          </w:p>
        </w:tc>
        <w:tc>
          <w:tcPr>
            <w:tcW w:w="1336" w:type="dxa"/>
            <w:vAlign w:val="bottom"/>
          </w:tcPr>
          <w:p w14:paraId="69685ECD" w14:textId="538EA29B" w:rsidR="00C1321E" w:rsidRPr="00C1321E" w:rsidRDefault="00C1321E" w:rsidP="00C1321E">
            <w:pPr>
              <w:jc w:val="center"/>
              <w:rPr>
                <w:b/>
              </w:rPr>
            </w:pPr>
            <w:r>
              <w:rPr>
                <w:rFonts w:ascii="Calibri" w:hAnsi="Calibri"/>
                <w:b/>
                <w:color w:val="000000"/>
                <w:sz w:val="22"/>
              </w:rPr>
              <w:t>M</w:t>
            </w:r>
            <w:r w:rsidRPr="00C1321E">
              <w:rPr>
                <w:rFonts w:ascii="Calibri" w:hAnsi="Calibri"/>
                <w:b/>
                <w:color w:val="000000"/>
                <w:sz w:val="22"/>
              </w:rPr>
              <w:t xml:space="preserve">ean </w:t>
            </w:r>
            <w:r>
              <w:rPr>
                <w:rFonts w:ascii="Calibri" w:hAnsi="Calibri"/>
                <w:b/>
                <w:color w:val="000000"/>
                <w:sz w:val="22"/>
              </w:rPr>
              <w:t>z (m)</w:t>
            </w:r>
          </w:p>
        </w:tc>
        <w:tc>
          <w:tcPr>
            <w:tcW w:w="1336" w:type="dxa"/>
            <w:shd w:val="clear" w:color="auto" w:fill="FFFF00"/>
            <w:vAlign w:val="bottom"/>
          </w:tcPr>
          <w:p w14:paraId="6409BF47" w14:textId="2DBD4ECB" w:rsidR="00C1321E" w:rsidRPr="00C1321E" w:rsidRDefault="00C1321E" w:rsidP="00C1321E">
            <w:pPr>
              <w:jc w:val="center"/>
              <w:rPr>
                <w:b/>
              </w:rPr>
            </w:pPr>
            <w:r w:rsidRPr="00C1321E">
              <w:rPr>
                <w:rFonts w:ascii="Calibri" w:hAnsi="Calibri"/>
                <w:b/>
                <w:color w:val="000000"/>
                <w:sz w:val="22"/>
              </w:rPr>
              <w:t>Std</w:t>
            </w:r>
            <w:r>
              <w:rPr>
                <w:rFonts w:ascii="Calibri" w:hAnsi="Calibri"/>
                <w:b/>
                <w:color w:val="000000"/>
                <w:sz w:val="22"/>
              </w:rPr>
              <w:t xml:space="preserve"> z (m)</w:t>
            </w:r>
          </w:p>
        </w:tc>
      </w:tr>
      <w:tr w:rsidR="00C1321E" w14:paraId="4C4F5810" w14:textId="77777777" w:rsidTr="00C15191">
        <w:tc>
          <w:tcPr>
            <w:tcW w:w="1335" w:type="dxa"/>
            <w:vAlign w:val="bottom"/>
          </w:tcPr>
          <w:p w14:paraId="31CDCB85" w14:textId="16EFAED3" w:rsidR="00C1321E" w:rsidRDefault="00C1321E" w:rsidP="00C1321E">
            <w:pPr>
              <w:jc w:val="center"/>
            </w:pPr>
            <w:r>
              <w:rPr>
                <w:rFonts w:ascii="Calibri" w:hAnsi="Calibri"/>
                <w:color w:val="000000"/>
                <w:sz w:val="22"/>
              </w:rPr>
              <w:t>-10.00</w:t>
            </w:r>
          </w:p>
        </w:tc>
        <w:tc>
          <w:tcPr>
            <w:tcW w:w="1335" w:type="dxa"/>
            <w:vAlign w:val="bottom"/>
          </w:tcPr>
          <w:p w14:paraId="3F057805" w14:textId="04128FDA" w:rsidR="00C1321E" w:rsidRDefault="00C1321E" w:rsidP="00C1321E">
            <w:pPr>
              <w:jc w:val="center"/>
            </w:pPr>
            <w:r>
              <w:rPr>
                <w:rFonts w:ascii="Calibri" w:hAnsi="Calibri"/>
                <w:color w:val="000000"/>
                <w:sz w:val="22"/>
              </w:rPr>
              <w:t>219.75</w:t>
            </w:r>
          </w:p>
        </w:tc>
        <w:tc>
          <w:tcPr>
            <w:tcW w:w="1336" w:type="dxa"/>
            <w:shd w:val="clear" w:color="auto" w:fill="FFFF00"/>
            <w:vAlign w:val="bottom"/>
          </w:tcPr>
          <w:p w14:paraId="4FDA3554" w14:textId="57253E57" w:rsidR="00C1321E" w:rsidRDefault="00C1321E" w:rsidP="00C1321E">
            <w:pPr>
              <w:jc w:val="center"/>
            </w:pPr>
            <w:r>
              <w:rPr>
                <w:rFonts w:ascii="Calibri" w:hAnsi="Calibri"/>
                <w:color w:val="000000"/>
                <w:sz w:val="22"/>
              </w:rPr>
              <w:t>0.55</w:t>
            </w:r>
          </w:p>
        </w:tc>
        <w:tc>
          <w:tcPr>
            <w:tcW w:w="1336" w:type="dxa"/>
            <w:vAlign w:val="bottom"/>
          </w:tcPr>
          <w:p w14:paraId="013CA55F" w14:textId="4AD56686" w:rsidR="00C1321E" w:rsidRDefault="00C1321E" w:rsidP="00C1321E">
            <w:pPr>
              <w:jc w:val="center"/>
            </w:pPr>
            <w:r>
              <w:rPr>
                <w:rFonts w:ascii="Calibri" w:hAnsi="Calibri"/>
                <w:color w:val="000000"/>
                <w:sz w:val="22"/>
              </w:rPr>
              <w:t>0.00</w:t>
            </w:r>
          </w:p>
        </w:tc>
        <w:tc>
          <w:tcPr>
            <w:tcW w:w="1336" w:type="dxa"/>
            <w:shd w:val="clear" w:color="auto" w:fill="FFFF00"/>
            <w:vAlign w:val="bottom"/>
          </w:tcPr>
          <w:p w14:paraId="0EA0D66D" w14:textId="77CAF120" w:rsidR="00C1321E" w:rsidRDefault="00C1321E" w:rsidP="00C1321E">
            <w:pPr>
              <w:jc w:val="center"/>
            </w:pPr>
            <w:r>
              <w:rPr>
                <w:rFonts w:ascii="Calibri" w:hAnsi="Calibri"/>
                <w:color w:val="000000"/>
                <w:sz w:val="22"/>
              </w:rPr>
              <w:t>0.64</w:t>
            </w:r>
          </w:p>
        </w:tc>
        <w:tc>
          <w:tcPr>
            <w:tcW w:w="1336" w:type="dxa"/>
            <w:vAlign w:val="bottom"/>
          </w:tcPr>
          <w:p w14:paraId="4B4ECDD1" w14:textId="3F915FA5" w:rsidR="00C1321E" w:rsidRDefault="00C1321E" w:rsidP="00C1321E">
            <w:pPr>
              <w:jc w:val="center"/>
            </w:pPr>
            <w:r>
              <w:rPr>
                <w:rFonts w:ascii="Calibri" w:hAnsi="Calibri"/>
                <w:color w:val="000000"/>
                <w:sz w:val="22"/>
              </w:rPr>
              <w:t>-10.63</w:t>
            </w:r>
          </w:p>
        </w:tc>
        <w:tc>
          <w:tcPr>
            <w:tcW w:w="1336" w:type="dxa"/>
            <w:shd w:val="clear" w:color="auto" w:fill="FFFF00"/>
            <w:vAlign w:val="bottom"/>
          </w:tcPr>
          <w:p w14:paraId="293AB570" w14:textId="470F2312" w:rsidR="00C1321E" w:rsidRDefault="00C1321E" w:rsidP="00C1321E">
            <w:pPr>
              <w:jc w:val="center"/>
            </w:pPr>
            <w:r>
              <w:rPr>
                <w:rFonts w:ascii="Calibri" w:hAnsi="Calibri"/>
                <w:color w:val="000000"/>
                <w:sz w:val="22"/>
              </w:rPr>
              <w:t>0.20</w:t>
            </w:r>
          </w:p>
        </w:tc>
      </w:tr>
      <w:tr w:rsidR="00C1321E" w14:paraId="4B5BED42" w14:textId="77777777" w:rsidTr="00C15191">
        <w:tc>
          <w:tcPr>
            <w:tcW w:w="1335" w:type="dxa"/>
            <w:vAlign w:val="bottom"/>
          </w:tcPr>
          <w:p w14:paraId="1AF23781" w14:textId="2AC1331F" w:rsidR="00C1321E" w:rsidRDefault="00C1321E" w:rsidP="00C1321E">
            <w:pPr>
              <w:jc w:val="center"/>
            </w:pPr>
            <w:r>
              <w:rPr>
                <w:rFonts w:ascii="Calibri" w:hAnsi="Calibri"/>
                <w:color w:val="000000"/>
                <w:sz w:val="22"/>
              </w:rPr>
              <w:t>-9.90</w:t>
            </w:r>
          </w:p>
        </w:tc>
        <w:tc>
          <w:tcPr>
            <w:tcW w:w="1335" w:type="dxa"/>
            <w:vAlign w:val="bottom"/>
          </w:tcPr>
          <w:p w14:paraId="59481399" w14:textId="50D2EDF9" w:rsidR="00C1321E" w:rsidRDefault="00C1321E" w:rsidP="00C1321E">
            <w:pPr>
              <w:jc w:val="center"/>
            </w:pPr>
            <w:r>
              <w:rPr>
                <w:rFonts w:ascii="Calibri" w:hAnsi="Calibri"/>
                <w:color w:val="000000"/>
                <w:sz w:val="22"/>
              </w:rPr>
              <w:t>219.74</w:t>
            </w:r>
          </w:p>
        </w:tc>
        <w:tc>
          <w:tcPr>
            <w:tcW w:w="1336" w:type="dxa"/>
            <w:shd w:val="clear" w:color="auto" w:fill="FFFF00"/>
            <w:vAlign w:val="bottom"/>
          </w:tcPr>
          <w:p w14:paraId="3D24B637" w14:textId="47004EC3" w:rsidR="00C1321E" w:rsidRDefault="00C1321E" w:rsidP="00C1321E">
            <w:pPr>
              <w:jc w:val="center"/>
            </w:pPr>
            <w:r>
              <w:rPr>
                <w:rFonts w:ascii="Calibri" w:hAnsi="Calibri"/>
                <w:color w:val="000000"/>
                <w:sz w:val="22"/>
              </w:rPr>
              <w:t>0.55</w:t>
            </w:r>
          </w:p>
        </w:tc>
        <w:tc>
          <w:tcPr>
            <w:tcW w:w="1336" w:type="dxa"/>
            <w:vAlign w:val="bottom"/>
          </w:tcPr>
          <w:p w14:paraId="446F2975" w14:textId="71DA587E" w:rsidR="00C1321E" w:rsidRDefault="00C1321E" w:rsidP="00C1321E">
            <w:pPr>
              <w:jc w:val="center"/>
            </w:pPr>
            <w:r>
              <w:rPr>
                <w:rFonts w:ascii="Calibri" w:hAnsi="Calibri"/>
                <w:color w:val="000000"/>
                <w:sz w:val="22"/>
              </w:rPr>
              <w:t>0.00</w:t>
            </w:r>
          </w:p>
        </w:tc>
        <w:tc>
          <w:tcPr>
            <w:tcW w:w="1336" w:type="dxa"/>
            <w:shd w:val="clear" w:color="auto" w:fill="FFFF00"/>
            <w:vAlign w:val="bottom"/>
          </w:tcPr>
          <w:p w14:paraId="7796404C" w14:textId="6081C8D1" w:rsidR="00C1321E" w:rsidRDefault="00C1321E" w:rsidP="00C1321E">
            <w:pPr>
              <w:jc w:val="center"/>
            </w:pPr>
            <w:r>
              <w:rPr>
                <w:rFonts w:ascii="Calibri" w:hAnsi="Calibri"/>
                <w:color w:val="000000"/>
                <w:sz w:val="22"/>
              </w:rPr>
              <w:t>0.63</w:t>
            </w:r>
          </w:p>
        </w:tc>
        <w:tc>
          <w:tcPr>
            <w:tcW w:w="1336" w:type="dxa"/>
            <w:vAlign w:val="bottom"/>
          </w:tcPr>
          <w:p w14:paraId="5A2D98CC" w14:textId="6E01DB41" w:rsidR="00C1321E" w:rsidRDefault="00C1321E" w:rsidP="00C1321E">
            <w:pPr>
              <w:jc w:val="center"/>
            </w:pPr>
            <w:r>
              <w:rPr>
                <w:rFonts w:ascii="Calibri" w:hAnsi="Calibri"/>
                <w:color w:val="000000"/>
                <w:sz w:val="22"/>
              </w:rPr>
              <w:t>-10.51</w:t>
            </w:r>
          </w:p>
        </w:tc>
        <w:tc>
          <w:tcPr>
            <w:tcW w:w="1336" w:type="dxa"/>
            <w:shd w:val="clear" w:color="auto" w:fill="FFFF00"/>
            <w:vAlign w:val="bottom"/>
          </w:tcPr>
          <w:p w14:paraId="224BA73F" w14:textId="58454AF1" w:rsidR="00C1321E" w:rsidRDefault="00C1321E" w:rsidP="00C1321E">
            <w:pPr>
              <w:jc w:val="center"/>
            </w:pPr>
            <w:r>
              <w:rPr>
                <w:rFonts w:ascii="Calibri" w:hAnsi="Calibri"/>
                <w:color w:val="000000"/>
                <w:sz w:val="22"/>
              </w:rPr>
              <w:t>0.19</w:t>
            </w:r>
          </w:p>
        </w:tc>
      </w:tr>
      <w:tr w:rsidR="00C1321E" w14:paraId="237C2F65" w14:textId="77777777" w:rsidTr="00C15191">
        <w:tc>
          <w:tcPr>
            <w:tcW w:w="1335" w:type="dxa"/>
            <w:vAlign w:val="bottom"/>
          </w:tcPr>
          <w:p w14:paraId="20A9E0DC" w14:textId="7558E2FA" w:rsidR="00C1321E" w:rsidRDefault="00C1321E" w:rsidP="00C1321E">
            <w:pPr>
              <w:jc w:val="center"/>
            </w:pPr>
            <w:r>
              <w:rPr>
                <w:rFonts w:ascii="Calibri" w:hAnsi="Calibri"/>
                <w:color w:val="000000"/>
                <w:sz w:val="22"/>
              </w:rPr>
              <w:t>-9.80</w:t>
            </w:r>
          </w:p>
        </w:tc>
        <w:tc>
          <w:tcPr>
            <w:tcW w:w="1335" w:type="dxa"/>
            <w:vAlign w:val="bottom"/>
          </w:tcPr>
          <w:p w14:paraId="30241045" w14:textId="6E089272" w:rsidR="00C1321E" w:rsidRDefault="00C1321E" w:rsidP="00C1321E">
            <w:pPr>
              <w:jc w:val="center"/>
            </w:pPr>
            <w:r>
              <w:rPr>
                <w:rFonts w:ascii="Calibri" w:hAnsi="Calibri"/>
                <w:color w:val="000000"/>
                <w:sz w:val="22"/>
              </w:rPr>
              <w:t>219.72</w:t>
            </w:r>
          </w:p>
        </w:tc>
        <w:tc>
          <w:tcPr>
            <w:tcW w:w="1336" w:type="dxa"/>
            <w:shd w:val="clear" w:color="auto" w:fill="FFFF00"/>
            <w:vAlign w:val="bottom"/>
          </w:tcPr>
          <w:p w14:paraId="7290F151" w14:textId="59E7028B" w:rsidR="00C1321E" w:rsidRDefault="00C1321E" w:rsidP="00C1321E">
            <w:pPr>
              <w:jc w:val="center"/>
            </w:pPr>
            <w:r>
              <w:rPr>
                <w:rFonts w:ascii="Calibri" w:hAnsi="Calibri"/>
                <w:color w:val="000000"/>
                <w:sz w:val="22"/>
              </w:rPr>
              <w:t>0.55</w:t>
            </w:r>
          </w:p>
        </w:tc>
        <w:tc>
          <w:tcPr>
            <w:tcW w:w="1336" w:type="dxa"/>
            <w:vAlign w:val="bottom"/>
          </w:tcPr>
          <w:p w14:paraId="3D86B0DA" w14:textId="0E597454" w:rsidR="00C1321E" w:rsidRDefault="00C1321E" w:rsidP="00C1321E">
            <w:pPr>
              <w:jc w:val="center"/>
            </w:pPr>
            <w:r>
              <w:rPr>
                <w:rFonts w:ascii="Calibri" w:hAnsi="Calibri"/>
                <w:color w:val="000000"/>
                <w:sz w:val="22"/>
              </w:rPr>
              <w:t>0.00</w:t>
            </w:r>
          </w:p>
        </w:tc>
        <w:tc>
          <w:tcPr>
            <w:tcW w:w="1336" w:type="dxa"/>
            <w:shd w:val="clear" w:color="auto" w:fill="FFFF00"/>
            <w:vAlign w:val="bottom"/>
          </w:tcPr>
          <w:p w14:paraId="733B81EB" w14:textId="18D06839" w:rsidR="00C1321E" w:rsidRDefault="00C1321E" w:rsidP="00C1321E">
            <w:pPr>
              <w:jc w:val="center"/>
            </w:pPr>
            <w:r>
              <w:rPr>
                <w:rFonts w:ascii="Calibri" w:hAnsi="Calibri"/>
                <w:color w:val="000000"/>
                <w:sz w:val="22"/>
              </w:rPr>
              <w:t>0.62</w:t>
            </w:r>
          </w:p>
        </w:tc>
        <w:tc>
          <w:tcPr>
            <w:tcW w:w="1336" w:type="dxa"/>
            <w:vAlign w:val="bottom"/>
          </w:tcPr>
          <w:p w14:paraId="4CF415B2" w14:textId="0E3B24E8" w:rsidR="00C1321E" w:rsidRDefault="00C1321E" w:rsidP="00C1321E">
            <w:pPr>
              <w:jc w:val="center"/>
            </w:pPr>
            <w:r>
              <w:rPr>
                <w:rFonts w:ascii="Calibri" w:hAnsi="Calibri"/>
                <w:color w:val="000000"/>
                <w:sz w:val="22"/>
              </w:rPr>
              <w:t>-10.41</w:t>
            </w:r>
          </w:p>
        </w:tc>
        <w:tc>
          <w:tcPr>
            <w:tcW w:w="1336" w:type="dxa"/>
            <w:shd w:val="clear" w:color="auto" w:fill="FFFF00"/>
            <w:vAlign w:val="bottom"/>
          </w:tcPr>
          <w:p w14:paraId="4AF13B49" w14:textId="0E0395BA" w:rsidR="00C1321E" w:rsidRDefault="00C1321E" w:rsidP="00C1321E">
            <w:pPr>
              <w:jc w:val="center"/>
            </w:pPr>
            <w:r>
              <w:rPr>
                <w:rFonts w:ascii="Calibri" w:hAnsi="Calibri"/>
                <w:color w:val="000000"/>
                <w:sz w:val="22"/>
              </w:rPr>
              <w:t>0.20</w:t>
            </w:r>
          </w:p>
        </w:tc>
      </w:tr>
      <w:tr w:rsidR="00C1321E" w14:paraId="02E1B495" w14:textId="77777777" w:rsidTr="00C15191">
        <w:tc>
          <w:tcPr>
            <w:tcW w:w="1335" w:type="dxa"/>
            <w:vAlign w:val="bottom"/>
          </w:tcPr>
          <w:p w14:paraId="6E33014B" w14:textId="3A93B1F3" w:rsidR="00C1321E" w:rsidRDefault="00C1321E" w:rsidP="00C1321E">
            <w:pPr>
              <w:jc w:val="center"/>
            </w:pPr>
            <w:r>
              <w:rPr>
                <w:rFonts w:ascii="Calibri" w:hAnsi="Calibri"/>
                <w:color w:val="000000"/>
                <w:sz w:val="22"/>
              </w:rPr>
              <w:t>-9.70</w:t>
            </w:r>
          </w:p>
        </w:tc>
        <w:tc>
          <w:tcPr>
            <w:tcW w:w="1335" w:type="dxa"/>
            <w:vAlign w:val="bottom"/>
          </w:tcPr>
          <w:p w14:paraId="35C57EA7" w14:textId="4F1E85A7" w:rsidR="00C1321E" w:rsidRDefault="00C1321E" w:rsidP="00C1321E">
            <w:pPr>
              <w:jc w:val="center"/>
            </w:pPr>
            <w:r>
              <w:rPr>
                <w:rFonts w:ascii="Calibri" w:hAnsi="Calibri"/>
                <w:color w:val="000000"/>
                <w:sz w:val="22"/>
              </w:rPr>
              <w:t>219.71</w:t>
            </w:r>
          </w:p>
        </w:tc>
        <w:tc>
          <w:tcPr>
            <w:tcW w:w="1336" w:type="dxa"/>
            <w:shd w:val="clear" w:color="auto" w:fill="FFFF00"/>
            <w:vAlign w:val="bottom"/>
          </w:tcPr>
          <w:p w14:paraId="74988F6D" w14:textId="60FA315B" w:rsidR="00C1321E" w:rsidRDefault="00C1321E" w:rsidP="00C1321E">
            <w:pPr>
              <w:jc w:val="center"/>
            </w:pPr>
            <w:r>
              <w:rPr>
                <w:rFonts w:ascii="Calibri" w:hAnsi="Calibri"/>
                <w:color w:val="000000"/>
                <w:sz w:val="22"/>
              </w:rPr>
              <w:t>0.54</w:t>
            </w:r>
          </w:p>
        </w:tc>
        <w:tc>
          <w:tcPr>
            <w:tcW w:w="1336" w:type="dxa"/>
            <w:vAlign w:val="bottom"/>
          </w:tcPr>
          <w:p w14:paraId="1BC342BC" w14:textId="79445A27" w:rsidR="00C1321E" w:rsidRDefault="00C1321E" w:rsidP="00C1321E">
            <w:pPr>
              <w:jc w:val="center"/>
            </w:pPr>
            <w:r>
              <w:rPr>
                <w:rFonts w:ascii="Calibri" w:hAnsi="Calibri"/>
                <w:color w:val="000000"/>
                <w:sz w:val="22"/>
              </w:rPr>
              <w:t>0.00</w:t>
            </w:r>
          </w:p>
        </w:tc>
        <w:tc>
          <w:tcPr>
            <w:tcW w:w="1336" w:type="dxa"/>
            <w:shd w:val="clear" w:color="auto" w:fill="FFFF00"/>
            <w:vAlign w:val="bottom"/>
          </w:tcPr>
          <w:p w14:paraId="2CE3DCC5" w14:textId="4E43922A" w:rsidR="00C1321E" w:rsidRDefault="00C1321E" w:rsidP="00C1321E">
            <w:pPr>
              <w:jc w:val="center"/>
            </w:pPr>
            <w:r>
              <w:rPr>
                <w:rFonts w:ascii="Calibri" w:hAnsi="Calibri"/>
                <w:color w:val="000000"/>
                <w:sz w:val="22"/>
              </w:rPr>
              <w:t>0.62</w:t>
            </w:r>
          </w:p>
        </w:tc>
        <w:tc>
          <w:tcPr>
            <w:tcW w:w="1336" w:type="dxa"/>
            <w:vAlign w:val="bottom"/>
          </w:tcPr>
          <w:p w14:paraId="3C994D6E" w14:textId="114B22D0" w:rsidR="00C1321E" w:rsidRDefault="00C1321E" w:rsidP="00C1321E">
            <w:pPr>
              <w:jc w:val="center"/>
            </w:pPr>
            <w:r>
              <w:rPr>
                <w:rFonts w:ascii="Calibri" w:hAnsi="Calibri"/>
                <w:color w:val="000000"/>
                <w:sz w:val="22"/>
              </w:rPr>
              <w:t>-10.29</w:t>
            </w:r>
          </w:p>
        </w:tc>
        <w:tc>
          <w:tcPr>
            <w:tcW w:w="1336" w:type="dxa"/>
            <w:shd w:val="clear" w:color="auto" w:fill="FFFF00"/>
            <w:vAlign w:val="bottom"/>
          </w:tcPr>
          <w:p w14:paraId="603C42F6" w14:textId="0A8338F8" w:rsidR="00C1321E" w:rsidRDefault="00C1321E" w:rsidP="00C1321E">
            <w:pPr>
              <w:jc w:val="center"/>
            </w:pPr>
            <w:r>
              <w:rPr>
                <w:rFonts w:ascii="Calibri" w:hAnsi="Calibri"/>
                <w:color w:val="000000"/>
                <w:sz w:val="22"/>
              </w:rPr>
              <w:t>0.19</w:t>
            </w:r>
          </w:p>
        </w:tc>
      </w:tr>
      <w:tr w:rsidR="00C1321E" w14:paraId="4CE38FEF" w14:textId="77777777" w:rsidTr="00C15191">
        <w:tc>
          <w:tcPr>
            <w:tcW w:w="1335" w:type="dxa"/>
            <w:vAlign w:val="bottom"/>
          </w:tcPr>
          <w:p w14:paraId="27D96A1C" w14:textId="672D266F" w:rsidR="00C1321E" w:rsidRDefault="00C1321E" w:rsidP="00C1321E">
            <w:pPr>
              <w:jc w:val="center"/>
            </w:pPr>
            <w:r>
              <w:rPr>
                <w:rFonts w:ascii="Calibri" w:hAnsi="Calibri"/>
                <w:color w:val="000000"/>
                <w:sz w:val="22"/>
              </w:rPr>
              <w:t>-9.60</w:t>
            </w:r>
          </w:p>
        </w:tc>
        <w:tc>
          <w:tcPr>
            <w:tcW w:w="1335" w:type="dxa"/>
            <w:vAlign w:val="bottom"/>
          </w:tcPr>
          <w:p w14:paraId="5AC86D91" w14:textId="4A284DD6" w:rsidR="00C1321E" w:rsidRDefault="00C1321E" w:rsidP="00C1321E">
            <w:pPr>
              <w:jc w:val="center"/>
            </w:pPr>
            <w:r>
              <w:rPr>
                <w:rFonts w:ascii="Calibri" w:hAnsi="Calibri"/>
                <w:color w:val="000000"/>
                <w:sz w:val="22"/>
              </w:rPr>
              <w:t>219.69</w:t>
            </w:r>
          </w:p>
        </w:tc>
        <w:tc>
          <w:tcPr>
            <w:tcW w:w="1336" w:type="dxa"/>
            <w:shd w:val="clear" w:color="auto" w:fill="FFFF00"/>
            <w:vAlign w:val="bottom"/>
          </w:tcPr>
          <w:p w14:paraId="562049C3" w14:textId="073ED899" w:rsidR="00C1321E" w:rsidRDefault="00C1321E" w:rsidP="00C1321E">
            <w:pPr>
              <w:jc w:val="center"/>
            </w:pPr>
            <w:r>
              <w:rPr>
                <w:rFonts w:ascii="Calibri" w:hAnsi="Calibri"/>
                <w:color w:val="000000"/>
                <w:sz w:val="22"/>
              </w:rPr>
              <w:t>0.55</w:t>
            </w:r>
          </w:p>
        </w:tc>
        <w:tc>
          <w:tcPr>
            <w:tcW w:w="1336" w:type="dxa"/>
            <w:vAlign w:val="bottom"/>
          </w:tcPr>
          <w:p w14:paraId="2FBAA1DF" w14:textId="11080E7F" w:rsidR="00C1321E" w:rsidRDefault="00C1321E" w:rsidP="00C1321E">
            <w:pPr>
              <w:jc w:val="center"/>
            </w:pPr>
            <w:r>
              <w:rPr>
                <w:rFonts w:ascii="Calibri" w:hAnsi="Calibri"/>
                <w:color w:val="000000"/>
                <w:sz w:val="22"/>
              </w:rPr>
              <w:t>0.00</w:t>
            </w:r>
          </w:p>
        </w:tc>
        <w:tc>
          <w:tcPr>
            <w:tcW w:w="1336" w:type="dxa"/>
            <w:shd w:val="clear" w:color="auto" w:fill="FFFF00"/>
            <w:vAlign w:val="bottom"/>
          </w:tcPr>
          <w:p w14:paraId="25E0AE4C" w14:textId="7D20D85A" w:rsidR="00C1321E" w:rsidRDefault="00C1321E" w:rsidP="00C1321E">
            <w:pPr>
              <w:jc w:val="center"/>
            </w:pPr>
            <w:r>
              <w:rPr>
                <w:rFonts w:ascii="Calibri" w:hAnsi="Calibri"/>
                <w:color w:val="000000"/>
                <w:sz w:val="22"/>
              </w:rPr>
              <w:t>0.61</w:t>
            </w:r>
          </w:p>
        </w:tc>
        <w:tc>
          <w:tcPr>
            <w:tcW w:w="1336" w:type="dxa"/>
            <w:vAlign w:val="bottom"/>
          </w:tcPr>
          <w:p w14:paraId="378B5B9F" w14:textId="7018FA11" w:rsidR="00C1321E" w:rsidRDefault="00C1321E" w:rsidP="00C1321E">
            <w:pPr>
              <w:jc w:val="center"/>
            </w:pPr>
            <w:r>
              <w:rPr>
                <w:rFonts w:ascii="Calibri" w:hAnsi="Calibri"/>
                <w:color w:val="000000"/>
                <w:sz w:val="22"/>
              </w:rPr>
              <w:t>-10.18</w:t>
            </w:r>
          </w:p>
        </w:tc>
        <w:tc>
          <w:tcPr>
            <w:tcW w:w="1336" w:type="dxa"/>
            <w:shd w:val="clear" w:color="auto" w:fill="FFFF00"/>
            <w:vAlign w:val="bottom"/>
          </w:tcPr>
          <w:p w14:paraId="7846BD92" w14:textId="093E444F" w:rsidR="00C1321E" w:rsidRDefault="00C1321E" w:rsidP="00C1321E">
            <w:pPr>
              <w:jc w:val="center"/>
            </w:pPr>
            <w:r>
              <w:rPr>
                <w:rFonts w:ascii="Calibri" w:hAnsi="Calibri"/>
                <w:color w:val="000000"/>
                <w:sz w:val="22"/>
              </w:rPr>
              <w:t>0.20</w:t>
            </w:r>
          </w:p>
        </w:tc>
      </w:tr>
      <w:tr w:rsidR="00C1321E" w14:paraId="5DFAEAF9" w14:textId="77777777" w:rsidTr="00C15191">
        <w:tc>
          <w:tcPr>
            <w:tcW w:w="1335" w:type="dxa"/>
            <w:vAlign w:val="bottom"/>
          </w:tcPr>
          <w:p w14:paraId="5115B471" w14:textId="34CF2DFE" w:rsidR="00C1321E" w:rsidRDefault="00C1321E" w:rsidP="00C1321E">
            <w:pPr>
              <w:jc w:val="center"/>
            </w:pPr>
            <w:r>
              <w:rPr>
                <w:rFonts w:ascii="Calibri" w:hAnsi="Calibri"/>
                <w:color w:val="000000"/>
                <w:sz w:val="22"/>
              </w:rPr>
              <w:t>-9.50</w:t>
            </w:r>
          </w:p>
        </w:tc>
        <w:tc>
          <w:tcPr>
            <w:tcW w:w="1335" w:type="dxa"/>
            <w:vAlign w:val="bottom"/>
          </w:tcPr>
          <w:p w14:paraId="48B82D1D" w14:textId="0B2431F5" w:rsidR="00C1321E" w:rsidRDefault="00C1321E" w:rsidP="00C1321E">
            <w:pPr>
              <w:jc w:val="center"/>
            </w:pPr>
            <w:r>
              <w:rPr>
                <w:rFonts w:ascii="Calibri" w:hAnsi="Calibri"/>
                <w:color w:val="000000"/>
                <w:sz w:val="22"/>
              </w:rPr>
              <w:t>219.68</w:t>
            </w:r>
          </w:p>
        </w:tc>
        <w:tc>
          <w:tcPr>
            <w:tcW w:w="1336" w:type="dxa"/>
            <w:shd w:val="clear" w:color="auto" w:fill="FFFF00"/>
            <w:vAlign w:val="bottom"/>
          </w:tcPr>
          <w:p w14:paraId="5CA7981C" w14:textId="069D3ED4" w:rsidR="00C1321E" w:rsidRDefault="00C1321E" w:rsidP="00C1321E">
            <w:pPr>
              <w:jc w:val="center"/>
            </w:pPr>
            <w:r>
              <w:rPr>
                <w:rFonts w:ascii="Calibri" w:hAnsi="Calibri"/>
                <w:color w:val="000000"/>
                <w:sz w:val="22"/>
              </w:rPr>
              <w:t>0.54</w:t>
            </w:r>
          </w:p>
        </w:tc>
        <w:tc>
          <w:tcPr>
            <w:tcW w:w="1336" w:type="dxa"/>
            <w:vAlign w:val="bottom"/>
          </w:tcPr>
          <w:p w14:paraId="24835D90" w14:textId="597FEEAE" w:rsidR="00C1321E" w:rsidRDefault="00C1321E" w:rsidP="00C1321E">
            <w:pPr>
              <w:jc w:val="center"/>
            </w:pPr>
            <w:r>
              <w:rPr>
                <w:rFonts w:ascii="Calibri" w:hAnsi="Calibri"/>
                <w:color w:val="000000"/>
                <w:sz w:val="22"/>
              </w:rPr>
              <w:t>0.00</w:t>
            </w:r>
          </w:p>
        </w:tc>
        <w:tc>
          <w:tcPr>
            <w:tcW w:w="1336" w:type="dxa"/>
            <w:shd w:val="clear" w:color="auto" w:fill="FFFF00"/>
            <w:vAlign w:val="bottom"/>
          </w:tcPr>
          <w:p w14:paraId="5EA92CA9" w14:textId="1BF474BC" w:rsidR="00C1321E" w:rsidRDefault="00C1321E" w:rsidP="00C1321E">
            <w:pPr>
              <w:jc w:val="center"/>
            </w:pPr>
            <w:r>
              <w:rPr>
                <w:rFonts w:ascii="Calibri" w:hAnsi="Calibri"/>
                <w:color w:val="000000"/>
                <w:sz w:val="22"/>
              </w:rPr>
              <w:t>0.60</w:t>
            </w:r>
          </w:p>
        </w:tc>
        <w:tc>
          <w:tcPr>
            <w:tcW w:w="1336" w:type="dxa"/>
            <w:vAlign w:val="bottom"/>
          </w:tcPr>
          <w:p w14:paraId="1B2336F3" w14:textId="0C2F1CE1" w:rsidR="00C1321E" w:rsidRDefault="00C1321E" w:rsidP="00C1321E">
            <w:pPr>
              <w:jc w:val="center"/>
            </w:pPr>
            <w:r>
              <w:rPr>
                <w:rFonts w:ascii="Calibri" w:hAnsi="Calibri"/>
                <w:color w:val="000000"/>
                <w:sz w:val="22"/>
              </w:rPr>
              <w:t>-10.07</w:t>
            </w:r>
          </w:p>
        </w:tc>
        <w:tc>
          <w:tcPr>
            <w:tcW w:w="1336" w:type="dxa"/>
            <w:shd w:val="clear" w:color="auto" w:fill="FFFF00"/>
            <w:vAlign w:val="bottom"/>
          </w:tcPr>
          <w:p w14:paraId="30FFBCCE" w14:textId="06738948" w:rsidR="00C1321E" w:rsidRDefault="00C1321E" w:rsidP="00C1321E">
            <w:pPr>
              <w:jc w:val="center"/>
            </w:pPr>
            <w:r>
              <w:rPr>
                <w:rFonts w:ascii="Calibri" w:hAnsi="Calibri"/>
                <w:color w:val="000000"/>
                <w:sz w:val="22"/>
              </w:rPr>
              <w:t>0.19</w:t>
            </w:r>
          </w:p>
        </w:tc>
      </w:tr>
      <w:tr w:rsidR="00C1321E" w14:paraId="54544E62" w14:textId="77777777" w:rsidTr="00C15191">
        <w:tc>
          <w:tcPr>
            <w:tcW w:w="1335" w:type="dxa"/>
            <w:vAlign w:val="bottom"/>
          </w:tcPr>
          <w:p w14:paraId="7E153EE0" w14:textId="196642B6" w:rsidR="00C1321E" w:rsidRDefault="00C1321E" w:rsidP="00C1321E">
            <w:pPr>
              <w:jc w:val="center"/>
            </w:pPr>
            <w:r>
              <w:rPr>
                <w:rFonts w:ascii="Calibri" w:hAnsi="Calibri"/>
                <w:color w:val="000000"/>
                <w:sz w:val="22"/>
              </w:rPr>
              <w:t>-9.40</w:t>
            </w:r>
          </w:p>
        </w:tc>
        <w:tc>
          <w:tcPr>
            <w:tcW w:w="1335" w:type="dxa"/>
            <w:vAlign w:val="bottom"/>
          </w:tcPr>
          <w:p w14:paraId="101A1136" w14:textId="0319F266" w:rsidR="00C1321E" w:rsidRDefault="00C1321E" w:rsidP="00C1321E">
            <w:pPr>
              <w:jc w:val="center"/>
            </w:pPr>
            <w:r>
              <w:rPr>
                <w:rFonts w:ascii="Calibri" w:hAnsi="Calibri"/>
                <w:color w:val="000000"/>
                <w:sz w:val="22"/>
              </w:rPr>
              <w:t>219.67</w:t>
            </w:r>
          </w:p>
        </w:tc>
        <w:tc>
          <w:tcPr>
            <w:tcW w:w="1336" w:type="dxa"/>
            <w:shd w:val="clear" w:color="auto" w:fill="FFFF00"/>
            <w:vAlign w:val="bottom"/>
          </w:tcPr>
          <w:p w14:paraId="53130594" w14:textId="1574E1F6" w:rsidR="00C1321E" w:rsidRDefault="00C1321E" w:rsidP="00C1321E">
            <w:pPr>
              <w:jc w:val="center"/>
            </w:pPr>
            <w:r>
              <w:rPr>
                <w:rFonts w:ascii="Calibri" w:hAnsi="Calibri"/>
                <w:color w:val="000000"/>
                <w:sz w:val="22"/>
              </w:rPr>
              <w:t>0.52</w:t>
            </w:r>
          </w:p>
        </w:tc>
        <w:tc>
          <w:tcPr>
            <w:tcW w:w="1336" w:type="dxa"/>
            <w:vAlign w:val="bottom"/>
          </w:tcPr>
          <w:p w14:paraId="1BC9EB1D" w14:textId="400D68F8" w:rsidR="00C1321E" w:rsidRDefault="00C1321E" w:rsidP="00C1321E">
            <w:pPr>
              <w:jc w:val="center"/>
            </w:pPr>
            <w:r>
              <w:rPr>
                <w:rFonts w:ascii="Calibri" w:hAnsi="Calibri"/>
                <w:color w:val="000000"/>
                <w:sz w:val="22"/>
              </w:rPr>
              <w:t>0.00</w:t>
            </w:r>
          </w:p>
        </w:tc>
        <w:tc>
          <w:tcPr>
            <w:tcW w:w="1336" w:type="dxa"/>
            <w:shd w:val="clear" w:color="auto" w:fill="FFFF00"/>
            <w:vAlign w:val="bottom"/>
          </w:tcPr>
          <w:p w14:paraId="2C4D840A" w14:textId="5D80D153" w:rsidR="00C1321E" w:rsidRDefault="00C1321E" w:rsidP="00C1321E">
            <w:pPr>
              <w:jc w:val="center"/>
            </w:pPr>
            <w:r>
              <w:rPr>
                <w:rFonts w:ascii="Calibri" w:hAnsi="Calibri"/>
                <w:color w:val="000000"/>
                <w:sz w:val="22"/>
              </w:rPr>
              <w:t>0.61</w:t>
            </w:r>
          </w:p>
        </w:tc>
        <w:tc>
          <w:tcPr>
            <w:tcW w:w="1336" w:type="dxa"/>
            <w:vAlign w:val="bottom"/>
          </w:tcPr>
          <w:p w14:paraId="34CF3891" w14:textId="31EB5830" w:rsidR="00C1321E" w:rsidRDefault="00C1321E" w:rsidP="00C1321E">
            <w:pPr>
              <w:jc w:val="center"/>
            </w:pPr>
            <w:r>
              <w:rPr>
                <w:rFonts w:ascii="Calibri" w:hAnsi="Calibri"/>
                <w:color w:val="000000"/>
                <w:sz w:val="22"/>
              </w:rPr>
              <w:t>-9.97</w:t>
            </w:r>
          </w:p>
        </w:tc>
        <w:tc>
          <w:tcPr>
            <w:tcW w:w="1336" w:type="dxa"/>
            <w:shd w:val="clear" w:color="auto" w:fill="FFFF00"/>
            <w:vAlign w:val="bottom"/>
          </w:tcPr>
          <w:p w14:paraId="0CB9F0B7" w14:textId="2CA2E6A8" w:rsidR="00C1321E" w:rsidRDefault="00C1321E" w:rsidP="00C1321E">
            <w:pPr>
              <w:jc w:val="center"/>
            </w:pPr>
            <w:r>
              <w:rPr>
                <w:rFonts w:ascii="Calibri" w:hAnsi="Calibri"/>
                <w:color w:val="000000"/>
                <w:sz w:val="22"/>
              </w:rPr>
              <w:t>0.19</w:t>
            </w:r>
          </w:p>
        </w:tc>
      </w:tr>
      <w:tr w:rsidR="00C1321E" w14:paraId="18B44BE7" w14:textId="77777777" w:rsidTr="00C15191">
        <w:tc>
          <w:tcPr>
            <w:tcW w:w="1335" w:type="dxa"/>
            <w:vAlign w:val="bottom"/>
          </w:tcPr>
          <w:p w14:paraId="414FDE64" w14:textId="00777DDF" w:rsidR="00C1321E" w:rsidRDefault="00C1321E" w:rsidP="00C1321E">
            <w:pPr>
              <w:jc w:val="center"/>
            </w:pPr>
            <w:r>
              <w:rPr>
                <w:rFonts w:ascii="Calibri" w:hAnsi="Calibri"/>
                <w:color w:val="000000"/>
                <w:sz w:val="22"/>
              </w:rPr>
              <w:t>-9.30</w:t>
            </w:r>
          </w:p>
        </w:tc>
        <w:tc>
          <w:tcPr>
            <w:tcW w:w="1335" w:type="dxa"/>
            <w:vAlign w:val="bottom"/>
          </w:tcPr>
          <w:p w14:paraId="30138589" w14:textId="03248864" w:rsidR="00C1321E" w:rsidRDefault="00C1321E" w:rsidP="00C1321E">
            <w:pPr>
              <w:jc w:val="center"/>
            </w:pPr>
            <w:r>
              <w:rPr>
                <w:rFonts w:ascii="Calibri" w:hAnsi="Calibri"/>
                <w:color w:val="000000"/>
                <w:sz w:val="22"/>
              </w:rPr>
              <w:t>219.65</w:t>
            </w:r>
          </w:p>
        </w:tc>
        <w:tc>
          <w:tcPr>
            <w:tcW w:w="1336" w:type="dxa"/>
            <w:shd w:val="clear" w:color="auto" w:fill="FFFF00"/>
            <w:vAlign w:val="bottom"/>
          </w:tcPr>
          <w:p w14:paraId="77F69F20" w14:textId="2B911688" w:rsidR="00C1321E" w:rsidRDefault="00C1321E" w:rsidP="00C1321E">
            <w:pPr>
              <w:jc w:val="center"/>
            </w:pPr>
            <w:r>
              <w:rPr>
                <w:rFonts w:ascii="Calibri" w:hAnsi="Calibri"/>
                <w:color w:val="000000"/>
                <w:sz w:val="22"/>
              </w:rPr>
              <w:t>0.53</w:t>
            </w:r>
          </w:p>
        </w:tc>
        <w:tc>
          <w:tcPr>
            <w:tcW w:w="1336" w:type="dxa"/>
            <w:vAlign w:val="bottom"/>
          </w:tcPr>
          <w:p w14:paraId="4B437DF8" w14:textId="781A3934" w:rsidR="00C1321E" w:rsidRDefault="00C1321E" w:rsidP="00C1321E">
            <w:pPr>
              <w:jc w:val="center"/>
            </w:pPr>
            <w:r>
              <w:rPr>
                <w:rFonts w:ascii="Calibri" w:hAnsi="Calibri"/>
                <w:color w:val="000000"/>
                <w:sz w:val="22"/>
              </w:rPr>
              <w:t>0.00</w:t>
            </w:r>
          </w:p>
        </w:tc>
        <w:tc>
          <w:tcPr>
            <w:tcW w:w="1336" w:type="dxa"/>
            <w:shd w:val="clear" w:color="auto" w:fill="FFFF00"/>
            <w:vAlign w:val="bottom"/>
          </w:tcPr>
          <w:p w14:paraId="774469EF" w14:textId="2111709F" w:rsidR="00C1321E" w:rsidRDefault="00C1321E" w:rsidP="00C1321E">
            <w:pPr>
              <w:jc w:val="center"/>
            </w:pPr>
            <w:r>
              <w:rPr>
                <w:rFonts w:ascii="Calibri" w:hAnsi="Calibri"/>
                <w:color w:val="000000"/>
                <w:sz w:val="22"/>
              </w:rPr>
              <w:t>0.59</w:t>
            </w:r>
          </w:p>
        </w:tc>
        <w:tc>
          <w:tcPr>
            <w:tcW w:w="1336" w:type="dxa"/>
            <w:vAlign w:val="bottom"/>
          </w:tcPr>
          <w:p w14:paraId="16A0E3AC" w14:textId="351A5536" w:rsidR="00C1321E" w:rsidRDefault="00C1321E" w:rsidP="00C1321E">
            <w:pPr>
              <w:jc w:val="center"/>
            </w:pPr>
            <w:r>
              <w:rPr>
                <w:rFonts w:ascii="Calibri" w:hAnsi="Calibri"/>
                <w:color w:val="000000"/>
                <w:sz w:val="22"/>
              </w:rPr>
              <w:t>-9.85</w:t>
            </w:r>
          </w:p>
        </w:tc>
        <w:tc>
          <w:tcPr>
            <w:tcW w:w="1336" w:type="dxa"/>
            <w:shd w:val="clear" w:color="auto" w:fill="FFFF00"/>
            <w:vAlign w:val="bottom"/>
          </w:tcPr>
          <w:p w14:paraId="354AFC0D" w14:textId="4E43BD1A" w:rsidR="00C1321E" w:rsidRDefault="00C1321E" w:rsidP="00C1321E">
            <w:pPr>
              <w:jc w:val="center"/>
            </w:pPr>
            <w:r>
              <w:rPr>
                <w:rFonts w:ascii="Calibri" w:hAnsi="Calibri"/>
                <w:color w:val="000000"/>
                <w:sz w:val="22"/>
              </w:rPr>
              <w:t>0.18</w:t>
            </w:r>
          </w:p>
        </w:tc>
      </w:tr>
      <w:tr w:rsidR="00C1321E" w14:paraId="4D8D1A86" w14:textId="77777777" w:rsidTr="00C15191">
        <w:tc>
          <w:tcPr>
            <w:tcW w:w="1335" w:type="dxa"/>
            <w:vAlign w:val="bottom"/>
          </w:tcPr>
          <w:p w14:paraId="57D093D7" w14:textId="17BA6909" w:rsidR="00C1321E" w:rsidRDefault="00C1321E" w:rsidP="00C1321E">
            <w:pPr>
              <w:jc w:val="center"/>
            </w:pPr>
            <w:r>
              <w:rPr>
                <w:rFonts w:ascii="Calibri" w:hAnsi="Calibri"/>
                <w:color w:val="000000"/>
                <w:sz w:val="22"/>
              </w:rPr>
              <w:t>-9.20</w:t>
            </w:r>
          </w:p>
        </w:tc>
        <w:tc>
          <w:tcPr>
            <w:tcW w:w="1335" w:type="dxa"/>
            <w:vAlign w:val="bottom"/>
          </w:tcPr>
          <w:p w14:paraId="77C47E69" w14:textId="655C48E5" w:rsidR="00C1321E" w:rsidRDefault="00C1321E" w:rsidP="00C1321E">
            <w:pPr>
              <w:jc w:val="center"/>
            </w:pPr>
            <w:r>
              <w:rPr>
                <w:rFonts w:ascii="Calibri" w:hAnsi="Calibri"/>
                <w:color w:val="000000"/>
                <w:sz w:val="22"/>
              </w:rPr>
              <w:t>219.64</w:t>
            </w:r>
          </w:p>
        </w:tc>
        <w:tc>
          <w:tcPr>
            <w:tcW w:w="1336" w:type="dxa"/>
            <w:shd w:val="clear" w:color="auto" w:fill="FFFF00"/>
            <w:vAlign w:val="bottom"/>
          </w:tcPr>
          <w:p w14:paraId="48328425" w14:textId="20657619" w:rsidR="00C1321E" w:rsidRDefault="00C1321E" w:rsidP="00C1321E">
            <w:pPr>
              <w:jc w:val="center"/>
            </w:pPr>
            <w:r>
              <w:rPr>
                <w:rFonts w:ascii="Calibri" w:hAnsi="Calibri"/>
                <w:color w:val="000000"/>
                <w:sz w:val="22"/>
              </w:rPr>
              <w:t>0.53</w:t>
            </w:r>
          </w:p>
        </w:tc>
        <w:tc>
          <w:tcPr>
            <w:tcW w:w="1336" w:type="dxa"/>
            <w:vAlign w:val="bottom"/>
          </w:tcPr>
          <w:p w14:paraId="55045EF9" w14:textId="6F706F0D" w:rsidR="00C1321E" w:rsidRDefault="00C1321E" w:rsidP="00C1321E">
            <w:pPr>
              <w:jc w:val="center"/>
            </w:pPr>
            <w:r>
              <w:rPr>
                <w:rFonts w:ascii="Calibri" w:hAnsi="Calibri"/>
                <w:color w:val="000000"/>
                <w:sz w:val="22"/>
              </w:rPr>
              <w:t>0.00</w:t>
            </w:r>
          </w:p>
        </w:tc>
        <w:tc>
          <w:tcPr>
            <w:tcW w:w="1336" w:type="dxa"/>
            <w:shd w:val="clear" w:color="auto" w:fill="FFFF00"/>
            <w:vAlign w:val="bottom"/>
          </w:tcPr>
          <w:p w14:paraId="23BC6700" w14:textId="47613AFC" w:rsidR="00C1321E" w:rsidRDefault="00C1321E" w:rsidP="00C1321E">
            <w:pPr>
              <w:jc w:val="center"/>
            </w:pPr>
            <w:r>
              <w:rPr>
                <w:rFonts w:ascii="Calibri" w:hAnsi="Calibri"/>
                <w:color w:val="000000"/>
                <w:sz w:val="22"/>
              </w:rPr>
              <w:t>0.58</w:t>
            </w:r>
          </w:p>
        </w:tc>
        <w:tc>
          <w:tcPr>
            <w:tcW w:w="1336" w:type="dxa"/>
            <w:vAlign w:val="bottom"/>
          </w:tcPr>
          <w:p w14:paraId="0DC83E19" w14:textId="7820B9B9" w:rsidR="00C1321E" w:rsidRDefault="00C1321E" w:rsidP="00C1321E">
            <w:pPr>
              <w:jc w:val="center"/>
            </w:pPr>
            <w:r>
              <w:rPr>
                <w:rFonts w:ascii="Calibri" w:hAnsi="Calibri"/>
                <w:color w:val="000000"/>
                <w:sz w:val="22"/>
              </w:rPr>
              <w:t>-9.75</w:t>
            </w:r>
          </w:p>
        </w:tc>
        <w:tc>
          <w:tcPr>
            <w:tcW w:w="1336" w:type="dxa"/>
            <w:shd w:val="clear" w:color="auto" w:fill="FFFF00"/>
            <w:vAlign w:val="bottom"/>
          </w:tcPr>
          <w:p w14:paraId="5603096A" w14:textId="1A81E8CB" w:rsidR="00C1321E" w:rsidRDefault="00C1321E" w:rsidP="00C1321E">
            <w:pPr>
              <w:jc w:val="center"/>
            </w:pPr>
            <w:r>
              <w:rPr>
                <w:rFonts w:ascii="Calibri" w:hAnsi="Calibri"/>
                <w:color w:val="000000"/>
                <w:sz w:val="22"/>
              </w:rPr>
              <w:t>0.19</w:t>
            </w:r>
          </w:p>
        </w:tc>
      </w:tr>
      <w:tr w:rsidR="00C1321E" w14:paraId="65BA5177" w14:textId="77777777" w:rsidTr="00C15191">
        <w:tc>
          <w:tcPr>
            <w:tcW w:w="1335" w:type="dxa"/>
            <w:vAlign w:val="bottom"/>
          </w:tcPr>
          <w:p w14:paraId="393F598D" w14:textId="04CC6D85" w:rsidR="00C1321E" w:rsidRDefault="00C1321E" w:rsidP="00C1321E">
            <w:pPr>
              <w:jc w:val="center"/>
            </w:pPr>
            <w:r>
              <w:rPr>
                <w:rFonts w:ascii="Calibri" w:hAnsi="Calibri"/>
                <w:color w:val="000000"/>
                <w:sz w:val="22"/>
              </w:rPr>
              <w:t>-9.10</w:t>
            </w:r>
          </w:p>
        </w:tc>
        <w:tc>
          <w:tcPr>
            <w:tcW w:w="1335" w:type="dxa"/>
            <w:vAlign w:val="bottom"/>
          </w:tcPr>
          <w:p w14:paraId="4E5B4C04" w14:textId="31923C84" w:rsidR="00C1321E" w:rsidRDefault="00C1321E" w:rsidP="00C1321E">
            <w:pPr>
              <w:jc w:val="center"/>
            </w:pPr>
            <w:r>
              <w:rPr>
                <w:rFonts w:ascii="Calibri" w:hAnsi="Calibri"/>
                <w:color w:val="000000"/>
                <w:sz w:val="22"/>
              </w:rPr>
              <w:t>219.63</w:t>
            </w:r>
          </w:p>
        </w:tc>
        <w:tc>
          <w:tcPr>
            <w:tcW w:w="1336" w:type="dxa"/>
            <w:shd w:val="clear" w:color="auto" w:fill="FFFF00"/>
            <w:vAlign w:val="bottom"/>
          </w:tcPr>
          <w:p w14:paraId="1F800E78" w14:textId="52286C71" w:rsidR="00C1321E" w:rsidRDefault="00C1321E" w:rsidP="00C1321E">
            <w:pPr>
              <w:jc w:val="center"/>
            </w:pPr>
            <w:r>
              <w:rPr>
                <w:rFonts w:ascii="Calibri" w:hAnsi="Calibri"/>
                <w:color w:val="000000"/>
                <w:sz w:val="22"/>
              </w:rPr>
              <w:t>0.51</w:t>
            </w:r>
          </w:p>
        </w:tc>
        <w:tc>
          <w:tcPr>
            <w:tcW w:w="1336" w:type="dxa"/>
            <w:vAlign w:val="bottom"/>
          </w:tcPr>
          <w:p w14:paraId="0EB7E358" w14:textId="73D518BE" w:rsidR="00C1321E" w:rsidRDefault="00C1321E" w:rsidP="00C1321E">
            <w:pPr>
              <w:jc w:val="center"/>
            </w:pPr>
            <w:r>
              <w:rPr>
                <w:rFonts w:ascii="Calibri" w:hAnsi="Calibri"/>
                <w:color w:val="000000"/>
                <w:sz w:val="22"/>
              </w:rPr>
              <w:t>0.00</w:t>
            </w:r>
          </w:p>
        </w:tc>
        <w:tc>
          <w:tcPr>
            <w:tcW w:w="1336" w:type="dxa"/>
            <w:shd w:val="clear" w:color="auto" w:fill="FFFF00"/>
            <w:vAlign w:val="bottom"/>
          </w:tcPr>
          <w:p w14:paraId="3F9960F7" w14:textId="51232E3A" w:rsidR="00C1321E" w:rsidRDefault="00C1321E" w:rsidP="00C1321E">
            <w:pPr>
              <w:jc w:val="center"/>
            </w:pPr>
            <w:r>
              <w:rPr>
                <w:rFonts w:ascii="Calibri" w:hAnsi="Calibri"/>
                <w:color w:val="000000"/>
                <w:sz w:val="22"/>
              </w:rPr>
              <w:t>0.58</w:t>
            </w:r>
          </w:p>
        </w:tc>
        <w:tc>
          <w:tcPr>
            <w:tcW w:w="1336" w:type="dxa"/>
            <w:vAlign w:val="bottom"/>
          </w:tcPr>
          <w:p w14:paraId="7A29ADD5" w14:textId="4DB154FD" w:rsidR="00C1321E" w:rsidRDefault="00C1321E" w:rsidP="00C1321E">
            <w:pPr>
              <w:jc w:val="center"/>
            </w:pPr>
            <w:r>
              <w:rPr>
                <w:rFonts w:ascii="Calibri" w:hAnsi="Calibri"/>
                <w:color w:val="000000"/>
                <w:sz w:val="22"/>
              </w:rPr>
              <w:t>-9.64</w:t>
            </w:r>
          </w:p>
        </w:tc>
        <w:tc>
          <w:tcPr>
            <w:tcW w:w="1336" w:type="dxa"/>
            <w:shd w:val="clear" w:color="auto" w:fill="FFFF00"/>
            <w:vAlign w:val="bottom"/>
          </w:tcPr>
          <w:p w14:paraId="2BFEB6DF" w14:textId="271659A9" w:rsidR="00C1321E" w:rsidRDefault="00C1321E" w:rsidP="00C1321E">
            <w:pPr>
              <w:jc w:val="center"/>
            </w:pPr>
            <w:r>
              <w:rPr>
                <w:rFonts w:ascii="Calibri" w:hAnsi="Calibri"/>
                <w:color w:val="000000"/>
                <w:sz w:val="22"/>
              </w:rPr>
              <w:t>0.18</w:t>
            </w:r>
          </w:p>
        </w:tc>
      </w:tr>
    </w:tbl>
    <w:p w14:paraId="10CC0536" w14:textId="6B8F8BFB" w:rsidR="009C07E5" w:rsidRDefault="009C07E5" w:rsidP="00D72958"/>
    <w:p w14:paraId="7CF9FFE9" w14:textId="0A38DFDB" w:rsidR="009C07E5" w:rsidRDefault="009C07E5" w:rsidP="00D72958">
      <w:pPr>
        <w:rPr>
          <w:rFonts w:eastAsiaTheme="minorEastAsia"/>
        </w:rPr>
      </w:pPr>
      <w:r>
        <w:t>The main output of the simulation is the standard deviations in x, y and z-axes (highlighted in yellow in Table 1). It is important to note that the standard deviation values are provided in 1</w:t>
      </w:r>
      <m:oMath>
        <m:r>
          <w:rPr>
            <w:rFonts w:ascii="Cambria Math" w:hAnsi="Cambria Math"/>
          </w:rPr>
          <m:t>σ</m:t>
        </m:r>
      </m:oMath>
      <w:r>
        <w:rPr>
          <w:rFonts w:eastAsiaTheme="minorEastAsia"/>
        </w:rPr>
        <w:t>.</w:t>
      </w:r>
      <w:r w:rsidR="00641901">
        <w:rPr>
          <w:rFonts w:eastAsiaTheme="minorEastAsia"/>
        </w:rPr>
        <w:t xml:space="preserve"> The naming convention of the data is set to be</w:t>
      </w:r>
      <w:r w:rsidR="00B77050">
        <w:rPr>
          <w:rFonts w:eastAsiaTheme="minorEastAsia"/>
        </w:rPr>
        <w:t>:</w:t>
      </w:r>
      <w:r w:rsidR="00641901">
        <w:rPr>
          <w:rFonts w:eastAsiaTheme="minorEastAsia"/>
        </w:rPr>
        <w:t xml:space="preserve"> </w:t>
      </w:r>
    </w:p>
    <w:p w14:paraId="216B6B30" w14:textId="75493BBD" w:rsidR="00641901" w:rsidRPr="00B77050" w:rsidRDefault="00641901" w:rsidP="00641901">
      <w:pPr>
        <w:rPr>
          <w:b/>
        </w:rPr>
      </w:pPr>
      <w:r w:rsidRPr="00B77050">
        <w:rPr>
          <w:b/>
        </w:rPr>
        <w:t>table_wind_6_Kd30_</w:t>
      </w:r>
      <w:r w:rsidR="00644F2E" w:rsidRPr="00B77050">
        <w:rPr>
          <w:b/>
        </w:rPr>
        <w:t xml:space="preserve"> </w:t>
      </w:r>
      <w:r w:rsidRPr="00B77050">
        <w:rPr>
          <w:b/>
        </w:rPr>
        <w:t>PF0.995_wave_age2</w:t>
      </w:r>
    </w:p>
    <w:p w14:paraId="45E55630" w14:textId="7CCB59E6" w:rsidR="00641901" w:rsidRPr="00EA14BC" w:rsidRDefault="00B77050" w:rsidP="00641901">
      <w:r>
        <w:t>This format shows the configuration of the data file. For example, in th</w:t>
      </w:r>
      <w:r w:rsidR="00EA14BC">
        <w:t xml:space="preserve">e file name above, the simulations are for wind speed of 6 m/s, </w:t>
      </w:r>
      <w:proofErr w:type="spellStart"/>
      <w:r w:rsidR="00EA14BC">
        <w:t>K</w:t>
      </w:r>
      <w:r w:rsidR="00EA14BC">
        <w:rPr>
          <w:vertAlign w:val="subscript"/>
        </w:rPr>
        <w:t>d</w:t>
      </w:r>
      <w:proofErr w:type="spellEnd"/>
      <w:r w:rsidR="00EA14BC">
        <w:t xml:space="preserve"> value of 0</w:t>
      </w:r>
      <w:bookmarkStart w:id="0" w:name="_GoBack"/>
      <w:bookmarkEnd w:id="0"/>
      <w:r w:rsidR="00EA14BC">
        <w:t>.30 m</w:t>
      </w:r>
      <w:r w:rsidR="00EA14BC">
        <w:rPr>
          <w:vertAlign w:val="superscript"/>
        </w:rPr>
        <w:t>-1</w:t>
      </w:r>
      <w:r w:rsidR="00EA14BC">
        <w:t xml:space="preserve">, forward scattering phase function (PF) of 0.995 and wave age 2. Notice that in the look-up table </w:t>
      </w:r>
      <w:r w:rsidR="00C4044C">
        <w:t>includes standard deviation values for each depth</w:t>
      </w:r>
      <w:r w:rsidR="00EA14BC">
        <w:t xml:space="preserve">. So, </w:t>
      </w:r>
      <w:r w:rsidR="00C4044C">
        <w:t xml:space="preserve">for a full simulation configuration, for wind speed of 1 to 10 m/s at 1 m/s increment and </w:t>
      </w:r>
      <w:proofErr w:type="spellStart"/>
      <w:r w:rsidR="00C4044C">
        <w:t>K</w:t>
      </w:r>
      <w:r w:rsidR="00C4044C">
        <w:rPr>
          <w:vertAlign w:val="subscript"/>
        </w:rPr>
        <w:t>d</w:t>
      </w:r>
      <w:proofErr w:type="spellEnd"/>
      <w:r w:rsidR="00C4044C">
        <w:rPr>
          <w:vertAlign w:val="subscript"/>
        </w:rPr>
        <w:softHyphen/>
      </w:r>
      <w:r w:rsidR="00C4044C">
        <w:rPr>
          <w:vertAlign w:val="subscript"/>
        </w:rPr>
        <w:softHyphen/>
      </w:r>
      <w:r w:rsidR="00C4044C">
        <w:t xml:space="preserve"> value of 0.06 to 0.36 at 0.1 m</w:t>
      </w:r>
      <w:r w:rsidR="00C4044C">
        <w:rPr>
          <w:vertAlign w:val="superscript"/>
        </w:rPr>
        <w:t>-1</w:t>
      </w:r>
      <w:r w:rsidR="00C4044C">
        <w:rPr>
          <w:vertAlign w:val="subscript"/>
        </w:rPr>
        <w:t xml:space="preserve"> </w:t>
      </w:r>
      <w:r w:rsidR="00C4044C">
        <w:t xml:space="preserve">increments, </w:t>
      </w:r>
      <w:r w:rsidR="00EA14BC">
        <w:t xml:space="preserve">the number of data files will be a total of 310 files. </w:t>
      </w:r>
      <w:r w:rsidR="00C4044C">
        <w:t xml:space="preserve">Each data set will be named for the changing wind speed and </w:t>
      </w:r>
      <w:proofErr w:type="spellStart"/>
      <w:r w:rsidR="00C4044C">
        <w:t>K</w:t>
      </w:r>
      <w:r w:rsidR="00C4044C">
        <w:rPr>
          <w:vertAlign w:val="subscript"/>
        </w:rPr>
        <w:t>d</w:t>
      </w:r>
      <w:proofErr w:type="spellEnd"/>
      <w:r w:rsidR="00C4044C">
        <w:t xml:space="preserve"> with wave age and forward scattering phase function stays the same. </w:t>
      </w:r>
    </w:p>
    <w:p w14:paraId="0FDB8117" w14:textId="50253B1C" w:rsidR="00C1321E" w:rsidRPr="00D07601" w:rsidRDefault="009C07E5" w:rsidP="00D07601">
      <w:pPr>
        <w:pStyle w:val="ListParagraph"/>
        <w:numPr>
          <w:ilvl w:val="0"/>
          <w:numId w:val="32"/>
        </w:numPr>
        <w:spacing w:before="60" w:after="60" w:line="257" w:lineRule="auto"/>
        <w:ind w:left="360"/>
        <w:rPr>
          <w:b/>
          <w:i/>
        </w:rPr>
      </w:pPr>
      <w:r w:rsidRPr="00D07601">
        <w:rPr>
          <w:b/>
          <w:i/>
        </w:rPr>
        <w:t>How is the data post-processed? How can I make the data useful?</w:t>
      </w:r>
    </w:p>
    <w:p w14:paraId="134726E8" w14:textId="518F6039" w:rsidR="007425B0" w:rsidRPr="007425B0" w:rsidRDefault="002C436B" w:rsidP="007425B0">
      <w:pPr>
        <w:autoSpaceDE w:val="0"/>
        <w:autoSpaceDN w:val="0"/>
        <w:adjustRightInd w:val="0"/>
        <w:spacing w:after="0" w:line="240" w:lineRule="auto"/>
        <w:rPr>
          <w:rFonts w:cs="Times New Roman"/>
          <w:szCs w:val="24"/>
        </w:rPr>
      </w:pPr>
      <w:r>
        <w:t xml:space="preserve">After the simulations are run and the data is saved, the next step is to analyze the data. </w:t>
      </w:r>
      <w:r w:rsidR="00A11ABE">
        <w:t xml:space="preserve">To do this, </w:t>
      </w:r>
      <w:r w:rsidR="007425B0">
        <w:t xml:space="preserve">a MATLAB script file was written, named </w:t>
      </w:r>
      <w:proofErr w:type="spellStart"/>
      <w:r w:rsidR="007425B0" w:rsidRPr="007425B0">
        <w:rPr>
          <w:b/>
        </w:rPr>
        <w:t>look_up_table_gen.m</w:t>
      </w:r>
      <w:proofErr w:type="spellEnd"/>
      <w:r w:rsidR="007425B0">
        <w:t>. This file loads the corresponding MATLAB data file and implements 2</w:t>
      </w:r>
      <w:r w:rsidR="007425B0" w:rsidRPr="007425B0">
        <w:rPr>
          <w:vertAlign w:val="superscript"/>
        </w:rPr>
        <w:t>nd</w:t>
      </w:r>
      <w:r w:rsidR="007425B0">
        <w:t xml:space="preserve"> order polynomial fit to the data (Figure 2). The user is also given the option to plot the data by switching the variable </w:t>
      </w:r>
      <w:r w:rsidR="007425B0">
        <w:rPr>
          <w:rFonts w:ascii="Courier New" w:hAnsi="Courier New" w:cs="Courier New"/>
          <w:b/>
          <w:bCs/>
          <w:color w:val="000000"/>
          <w:sz w:val="20"/>
          <w:szCs w:val="20"/>
        </w:rPr>
        <w:t>plots=</w:t>
      </w:r>
      <w:r w:rsidR="007425B0">
        <w:rPr>
          <w:rFonts w:ascii="Courier New" w:hAnsi="Courier New" w:cs="Courier New"/>
          <w:b/>
          <w:bCs/>
          <w:color w:val="A020F0"/>
          <w:sz w:val="20"/>
          <w:szCs w:val="20"/>
        </w:rPr>
        <w:t>'on'</w:t>
      </w:r>
      <w:r w:rsidR="007425B0" w:rsidRPr="007425B0">
        <w:t>, or</w:t>
      </w:r>
      <w:r w:rsidR="007425B0">
        <w:rPr>
          <w:rFonts w:ascii="Courier New" w:hAnsi="Courier New" w:cs="Courier New"/>
          <w:b/>
          <w:bCs/>
          <w:color w:val="000000"/>
          <w:sz w:val="20"/>
          <w:szCs w:val="20"/>
        </w:rPr>
        <w:t xml:space="preserve"> plots=</w:t>
      </w:r>
      <w:r w:rsidR="007425B0">
        <w:rPr>
          <w:rFonts w:ascii="Courier New" w:hAnsi="Courier New" w:cs="Courier New"/>
          <w:b/>
          <w:bCs/>
          <w:color w:val="A020F0"/>
          <w:sz w:val="20"/>
          <w:szCs w:val="20"/>
        </w:rPr>
        <w:t>'off'</w:t>
      </w:r>
      <w:r w:rsidR="007425B0" w:rsidRPr="007425B0">
        <w:t xml:space="preserve">. </w:t>
      </w:r>
    </w:p>
    <w:p w14:paraId="3A3C862C" w14:textId="6C47B193" w:rsidR="007425B0" w:rsidRDefault="00FB46B2" w:rsidP="004013C2">
      <w:pPr>
        <w:jc w:val="center"/>
      </w:pPr>
      <w:r>
        <w:rPr>
          <w:noProof/>
        </w:rPr>
        <w:lastRenderedPageBreak/>
        <w:drawing>
          <wp:inline distT="0" distB="0" distL="0" distR="0" wp14:anchorId="73F66ABD" wp14:editId="796F4FAA">
            <wp:extent cx="4758482" cy="3524250"/>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UT_polynomial.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767074" cy="3530613"/>
                    </a:xfrm>
                    <a:prstGeom prst="rect">
                      <a:avLst/>
                    </a:prstGeom>
                  </pic:spPr>
                </pic:pic>
              </a:graphicData>
            </a:graphic>
          </wp:inline>
        </w:drawing>
      </w:r>
    </w:p>
    <w:p w14:paraId="1574348A" w14:textId="7A499C25" w:rsidR="00FB46B2" w:rsidRDefault="00FB46B2" w:rsidP="00D72958">
      <w:pPr>
        <w:rPr>
          <w:rFonts w:eastAsiaTheme="minorEastAsia"/>
        </w:rPr>
      </w:pPr>
      <w:r w:rsidRPr="00F51FBC">
        <w:rPr>
          <w:b/>
        </w:rPr>
        <w:t>Figure 2</w:t>
      </w:r>
      <w:r w:rsidR="00F51FBC">
        <w:t>.</w:t>
      </w:r>
      <w:r>
        <w:t xml:space="preserve"> 2</w:t>
      </w:r>
      <w:r w:rsidRPr="00FB46B2">
        <w:rPr>
          <w:vertAlign w:val="superscript"/>
        </w:rPr>
        <w:t>nd</w:t>
      </w:r>
      <w:r>
        <w:t xml:space="preserve"> order polynomial line applied to the </w:t>
      </w:r>
      <m:oMath>
        <m:sSub>
          <m:sSubPr>
            <m:ctrlPr>
              <w:rPr>
                <w:rFonts w:ascii="Cambria Math" w:hAnsi="Cambria Math"/>
                <w:i/>
              </w:rPr>
            </m:ctrlPr>
          </m:sSubPr>
          <m:e>
            <m:r>
              <w:rPr>
                <w:rFonts w:ascii="Cambria Math" w:hAnsi="Cambria Math"/>
              </w:rPr>
              <m:t>σ</m:t>
            </m:r>
          </m:e>
          <m:sub>
            <m:r>
              <w:rPr>
                <w:rFonts w:ascii="Cambria Math" w:hAnsi="Cambria Math"/>
              </w:rPr>
              <m:t>z</m:t>
            </m:r>
          </m:sub>
        </m:sSub>
      </m:oMath>
      <w:r>
        <w:rPr>
          <w:rFonts w:eastAsiaTheme="minorEastAsia"/>
        </w:rPr>
        <w:t xml:space="preserve"> values as a function of depth. Blue dots denote the data points, red line denotes the regression line. </w:t>
      </w:r>
    </w:p>
    <w:p w14:paraId="7B7585C7" w14:textId="44BF9CF8" w:rsidR="00FB46B2" w:rsidRPr="00806866" w:rsidRDefault="00FB46B2" w:rsidP="00D72958">
      <w:pPr>
        <w:rPr>
          <w:rFonts w:eastAsiaTheme="minorEastAsia" w:cs="Times New Roman"/>
        </w:rPr>
      </w:pPr>
      <w:r>
        <w:rPr>
          <w:rFonts w:eastAsiaTheme="minorEastAsia"/>
        </w:rPr>
        <w:t>The result of the regression is 2</w:t>
      </w:r>
      <w:r w:rsidRPr="00FB46B2">
        <w:rPr>
          <w:rFonts w:eastAsiaTheme="minorEastAsia"/>
          <w:vertAlign w:val="superscript"/>
        </w:rPr>
        <w:t>nd</w:t>
      </w:r>
      <w:r>
        <w:rPr>
          <w:rFonts w:eastAsiaTheme="minorEastAsia"/>
        </w:rPr>
        <w:t xml:space="preserve"> order polynomial constants</w:t>
      </w:r>
      <w:r w:rsidR="006F65BF">
        <w:rPr>
          <w:rFonts w:eastAsiaTheme="minorEastAsia"/>
        </w:rPr>
        <w:t xml:space="preserve"> </w:t>
      </w:r>
      <w:r w:rsidR="00806866">
        <w:rPr>
          <w:rFonts w:eastAsiaTheme="minorEastAsia"/>
        </w:rPr>
        <w:t>are saved as a comma separated variable</w:t>
      </w:r>
      <w:r w:rsidR="00FA4B46">
        <w:rPr>
          <w:rFonts w:eastAsiaTheme="minorEastAsia"/>
        </w:rPr>
        <w:t>s</w:t>
      </w:r>
      <w:r w:rsidR="00806866">
        <w:rPr>
          <w:rFonts w:eastAsiaTheme="minorEastAsia"/>
        </w:rPr>
        <w:t xml:space="preserve"> (</w:t>
      </w:r>
      <w:r w:rsidR="00FA4B46">
        <w:rPr>
          <w:rFonts w:eastAsiaTheme="minorEastAsia"/>
        </w:rPr>
        <w:t>.CSV</w:t>
      </w:r>
      <w:r w:rsidR="00806866">
        <w:rPr>
          <w:rFonts w:eastAsiaTheme="minorEastAsia"/>
        </w:rPr>
        <w:t xml:space="preserve">) </w:t>
      </w:r>
      <w:r w:rsidR="00FA4B46">
        <w:rPr>
          <w:rFonts w:eastAsiaTheme="minorEastAsia"/>
        </w:rPr>
        <w:t>file</w:t>
      </w:r>
      <w:r w:rsidR="00806866">
        <w:rPr>
          <w:rFonts w:eastAsiaTheme="minorEastAsia"/>
        </w:rPr>
        <w:t xml:space="preserve"> </w:t>
      </w:r>
      <w:r w:rsidR="006F65BF">
        <w:rPr>
          <w:rFonts w:eastAsiaTheme="minorEastAsia"/>
        </w:rPr>
        <w:t xml:space="preserve">which </w:t>
      </w:r>
      <w:r w:rsidR="00806866">
        <w:rPr>
          <w:rFonts w:eastAsiaTheme="minorEastAsia"/>
        </w:rPr>
        <w:t>is</w:t>
      </w:r>
      <w:r w:rsidR="006F65BF">
        <w:rPr>
          <w:rFonts w:eastAsiaTheme="minorEastAsia"/>
        </w:rPr>
        <w:t xml:space="preserve"> later used as an input </w:t>
      </w:r>
      <w:r w:rsidR="00480F6A">
        <w:rPr>
          <w:rFonts w:eastAsiaTheme="minorEastAsia"/>
        </w:rPr>
        <w:t xml:space="preserve">in the </w:t>
      </w:r>
      <w:proofErr w:type="spellStart"/>
      <w:r w:rsidR="00480F6A">
        <w:rPr>
          <w:rFonts w:eastAsiaTheme="minorEastAsia"/>
        </w:rPr>
        <w:t>cBLUE</w:t>
      </w:r>
      <w:proofErr w:type="spellEnd"/>
      <w:r w:rsidR="00806866">
        <w:rPr>
          <w:rFonts w:eastAsiaTheme="minorEastAsia"/>
        </w:rPr>
        <w:t xml:space="preserve"> software</w:t>
      </w:r>
      <w:r w:rsidR="00AA157F">
        <w:rPr>
          <w:rFonts w:eastAsiaTheme="minorEastAsia"/>
        </w:rPr>
        <w:t xml:space="preserve"> written in Python</w:t>
      </w:r>
      <w:r w:rsidR="00480F6A">
        <w:rPr>
          <w:rFonts w:eastAsiaTheme="minorEastAsia"/>
        </w:rPr>
        <w:t xml:space="preserve">, specifically </w:t>
      </w:r>
      <w:r w:rsidR="00480F6A" w:rsidRPr="00480F6A">
        <w:rPr>
          <w:rFonts w:ascii="Consolas" w:eastAsiaTheme="minorEastAsia" w:hAnsi="Consolas" w:cs="Consolas"/>
        </w:rPr>
        <w:t>subaqueous.py</w:t>
      </w:r>
      <w:r w:rsidR="00480F6A">
        <w:rPr>
          <w:rFonts w:eastAsiaTheme="minorEastAsia" w:cs="Times New Roman"/>
        </w:rPr>
        <w:t xml:space="preserve">. </w:t>
      </w:r>
      <w:r w:rsidR="00806866">
        <w:rPr>
          <w:rFonts w:eastAsiaTheme="minorEastAsia" w:cs="Times New Roman"/>
        </w:rPr>
        <w:t xml:space="preserve">Based on the wind speed and the </w:t>
      </w:r>
      <w:proofErr w:type="spellStart"/>
      <w:r w:rsidR="00806866">
        <w:rPr>
          <w:rFonts w:eastAsiaTheme="minorEastAsia" w:cs="Times New Roman"/>
        </w:rPr>
        <w:t>K</w:t>
      </w:r>
      <w:r w:rsidR="00806866">
        <w:rPr>
          <w:rFonts w:eastAsiaTheme="minorEastAsia" w:cs="Times New Roman"/>
          <w:vertAlign w:val="subscript"/>
        </w:rPr>
        <w:t>d</w:t>
      </w:r>
      <w:proofErr w:type="spellEnd"/>
      <w:r w:rsidR="00806866">
        <w:rPr>
          <w:rFonts w:eastAsiaTheme="minorEastAsia" w:cs="Times New Roman"/>
        </w:rPr>
        <w:t xml:space="preserve"> values, the program averages the polynomial coefficients</w:t>
      </w:r>
    </w:p>
    <w:p w14:paraId="6FF9B403" w14:textId="6D438E88" w:rsidR="00E3344D" w:rsidRPr="00D07601" w:rsidRDefault="004448B1" w:rsidP="00D07601">
      <w:pPr>
        <w:pStyle w:val="Heading1"/>
        <w:numPr>
          <w:ilvl w:val="0"/>
          <w:numId w:val="27"/>
        </w:numPr>
        <w:ind w:left="360"/>
      </w:pPr>
      <w:r w:rsidRPr="00D07601">
        <w:t>Speed enhancements</w:t>
      </w:r>
    </w:p>
    <w:p w14:paraId="7743022E" w14:textId="51C9ED40" w:rsidR="00E3344D" w:rsidRDefault="00E3344D" w:rsidP="00D72958">
      <w:r>
        <w:t xml:space="preserve">Monte Carlo simulations take a significant amount of time, almost about a week when run on parallel processing on a quad core, 3.6 GHz computer. To reduce the computation time, </w:t>
      </w:r>
      <w:r w:rsidR="001B0248">
        <w:t xml:space="preserve">two main steps were taken: 1) Multiple water surface facet intersection and 2) </w:t>
      </w:r>
      <w:r w:rsidR="008D65AB">
        <w:t xml:space="preserve">switching to </w:t>
      </w:r>
      <w:r w:rsidR="001B0248">
        <w:t xml:space="preserve">quaternions </w:t>
      </w:r>
      <w:r w:rsidR="008D65AB">
        <w:t>from</w:t>
      </w:r>
      <w:r w:rsidR="001B0248">
        <w:t xml:space="preserve"> Euler angles for scattering simulations. </w:t>
      </w:r>
      <w:r w:rsidR="00B91F41">
        <w:t>The enhanced codes are also uploaded to Box site.</w:t>
      </w:r>
    </w:p>
    <w:p w14:paraId="57817A79" w14:textId="366C9BAA" w:rsidR="003F5E2E" w:rsidRPr="00D07601" w:rsidRDefault="00D07601" w:rsidP="00D07601">
      <w:pPr>
        <w:pStyle w:val="Heading2"/>
        <w:numPr>
          <w:ilvl w:val="1"/>
          <w:numId w:val="27"/>
        </w:numPr>
        <w:spacing w:before="60" w:after="60" w:line="257" w:lineRule="auto"/>
        <w:ind w:left="360"/>
      </w:pPr>
      <w:r w:rsidRPr="00D07601">
        <w:rPr>
          <w:b w:val="0"/>
          <w:u w:val="none"/>
        </w:rPr>
        <w:t xml:space="preserve"> </w:t>
      </w:r>
      <w:r w:rsidR="003F5E2E" w:rsidRPr="00D07601">
        <w:t>Multiple water surface facet intersection</w:t>
      </w:r>
    </w:p>
    <w:p w14:paraId="0B8AC57C" w14:textId="441B1862" w:rsidR="003F5E2E" w:rsidRDefault="003F5E2E" w:rsidP="003F5E2E">
      <w:r>
        <w:t xml:space="preserve">In </w:t>
      </w:r>
      <w:r w:rsidR="00F93E22">
        <w:t>the Monte Carlo simulation demonstrated,</w:t>
      </w:r>
      <w:r>
        <w:t xml:space="preserve"> one water surface normal </w:t>
      </w:r>
      <w:r w:rsidR="00F93E22">
        <w:t xml:space="preserve">was used </w:t>
      </w:r>
      <w:r>
        <w:t xml:space="preserve">to calculate the laser ray refraction path. </w:t>
      </w:r>
      <w:r w:rsidR="00F93E22">
        <w:t xml:space="preserve">It is possible to </w:t>
      </w:r>
      <w:r>
        <w:t xml:space="preserve">adapt </w:t>
      </w:r>
      <w:r w:rsidR="00F93E22">
        <w:t xml:space="preserve">laser beam </w:t>
      </w:r>
      <w:r>
        <w:t xml:space="preserve">intersection with multiple water surface facets to create a more realistic refraction </w:t>
      </w:r>
      <w:r w:rsidR="00F93E22">
        <w:t>simulation</w:t>
      </w:r>
      <w:r>
        <w:t xml:space="preserve">. As the wind speed changes, the slope of the water surface facets changes, too. However, </w:t>
      </w:r>
      <w:r w:rsidR="008D65AB">
        <w:t>when</w:t>
      </w:r>
      <w:r>
        <w:t xml:space="preserve"> we us</w:t>
      </w:r>
      <w:r w:rsidR="008D65AB">
        <w:t>e</w:t>
      </w:r>
      <w:r>
        <w:t xml:space="preserve"> the same laser ray geometry on the water surface</w:t>
      </w:r>
      <w:r w:rsidR="008D65AB">
        <w:rPr>
          <w:rStyle w:val="FootnoteReference"/>
        </w:rPr>
        <w:footnoteReference w:id="7"/>
      </w:r>
      <w:r>
        <w:t>, the laser rays always intersect with the same water surface ID number. Therefore, in the Monte Carlo simulation code, we determine the ID of the water surface facets that intersect with the ray outside of the main simulation loop</w:t>
      </w:r>
      <w:r w:rsidR="00B91F41">
        <w:t xml:space="preserve"> rather than </w:t>
      </w:r>
      <w:r>
        <w:lastRenderedPageBreak/>
        <w:t>calculat</w:t>
      </w:r>
      <w:r w:rsidR="00B91F41">
        <w:t>ing</w:t>
      </w:r>
      <w:r>
        <w:t xml:space="preserve"> the intersection point of the laser ray with the water surface for every time wind speed, water clarity or depth changes. This saves significant amount of computation time, considering that the Monte Carlo simulations are run approximately for a million times.</w:t>
      </w:r>
    </w:p>
    <w:p w14:paraId="3D6899E0" w14:textId="74493791" w:rsidR="00F93E22" w:rsidRPr="001B0248" w:rsidRDefault="00D07601" w:rsidP="00D07601">
      <w:pPr>
        <w:pStyle w:val="Heading2"/>
        <w:numPr>
          <w:ilvl w:val="1"/>
          <w:numId w:val="27"/>
        </w:numPr>
        <w:ind w:left="360"/>
      </w:pPr>
      <w:r w:rsidRPr="00D07601">
        <w:rPr>
          <w:u w:val="none"/>
        </w:rPr>
        <w:t xml:space="preserve"> </w:t>
      </w:r>
      <w:r w:rsidR="00E3344D" w:rsidRPr="001B0248">
        <w:t>Computation of quaternions rather than Euler angles</w:t>
      </w:r>
    </w:p>
    <w:p w14:paraId="34E259F7" w14:textId="5EE04A7C" w:rsidR="00F93E22" w:rsidRDefault="00F93E22" w:rsidP="004448B1">
      <w:pPr>
        <w:pStyle w:val="ListParagraph"/>
        <w:tabs>
          <w:tab w:val="left" w:pos="270"/>
        </w:tabs>
        <w:spacing w:before="120" w:line="257" w:lineRule="auto"/>
        <w:ind w:left="0"/>
      </w:pPr>
      <w:r>
        <w:t xml:space="preserve">In the subaqueous Monte Carlo simulations, rotation matrices (with </w:t>
      </w:r>
      <w:proofErr w:type="spellStart"/>
      <w:proofErr w:type="gramStart"/>
      <w:r>
        <w:t>TateBryan</w:t>
      </w:r>
      <w:proofErr w:type="spellEnd"/>
      <w:r>
        <w:t>(</w:t>
      </w:r>
      <w:proofErr w:type="gramEnd"/>
      <w:r>
        <w:t>) function) were used to determine the laser ray direction vector after each scattering event within the water column</w:t>
      </w:r>
      <w:r w:rsidR="00B91F41">
        <w:t xml:space="preserve"> (The corresponding code is in </w:t>
      </w:r>
      <w:proofErr w:type="spellStart"/>
      <w:r w:rsidR="00B91F41" w:rsidRPr="00B91F41">
        <w:rPr>
          <w:b/>
        </w:rPr>
        <w:t>SimulateShot.m</w:t>
      </w:r>
      <w:proofErr w:type="spellEnd"/>
      <w:r w:rsidR="00B91F41">
        <w:t>)</w:t>
      </w:r>
      <w:r>
        <w:t>. The scattering ray path was multiplied with direction vector obtained through rotation matrices in yaw, pitch and roll. Although this approach is physically intuitive, i.e. it is relatively straightforward to interpret the roll, pitch and yaw angles, it brings a heavy computational burden to the simulations. In order to reduce the simulation time, quaternion approach</w:t>
      </w:r>
      <w:r w:rsidR="004448B1">
        <w:t xml:space="preserve"> was adopted</w:t>
      </w:r>
      <w:r>
        <w:t xml:space="preserve">. </w:t>
      </w:r>
      <w:r w:rsidR="0052772D">
        <w:t xml:space="preserve">Preliminary results showed that </w:t>
      </w:r>
      <w:r>
        <w:t xml:space="preserve">the simulation time improved by 30% when compared to using rotation matrices. </w:t>
      </w:r>
    </w:p>
    <w:p w14:paraId="7113ADC8" w14:textId="4801BEB6" w:rsidR="004448B1" w:rsidRDefault="004448B1" w:rsidP="00D07601">
      <w:pPr>
        <w:pStyle w:val="Heading1"/>
        <w:numPr>
          <w:ilvl w:val="0"/>
          <w:numId w:val="27"/>
        </w:numPr>
        <w:ind w:left="360"/>
      </w:pPr>
      <w:r w:rsidRPr="00E72164">
        <w:t>Further recommendations</w:t>
      </w:r>
    </w:p>
    <w:p w14:paraId="75C95044" w14:textId="08C4E1E1" w:rsidR="00E72164" w:rsidRPr="00383D67" w:rsidRDefault="00383D67" w:rsidP="00F93E22">
      <w:r>
        <w:t xml:space="preserve">Another </w:t>
      </w:r>
      <w:r w:rsidR="0043433D">
        <w:t>time-consuming</w:t>
      </w:r>
      <w:r>
        <w:t xml:space="preserve"> part of the Monte Carlo simulations is the direction vector calculation for scattering within the water column.</w:t>
      </w:r>
      <w:r w:rsidR="0043433D">
        <w:t xml:space="preserve"> </w:t>
      </w:r>
      <w:r w:rsidR="00B6212A">
        <w:t xml:space="preserve">In its current form, direction vectors are calculated at each step. </w:t>
      </w:r>
      <w:r w:rsidR="0043433D">
        <w:t xml:space="preserve">Further recommendation </w:t>
      </w:r>
      <w:r w:rsidR="00E5578A">
        <w:t xml:space="preserve">for enhanced computation performance </w:t>
      </w:r>
      <w:r w:rsidR="0043433D">
        <w:t>is to reduce the computation time in this part of the code (</w:t>
      </w:r>
      <w:proofErr w:type="spellStart"/>
      <w:r w:rsidR="0043433D" w:rsidRPr="0043433D">
        <w:rPr>
          <w:b/>
        </w:rPr>
        <w:t>SimulateShot.m</w:t>
      </w:r>
      <w:proofErr w:type="spellEnd"/>
      <w:r w:rsidR="0043433D">
        <w:t>)</w:t>
      </w:r>
      <w:r w:rsidR="00B6212A">
        <w:t xml:space="preserve">, such as pre-computation of these coordinates and using them later, etc. </w:t>
      </w:r>
    </w:p>
    <w:sectPr w:rsidR="00E72164" w:rsidRPr="00383D67">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9E8E90" w14:textId="77777777" w:rsidR="008F17EB" w:rsidRDefault="008F17EB" w:rsidP="00F13DBB">
      <w:pPr>
        <w:spacing w:after="0" w:line="240" w:lineRule="auto"/>
      </w:pPr>
      <w:r>
        <w:separator/>
      </w:r>
    </w:p>
  </w:endnote>
  <w:endnote w:type="continuationSeparator" w:id="0">
    <w:p w14:paraId="743B6FCC" w14:textId="77777777" w:rsidR="008F17EB" w:rsidRDefault="008F17EB" w:rsidP="00F13D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24881927"/>
      <w:docPartObj>
        <w:docPartGallery w:val="Page Numbers (Bottom of Page)"/>
        <w:docPartUnique/>
      </w:docPartObj>
    </w:sdtPr>
    <w:sdtEndPr>
      <w:rPr>
        <w:noProof/>
      </w:rPr>
    </w:sdtEndPr>
    <w:sdtContent>
      <w:p w14:paraId="6E9D33CC" w14:textId="56056A4D" w:rsidR="003E4CBC" w:rsidRDefault="003E4CB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3C8541C" w14:textId="77777777" w:rsidR="003E4CBC" w:rsidRDefault="003E4C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13A5EE" w14:textId="77777777" w:rsidR="008F17EB" w:rsidRDefault="008F17EB" w:rsidP="00F13DBB">
      <w:pPr>
        <w:spacing w:after="0" w:line="240" w:lineRule="auto"/>
      </w:pPr>
      <w:r>
        <w:separator/>
      </w:r>
    </w:p>
  </w:footnote>
  <w:footnote w:type="continuationSeparator" w:id="0">
    <w:p w14:paraId="653CDDBC" w14:textId="77777777" w:rsidR="008F17EB" w:rsidRDefault="008F17EB" w:rsidP="00F13DBB">
      <w:pPr>
        <w:spacing w:after="0" w:line="240" w:lineRule="auto"/>
      </w:pPr>
      <w:r>
        <w:continuationSeparator/>
      </w:r>
    </w:p>
  </w:footnote>
  <w:footnote w:id="1">
    <w:p w14:paraId="2801EB99" w14:textId="2F06FE0E" w:rsidR="003E4CBC" w:rsidRDefault="003E4CBC">
      <w:pPr>
        <w:pStyle w:val="FootnoteText"/>
      </w:pPr>
      <w:r>
        <w:rPr>
          <w:rStyle w:val="FootnoteReference"/>
        </w:rPr>
        <w:footnoteRef/>
      </w:r>
      <w:r>
        <w:t xml:space="preserve"> Instead of randomly assigning laser beam footprints anytime </w:t>
      </w:r>
      <w:proofErr w:type="spellStart"/>
      <w:r w:rsidRPr="0013648A">
        <w:rPr>
          <w:b/>
        </w:rPr>
        <w:t>GenerateLidarRays.m</w:t>
      </w:r>
      <w:proofErr w:type="spellEnd"/>
      <w:r>
        <w:t xml:space="preserve"> function is called, another option is to pre-compute the laser ray locations and use it many times. By doing this, the laser ray location is held constant and the effect of changing environmental parameters on the TPU calculations are better observed. If this option is chosen, the user should make sure to deactivate (comment out) the </w:t>
      </w:r>
      <w:proofErr w:type="spellStart"/>
      <w:r w:rsidRPr="0013648A">
        <w:rPr>
          <w:b/>
        </w:rPr>
        <w:t>GenerateLidarRays.m</w:t>
      </w:r>
      <w:proofErr w:type="spellEnd"/>
      <w:r>
        <w:t xml:space="preserve"> code and load the laser ray location file. It is denoted as rays_1000 at the beginning of the </w:t>
      </w:r>
      <w:proofErr w:type="spellStart"/>
      <w:r w:rsidRPr="0013648A">
        <w:rPr>
          <w:b/>
        </w:rPr>
        <w:t>Lidar_TPU_MC_subaqueous.m</w:t>
      </w:r>
      <w:proofErr w:type="spellEnd"/>
      <w:r>
        <w:t xml:space="preserve"> program. Also, the </w:t>
      </w:r>
      <w:r w:rsidRPr="004246A7">
        <w:rPr>
          <w:rFonts w:ascii="Courier New" w:hAnsi="Courier New" w:cs="Courier New"/>
          <w:b/>
        </w:rPr>
        <w:t>POS_LAS</w:t>
      </w:r>
      <w:r>
        <w:t xml:space="preserve"> variable should be defined. This line is below the </w:t>
      </w:r>
      <w:proofErr w:type="spellStart"/>
      <w:r w:rsidRPr="0013648A">
        <w:rPr>
          <w:b/>
        </w:rPr>
        <w:t>GenerateLidarRays.m</w:t>
      </w:r>
      <w:proofErr w:type="spellEnd"/>
      <w:r>
        <w:rPr>
          <w:b/>
        </w:rPr>
        <w:t xml:space="preserve"> </w:t>
      </w:r>
      <w:r w:rsidRPr="004246A7">
        <w:t>function</w:t>
      </w:r>
      <w:r>
        <w:t>.</w:t>
      </w:r>
    </w:p>
    <w:p w14:paraId="3A4D333B" w14:textId="77777777" w:rsidR="003E4CBC" w:rsidRPr="004246A7" w:rsidRDefault="003E4CBC">
      <w:pPr>
        <w:pStyle w:val="FootnoteText"/>
      </w:pPr>
    </w:p>
  </w:footnote>
  <w:footnote w:id="2">
    <w:p w14:paraId="4BD2DD5D" w14:textId="791DC534" w:rsidR="003E4CBC" w:rsidRDefault="003E4CBC" w:rsidP="00C11AE0">
      <w:r w:rsidRPr="00710823">
        <w:rPr>
          <w:rStyle w:val="FootnoteReference"/>
          <w:sz w:val="20"/>
          <w:szCs w:val="20"/>
        </w:rPr>
        <w:footnoteRef/>
      </w:r>
      <w:r w:rsidRPr="00C9460D">
        <w:rPr>
          <w:sz w:val="20"/>
          <w:szCs w:val="20"/>
        </w:rPr>
        <w:t xml:space="preserve"> The acronym ECKV is the first names of the authors of the paper: “A unified directional spectrum for long and short wind-driven waves.” T. </w:t>
      </w:r>
      <w:proofErr w:type="spellStart"/>
      <w:r w:rsidRPr="00C9460D">
        <w:rPr>
          <w:sz w:val="20"/>
          <w:szCs w:val="20"/>
        </w:rPr>
        <w:t>Elfouhaily</w:t>
      </w:r>
      <w:proofErr w:type="spellEnd"/>
      <w:r w:rsidRPr="00C9460D">
        <w:rPr>
          <w:sz w:val="20"/>
          <w:szCs w:val="20"/>
        </w:rPr>
        <w:t xml:space="preserve">, B. </w:t>
      </w:r>
      <w:proofErr w:type="spellStart"/>
      <w:r w:rsidRPr="00C9460D">
        <w:rPr>
          <w:sz w:val="20"/>
          <w:szCs w:val="20"/>
        </w:rPr>
        <w:t>Chapron</w:t>
      </w:r>
      <w:proofErr w:type="spellEnd"/>
      <w:r w:rsidRPr="00C9460D">
        <w:rPr>
          <w:sz w:val="20"/>
          <w:szCs w:val="20"/>
        </w:rPr>
        <w:t xml:space="preserve">, K. </w:t>
      </w:r>
      <w:proofErr w:type="spellStart"/>
      <w:r w:rsidRPr="00C9460D">
        <w:rPr>
          <w:sz w:val="20"/>
          <w:szCs w:val="20"/>
        </w:rPr>
        <w:t>Katsaros</w:t>
      </w:r>
      <w:proofErr w:type="spellEnd"/>
      <w:r w:rsidRPr="00C9460D">
        <w:rPr>
          <w:sz w:val="20"/>
          <w:szCs w:val="20"/>
        </w:rPr>
        <w:t xml:space="preserve">, and D. </w:t>
      </w:r>
      <w:proofErr w:type="spellStart"/>
      <w:r w:rsidRPr="00C9460D">
        <w:rPr>
          <w:sz w:val="20"/>
          <w:szCs w:val="20"/>
        </w:rPr>
        <w:t>Vandemark</w:t>
      </w:r>
      <w:proofErr w:type="spellEnd"/>
      <w:r w:rsidRPr="00C9460D">
        <w:rPr>
          <w:sz w:val="20"/>
          <w:szCs w:val="20"/>
        </w:rPr>
        <w:t xml:space="preserve"> in J. </w:t>
      </w:r>
      <w:proofErr w:type="spellStart"/>
      <w:r w:rsidRPr="00C9460D">
        <w:rPr>
          <w:sz w:val="20"/>
          <w:szCs w:val="20"/>
        </w:rPr>
        <w:t>Geophys</w:t>
      </w:r>
      <w:proofErr w:type="spellEnd"/>
      <w:r w:rsidRPr="00C9460D">
        <w:rPr>
          <w:sz w:val="20"/>
          <w:szCs w:val="20"/>
        </w:rPr>
        <w:t xml:space="preserve">. Res. 102:15781-15796, 1997. </w:t>
      </w:r>
    </w:p>
  </w:footnote>
  <w:footnote w:id="3">
    <w:p w14:paraId="5B3E31AA" w14:textId="61710486" w:rsidR="003E4CBC" w:rsidRDefault="003E4CBC">
      <w:pPr>
        <w:pStyle w:val="FootnoteText"/>
      </w:pPr>
      <w:r>
        <w:rPr>
          <w:rStyle w:val="FootnoteReference"/>
        </w:rPr>
        <w:footnoteRef/>
      </w:r>
      <w:r>
        <w:t xml:space="preserve"> See Shannon 1975 paper for the relationship between diffuse attenuation coefficient and the beam attenuation coefficient. </w:t>
      </w:r>
    </w:p>
  </w:footnote>
  <w:footnote w:id="4">
    <w:p w14:paraId="4684FEBA" w14:textId="19F7AEEF" w:rsidR="003E4CBC" w:rsidRDefault="003E4CBC">
      <w:pPr>
        <w:pStyle w:val="FootnoteText"/>
      </w:pPr>
      <w:r>
        <w:rPr>
          <w:rStyle w:val="FootnoteReference"/>
        </w:rPr>
        <w:footnoteRef/>
      </w:r>
      <w:r>
        <w:t xml:space="preserve"> </w:t>
      </w:r>
      <w:proofErr w:type="spellStart"/>
      <w:r>
        <w:t>DeGreve</w:t>
      </w:r>
      <w:proofErr w:type="spellEnd"/>
      <w:r>
        <w:t xml:space="preserve"> paper is a good source for refraction</w:t>
      </w:r>
      <w:r w:rsidR="00C11AE0">
        <w:t xml:space="preserve"> and</w:t>
      </w:r>
      <w:r>
        <w:t xml:space="preserve"> reflection calculations. </w:t>
      </w:r>
    </w:p>
  </w:footnote>
  <w:footnote w:id="5">
    <w:p w14:paraId="0CCB71B2" w14:textId="77777777" w:rsidR="00446E8B" w:rsidRDefault="00446E8B" w:rsidP="00446E8B">
      <w:pPr>
        <w:pStyle w:val="FootnoteText"/>
      </w:pPr>
      <w:r>
        <w:rPr>
          <w:rStyle w:val="FootnoteReference"/>
        </w:rPr>
        <w:footnoteRef/>
      </w:r>
      <w:r>
        <w:t xml:space="preserve"> This range is based on (Shannon, 1975) paper.</w:t>
      </w:r>
    </w:p>
  </w:footnote>
  <w:footnote w:id="6">
    <w:p w14:paraId="691D5639" w14:textId="001360C8" w:rsidR="003E4CBC" w:rsidRDefault="003E4CBC">
      <w:pPr>
        <w:pStyle w:val="FootnoteText"/>
      </w:pPr>
      <w:r>
        <w:rPr>
          <w:rStyle w:val="FootnoteReference"/>
        </w:rPr>
        <w:footnoteRef/>
      </w:r>
      <w:r>
        <w:t xml:space="preserve"> Although 0.1 m increment is used, values larger than 0.1 m could be used for computational purposes. </w:t>
      </w:r>
    </w:p>
  </w:footnote>
  <w:footnote w:id="7">
    <w:p w14:paraId="7392B903" w14:textId="0451B6B3" w:rsidR="003E4CBC" w:rsidRDefault="003E4CBC">
      <w:pPr>
        <w:pStyle w:val="FootnoteText"/>
      </w:pPr>
      <w:r>
        <w:rPr>
          <w:rStyle w:val="FootnoteReference"/>
        </w:rPr>
        <w:footnoteRef/>
      </w:r>
      <w:r>
        <w:t xml:space="preserve"> See Section 2 on </w:t>
      </w:r>
      <w:proofErr w:type="spellStart"/>
      <w:r>
        <w:t>GenerateLidarRays.m</w:t>
      </w:r>
      <w:proofErr w:type="spellEnd"/>
      <w:r>
        <w:t xml:space="preserve"> and footnote 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248E2"/>
    <w:multiLevelType w:val="hybridMultilevel"/>
    <w:tmpl w:val="F9BC4B78"/>
    <w:lvl w:ilvl="0" w:tplc="A60ED0F8">
      <w:start w:val="1"/>
      <w:numFmt w:val="decimal"/>
      <w:lvlText w:val="%1)"/>
      <w:lvlJc w:val="left"/>
      <w:pPr>
        <w:ind w:left="1080" w:hanging="360"/>
      </w:pPr>
      <w:rPr>
        <w:rFonts w:ascii="Times New Roman" w:hAnsi="Times New Roman" w:cs="Times New Roman" w:hint="default"/>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57756D6"/>
    <w:multiLevelType w:val="hybridMultilevel"/>
    <w:tmpl w:val="1B3E8F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65C2671"/>
    <w:multiLevelType w:val="hybridMultilevel"/>
    <w:tmpl w:val="64AEFE9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1A3C3A"/>
    <w:multiLevelType w:val="multilevel"/>
    <w:tmpl w:val="5AAA80BA"/>
    <w:lvl w:ilvl="0">
      <w:start w:val="2"/>
      <w:numFmt w:val="decimal"/>
      <w:lvlText w:val="%1."/>
      <w:lvlJc w:val="left"/>
      <w:pPr>
        <w:ind w:left="540" w:hanging="540"/>
      </w:pPr>
      <w:rPr>
        <w:rFonts w:eastAsiaTheme="minorHAnsi" w:cstheme="minorBidi" w:hint="default"/>
      </w:rPr>
    </w:lvl>
    <w:lvl w:ilvl="1">
      <w:start w:val="1"/>
      <w:numFmt w:val="decimal"/>
      <w:lvlText w:val="%1.%2."/>
      <w:lvlJc w:val="left"/>
      <w:pPr>
        <w:ind w:left="540" w:hanging="540"/>
      </w:pPr>
      <w:rPr>
        <w:rFonts w:eastAsiaTheme="minorHAnsi" w:cstheme="minorBidi" w:hint="default"/>
      </w:rPr>
    </w:lvl>
    <w:lvl w:ilvl="2">
      <w:start w:val="1"/>
      <w:numFmt w:val="decimal"/>
      <w:lvlText w:val="%1.%2.%3."/>
      <w:lvlJc w:val="left"/>
      <w:pPr>
        <w:ind w:left="720" w:hanging="720"/>
      </w:pPr>
      <w:rPr>
        <w:rFonts w:eastAsiaTheme="minorHAnsi" w:cstheme="minorBidi" w:hint="default"/>
      </w:rPr>
    </w:lvl>
    <w:lvl w:ilvl="3">
      <w:start w:val="1"/>
      <w:numFmt w:val="decimal"/>
      <w:lvlText w:val="%1.%2.%3.%4."/>
      <w:lvlJc w:val="left"/>
      <w:pPr>
        <w:ind w:left="720" w:hanging="720"/>
      </w:pPr>
      <w:rPr>
        <w:rFonts w:eastAsiaTheme="minorHAnsi" w:cstheme="minorBidi" w:hint="default"/>
      </w:rPr>
    </w:lvl>
    <w:lvl w:ilvl="4">
      <w:start w:val="1"/>
      <w:numFmt w:val="decimal"/>
      <w:lvlText w:val="%1.%2.%3.%4.%5."/>
      <w:lvlJc w:val="left"/>
      <w:pPr>
        <w:ind w:left="1080" w:hanging="1080"/>
      </w:pPr>
      <w:rPr>
        <w:rFonts w:eastAsiaTheme="minorHAnsi" w:cstheme="minorBidi" w:hint="default"/>
      </w:rPr>
    </w:lvl>
    <w:lvl w:ilvl="5">
      <w:start w:val="1"/>
      <w:numFmt w:val="decimal"/>
      <w:lvlText w:val="%1.%2.%3.%4.%5.%6."/>
      <w:lvlJc w:val="left"/>
      <w:pPr>
        <w:ind w:left="1080" w:hanging="1080"/>
      </w:pPr>
      <w:rPr>
        <w:rFonts w:eastAsiaTheme="minorHAnsi" w:cstheme="minorBidi" w:hint="default"/>
      </w:rPr>
    </w:lvl>
    <w:lvl w:ilvl="6">
      <w:start w:val="1"/>
      <w:numFmt w:val="decimal"/>
      <w:lvlText w:val="%1.%2.%3.%4.%5.%6.%7."/>
      <w:lvlJc w:val="left"/>
      <w:pPr>
        <w:ind w:left="1440" w:hanging="1440"/>
      </w:pPr>
      <w:rPr>
        <w:rFonts w:eastAsiaTheme="minorHAnsi" w:cstheme="minorBidi" w:hint="default"/>
      </w:rPr>
    </w:lvl>
    <w:lvl w:ilvl="7">
      <w:start w:val="1"/>
      <w:numFmt w:val="decimal"/>
      <w:lvlText w:val="%1.%2.%3.%4.%5.%6.%7.%8."/>
      <w:lvlJc w:val="left"/>
      <w:pPr>
        <w:ind w:left="1440" w:hanging="1440"/>
      </w:pPr>
      <w:rPr>
        <w:rFonts w:eastAsiaTheme="minorHAnsi" w:cstheme="minorBidi" w:hint="default"/>
      </w:rPr>
    </w:lvl>
    <w:lvl w:ilvl="8">
      <w:start w:val="1"/>
      <w:numFmt w:val="decimal"/>
      <w:lvlText w:val="%1.%2.%3.%4.%5.%6.%7.%8.%9."/>
      <w:lvlJc w:val="left"/>
      <w:pPr>
        <w:ind w:left="1800" w:hanging="1800"/>
      </w:pPr>
      <w:rPr>
        <w:rFonts w:eastAsiaTheme="minorHAnsi" w:cstheme="minorBidi" w:hint="default"/>
      </w:rPr>
    </w:lvl>
  </w:abstractNum>
  <w:abstractNum w:abstractNumId="4" w15:restartNumberingAfterBreak="0">
    <w:nsid w:val="11494262"/>
    <w:multiLevelType w:val="hybridMultilevel"/>
    <w:tmpl w:val="2D86DA3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DA25E5"/>
    <w:multiLevelType w:val="hybridMultilevel"/>
    <w:tmpl w:val="2A0EA7B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7717EF"/>
    <w:multiLevelType w:val="hybridMultilevel"/>
    <w:tmpl w:val="A2E849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26967886"/>
    <w:multiLevelType w:val="multilevel"/>
    <w:tmpl w:val="7364581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2DD05008"/>
    <w:multiLevelType w:val="multilevel"/>
    <w:tmpl w:val="7364581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334942F8"/>
    <w:multiLevelType w:val="hybridMultilevel"/>
    <w:tmpl w:val="AD56468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606390F"/>
    <w:multiLevelType w:val="hybridMultilevel"/>
    <w:tmpl w:val="FC4C76DC"/>
    <w:lvl w:ilvl="0" w:tplc="6146162C">
      <w:start w:val="1"/>
      <w:numFmt w:val="upp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7A85439"/>
    <w:multiLevelType w:val="multilevel"/>
    <w:tmpl w:val="AE10179C"/>
    <w:lvl w:ilvl="0">
      <w:start w:val="2"/>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44D1585A"/>
    <w:multiLevelType w:val="hybridMultilevel"/>
    <w:tmpl w:val="A2B6A8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57970D0"/>
    <w:multiLevelType w:val="hybridMultilevel"/>
    <w:tmpl w:val="B3C07828"/>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6E26750"/>
    <w:multiLevelType w:val="hybridMultilevel"/>
    <w:tmpl w:val="2132FC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F9A68BE"/>
    <w:multiLevelType w:val="hybridMultilevel"/>
    <w:tmpl w:val="86C267CC"/>
    <w:lvl w:ilvl="0" w:tplc="2BC0EF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9511050"/>
    <w:multiLevelType w:val="hybridMultilevel"/>
    <w:tmpl w:val="1E3650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A4F2C13"/>
    <w:multiLevelType w:val="hybridMultilevel"/>
    <w:tmpl w:val="DDCC5B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ADE1CA4"/>
    <w:multiLevelType w:val="hybridMultilevel"/>
    <w:tmpl w:val="598009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BE86071"/>
    <w:multiLevelType w:val="hybridMultilevel"/>
    <w:tmpl w:val="3228A8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FF84F1F"/>
    <w:multiLevelType w:val="hybridMultilevel"/>
    <w:tmpl w:val="B3566C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705F2A42"/>
    <w:multiLevelType w:val="hybridMultilevel"/>
    <w:tmpl w:val="18340996"/>
    <w:lvl w:ilvl="0" w:tplc="C250E802">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2" w15:restartNumberingAfterBreak="0">
    <w:nsid w:val="725C0C79"/>
    <w:multiLevelType w:val="hybridMultilevel"/>
    <w:tmpl w:val="E50A7210"/>
    <w:lvl w:ilvl="0" w:tplc="76C852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74FD71E5"/>
    <w:multiLevelType w:val="hybridMultilevel"/>
    <w:tmpl w:val="832A8AB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5FA43A8"/>
    <w:multiLevelType w:val="hybridMultilevel"/>
    <w:tmpl w:val="EB9096C2"/>
    <w:lvl w:ilvl="0" w:tplc="7846B270">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7DC06A4"/>
    <w:multiLevelType w:val="hybridMultilevel"/>
    <w:tmpl w:val="778CB5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9D81582"/>
    <w:multiLevelType w:val="hybridMultilevel"/>
    <w:tmpl w:val="90B857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7BFC3F4B"/>
    <w:multiLevelType w:val="hybridMultilevel"/>
    <w:tmpl w:val="C2E435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D70764A"/>
    <w:multiLevelType w:val="hybridMultilevel"/>
    <w:tmpl w:val="A2088FB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E4864E4"/>
    <w:multiLevelType w:val="hybridMultilevel"/>
    <w:tmpl w:val="2514D64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F007EEE"/>
    <w:multiLevelType w:val="hybridMultilevel"/>
    <w:tmpl w:val="811C772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F702EB6"/>
    <w:multiLevelType w:val="hybridMultilevel"/>
    <w:tmpl w:val="B78E44C6"/>
    <w:lvl w:ilvl="0" w:tplc="04090015">
      <w:start w:val="1"/>
      <w:numFmt w:val="upperLetter"/>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4"/>
  </w:num>
  <w:num w:numId="3">
    <w:abstractNumId w:val="4"/>
  </w:num>
  <w:num w:numId="4">
    <w:abstractNumId w:val="17"/>
  </w:num>
  <w:num w:numId="5">
    <w:abstractNumId w:val="5"/>
  </w:num>
  <w:num w:numId="6">
    <w:abstractNumId w:val="27"/>
  </w:num>
  <w:num w:numId="7">
    <w:abstractNumId w:val="16"/>
  </w:num>
  <w:num w:numId="8">
    <w:abstractNumId w:val="29"/>
  </w:num>
  <w:num w:numId="9">
    <w:abstractNumId w:val="21"/>
  </w:num>
  <w:num w:numId="10">
    <w:abstractNumId w:val="25"/>
  </w:num>
  <w:num w:numId="11">
    <w:abstractNumId w:val="12"/>
  </w:num>
  <w:num w:numId="12">
    <w:abstractNumId w:val="30"/>
  </w:num>
  <w:num w:numId="13">
    <w:abstractNumId w:val="0"/>
  </w:num>
  <w:num w:numId="14">
    <w:abstractNumId w:val="22"/>
  </w:num>
  <w:num w:numId="15">
    <w:abstractNumId w:val="15"/>
  </w:num>
  <w:num w:numId="16">
    <w:abstractNumId w:val="19"/>
  </w:num>
  <w:num w:numId="17">
    <w:abstractNumId w:val="28"/>
  </w:num>
  <w:num w:numId="18">
    <w:abstractNumId w:val="13"/>
  </w:num>
  <w:num w:numId="19">
    <w:abstractNumId w:val="31"/>
  </w:num>
  <w:num w:numId="20">
    <w:abstractNumId w:val="20"/>
  </w:num>
  <w:num w:numId="21">
    <w:abstractNumId w:val="9"/>
  </w:num>
  <w:num w:numId="22">
    <w:abstractNumId w:val="26"/>
  </w:num>
  <w:num w:numId="23">
    <w:abstractNumId w:val="1"/>
  </w:num>
  <w:num w:numId="24">
    <w:abstractNumId w:val="23"/>
  </w:num>
  <w:num w:numId="25">
    <w:abstractNumId w:val="7"/>
  </w:num>
  <w:num w:numId="26">
    <w:abstractNumId w:val="18"/>
  </w:num>
  <w:num w:numId="27">
    <w:abstractNumId w:val="8"/>
  </w:num>
  <w:num w:numId="28">
    <w:abstractNumId w:val="10"/>
  </w:num>
  <w:num w:numId="29">
    <w:abstractNumId w:val="24"/>
  </w:num>
  <w:num w:numId="30">
    <w:abstractNumId w:val="11"/>
  </w:num>
  <w:num w:numId="31">
    <w:abstractNumId w:val="3"/>
  </w:num>
  <w:num w:numId="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473C"/>
    <w:rsid w:val="000009B5"/>
    <w:rsid w:val="00012856"/>
    <w:rsid w:val="00017BA0"/>
    <w:rsid w:val="00035A90"/>
    <w:rsid w:val="00042F9B"/>
    <w:rsid w:val="00046EDF"/>
    <w:rsid w:val="00047809"/>
    <w:rsid w:val="00082BB7"/>
    <w:rsid w:val="00085985"/>
    <w:rsid w:val="000964AD"/>
    <w:rsid w:val="000A0F10"/>
    <w:rsid w:val="000A78A2"/>
    <w:rsid w:val="000B290B"/>
    <w:rsid w:val="000E03BA"/>
    <w:rsid w:val="000E3DE2"/>
    <w:rsid w:val="00105AB5"/>
    <w:rsid w:val="0011791E"/>
    <w:rsid w:val="00126F06"/>
    <w:rsid w:val="001311E0"/>
    <w:rsid w:val="00134A20"/>
    <w:rsid w:val="0013648A"/>
    <w:rsid w:val="00136AFA"/>
    <w:rsid w:val="001419FE"/>
    <w:rsid w:val="00144765"/>
    <w:rsid w:val="00150778"/>
    <w:rsid w:val="001509C9"/>
    <w:rsid w:val="00153095"/>
    <w:rsid w:val="0015732D"/>
    <w:rsid w:val="00157C7C"/>
    <w:rsid w:val="00164F7E"/>
    <w:rsid w:val="00171D6B"/>
    <w:rsid w:val="00187B9C"/>
    <w:rsid w:val="0019443B"/>
    <w:rsid w:val="0019753C"/>
    <w:rsid w:val="001B0248"/>
    <w:rsid w:val="001B16E7"/>
    <w:rsid w:val="001B60DC"/>
    <w:rsid w:val="001D0E93"/>
    <w:rsid w:val="001D3855"/>
    <w:rsid w:val="001E3DB4"/>
    <w:rsid w:val="001E559C"/>
    <w:rsid w:val="00201168"/>
    <w:rsid w:val="00210CDC"/>
    <w:rsid w:val="00215FF4"/>
    <w:rsid w:val="002172DD"/>
    <w:rsid w:val="00220D27"/>
    <w:rsid w:val="0022438F"/>
    <w:rsid w:val="00234D3E"/>
    <w:rsid w:val="00242D5F"/>
    <w:rsid w:val="00261EA9"/>
    <w:rsid w:val="00280D6F"/>
    <w:rsid w:val="00287AC1"/>
    <w:rsid w:val="002A7D11"/>
    <w:rsid w:val="002B4F0B"/>
    <w:rsid w:val="002C436B"/>
    <w:rsid w:val="002E2300"/>
    <w:rsid w:val="002E4A39"/>
    <w:rsid w:val="002E6B73"/>
    <w:rsid w:val="002E7F5B"/>
    <w:rsid w:val="002F2DD5"/>
    <w:rsid w:val="002F52F5"/>
    <w:rsid w:val="003028F7"/>
    <w:rsid w:val="0030448D"/>
    <w:rsid w:val="00317B34"/>
    <w:rsid w:val="00323591"/>
    <w:rsid w:val="00324AA2"/>
    <w:rsid w:val="003348C0"/>
    <w:rsid w:val="00351BB0"/>
    <w:rsid w:val="0035540C"/>
    <w:rsid w:val="00360FF3"/>
    <w:rsid w:val="00363ACB"/>
    <w:rsid w:val="00364259"/>
    <w:rsid w:val="00367897"/>
    <w:rsid w:val="00372AEF"/>
    <w:rsid w:val="00383D67"/>
    <w:rsid w:val="00393324"/>
    <w:rsid w:val="0039371F"/>
    <w:rsid w:val="003A7726"/>
    <w:rsid w:val="003B50DD"/>
    <w:rsid w:val="003C39B8"/>
    <w:rsid w:val="003E0732"/>
    <w:rsid w:val="003E4CBC"/>
    <w:rsid w:val="003F0511"/>
    <w:rsid w:val="003F5D9E"/>
    <w:rsid w:val="003F5E2E"/>
    <w:rsid w:val="00400660"/>
    <w:rsid w:val="004013C2"/>
    <w:rsid w:val="00422F0B"/>
    <w:rsid w:val="004246A7"/>
    <w:rsid w:val="0043433D"/>
    <w:rsid w:val="004376D1"/>
    <w:rsid w:val="00441566"/>
    <w:rsid w:val="004448B1"/>
    <w:rsid w:val="00446E8B"/>
    <w:rsid w:val="00480F6A"/>
    <w:rsid w:val="00483430"/>
    <w:rsid w:val="004842B7"/>
    <w:rsid w:val="00493959"/>
    <w:rsid w:val="00493B24"/>
    <w:rsid w:val="00493C36"/>
    <w:rsid w:val="00494083"/>
    <w:rsid w:val="00495F35"/>
    <w:rsid w:val="00496811"/>
    <w:rsid w:val="004A407A"/>
    <w:rsid w:val="004C450C"/>
    <w:rsid w:val="004C4C32"/>
    <w:rsid w:val="004E6A03"/>
    <w:rsid w:val="004F7E54"/>
    <w:rsid w:val="0050258D"/>
    <w:rsid w:val="00503C94"/>
    <w:rsid w:val="00512466"/>
    <w:rsid w:val="005212A6"/>
    <w:rsid w:val="00522094"/>
    <w:rsid w:val="0052367A"/>
    <w:rsid w:val="0052772D"/>
    <w:rsid w:val="005341E9"/>
    <w:rsid w:val="0053620A"/>
    <w:rsid w:val="00541D35"/>
    <w:rsid w:val="00552FB0"/>
    <w:rsid w:val="0055515F"/>
    <w:rsid w:val="005557B7"/>
    <w:rsid w:val="0056524E"/>
    <w:rsid w:val="00565A1E"/>
    <w:rsid w:val="0057290E"/>
    <w:rsid w:val="00595D39"/>
    <w:rsid w:val="005A3342"/>
    <w:rsid w:val="005C4477"/>
    <w:rsid w:val="005E0FD2"/>
    <w:rsid w:val="005F111D"/>
    <w:rsid w:val="005F44AC"/>
    <w:rsid w:val="005F473C"/>
    <w:rsid w:val="00620852"/>
    <w:rsid w:val="006226F0"/>
    <w:rsid w:val="006262AE"/>
    <w:rsid w:val="00626FDE"/>
    <w:rsid w:val="00633D1D"/>
    <w:rsid w:val="00641901"/>
    <w:rsid w:val="00644722"/>
    <w:rsid w:val="00644F2E"/>
    <w:rsid w:val="00683FFE"/>
    <w:rsid w:val="00684002"/>
    <w:rsid w:val="006A0BD1"/>
    <w:rsid w:val="006A4A57"/>
    <w:rsid w:val="006B704A"/>
    <w:rsid w:val="006C03DD"/>
    <w:rsid w:val="006D2D98"/>
    <w:rsid w:val="006E10AC"/>
    <w:rsid w:val="006F5039"/>
    <w:rsid w:val="006F5FA6"/>
    <w:rsid w:val="006F65BF"/>
    <w:rsid w:val="006F6A6C"/>
    <w:rsid w:val="00710823"/>
    <w:rsid w:val="007138E8"/>
    <w:rsid w:val="007164CA"/>
    <w:rsid w:val="00721A12"/>
    <w:rsid w:val="00723C09"/>
    <w:rsid w:val="0072455C"/>
    <w:rsid w:val="00734E9F"/>
    <w:rsid w:val="007425B0"/>
    <w:rsid w:val="0076038B"/>
    <w:rsid w:val="0076474F"/>
    <w:rsid w:val="00765C39"/>
    <w:rsid w:val="007667A5"/>
    <w:rsid w:val="0078610D"/>
    <w:rsid w:val="007929AB"/>
    <w:rsid w:val="007C17A0"/>
    <w:rsid w:val="007C27B6"/>
    <w:rsid w:val="007D34F7"/>
    <w:rsid w:val="007E0C1F"/>
    <w:rsid w:val="008029F6"/>
    <w:rsid w:val="00806866"/>
    <w:rsid w:val="00817FC6"/>
    <w:rsid w:val="00820C07"/>
    <w:rsid w:val="008328B8"/>
    <w:rsid w:val="00833616"/>
    <w:rsid w:val="00835193"/>
    <w:rsid w:val="00841905"/>
    <w:rsid w:val="008441D3"/>
    <w:rsid w:val="00845611"/>
    <w:rsid w:val="00860458"/>
    <w:rsid w:val="00865D94"/>
    <w:rsid w:val="00866568"/>
    <w:rsid w:val="00877272"/>
    <w:rsid w:val="00894D10"/>
    <w:rsid w:val="008961C4"/>
    <w:rsid w:val="0089716F"/>
    <w:rsid w:val="00897C4A"/>
    <w:rsid w:val="008B56FD"/>
    <w:rsid w:val="008B7F2F"/>
    <w:rsid w:val="008C042F"/>
    <w:rsid w:val="008D24A9"/>
    <w:rsid w:val="008D65AB"/>
    <w:rsid w:val="008E3D9A"/>
    <w:rsid w:val="008E7317"/>
    <w:rsid w:val="008F17EB"/>
    <w:rsid w:val="008F1FBA"/>
    <w:rsid w:val="008F4CAA"/>
    <w:rsid w:val="0090215C"/>
    <w:rsid w:val="00902FE0"/>
    <w:rsid w:val="009233E2"/>
    <w:rsid w:val="00926481"/>
    <w:rsid w:val="009315DC"/>
    <w:rsid w:val="00935891"/>
    <w:rsid w:val="009431BD"/>
    <w:rsid w:val="00953859"/>
    <w:rsid w:val="00972643"/>
    <w:rsid w:val="0098056D"/>
    <w:rsid w:val="00996961"/>
    <w:rsid w:val="009B2276"/>
    <w:rsid w:val="009B320A"/>
    <w:rsid w:val="009C07E5"/>
    <w:rsid w:val="009C36F5"/>
    <w:rsid w:val="009C6D43"/>
    <w:rsid w:val="009E25CE"/>
    <w:rsid w:val="009E7467"/>
    <w:rsid w:val="009F3429"/>
    <w:rsid w:val="009F4F8F"/>
    <w:rsid w:val="00A11ABE"/>
    <w:rsid w:val="00A24F21"/>
    <w:rsid w:val="00A30788"/>
    <w:rsid w:val="00A307A4"/>
    <w:rsid w:val="00A31249"/>
    <w:rsid w:val="00A3146B"/>
    <w:rsid w:val="00A43143"/>
    <w:rsid w:val="00A44C43"/>
    <w:rsid w:val="00A4580A"/>
    <w:rsid w:val="00A476A8"/>
    <w:rsid w:val="00A52827"/>
    <w:rsid w:val="00A55B19"/>
    <w:rsid w:val="00A623EE"/>
    <w:rsid w:val="00A64C13"/>
    <w:rsid w:val="00A77760"/>
    <w:rsid w:val="00AA157F"/>
    <w:rsid w:val="00AB2FE6"/>
    <w:rsid w:val="00AD42B3"/>
    <w:rsid w:val="00AD778A"/>
    <w:rsid w:val="00AE05C9"/>
    <w:rsid w:val="00B12A90"/>
    <w:rsid w:val="00B17028"/>
    <w:rsid w:val="00B319D5"/>
    <w:rsid w:val="00B6212A"/>
    <w:rsid w:val="00B77050"/>
    <w:rsid w:val="00B91F41"/>
    <w:rsid w:val="00B93E37"/>
    <w:rsid w:val="00BA0C5E"/>
    <w:rsid w:val="00BE1F0B"/>
    <w:rsid w:val="00BF4B2F"/>
    <w:rsid w:val="00C11AE0"/>
    <w:rsid w:val="00C1321E"/>
    <w:rsid w:val="00C15191"/>
    <w:rsid w:val="00C152A6"/>
    <w:rsid w:val="00C16B70"/>
    <w:rsid w:val="00C22326"/>
    <w:rsid w:val="00C36556"/>
    <w:rsid w:val="00C4044C"/>
    <w:rsid w:val="00C454A1"/>
    <w:rsid w:val="00C510FC"/>
    <w:rsid w:val="00C5467B"/>
    <w:rsid w:val="00C64C25"/>
    <w:rsid w:val="00C81D25"/>
    <w:rsid w:val="00C83C5B"/>
    <w:rsid w:val="00C9460D"/>
    <w:rsid w:val="00C97B39"/>
    <w:rsid w:val="00CC3B4C"/>
    <w:rsid w:val="00CE04B7"/>
    <w:rsid w:val="00CF0817"/>
    <w:rsid w:val="00CF2E88"/>
    <w:rsid w:val="00D01FBB"/>
    <w:rsid w:val="00D03398"/>
    <w:rsid w:val="00D07601"/>
    <w:rsid w:val="00D163DC"/>
    <w:rsid w:val="00D166CC"/>
    <w:rsid w:val="00D26735"/>
    <w:rsid w:val="00D32D63"/>
    <w:rsid w:val="00D35846"/>
    <w:rsid w:val="00D60C66"/>
    <w:rsid w:val="00D620F0"/>
    <w:rsid w:val="00D72958"/>
    <w:rsid w:val="00D82DEC"/>
    <w:rsid w:val="00D87897"/>
    <w:rsid w:val="00DC5462"/>
    <w:rsid w:val="00DE3EB5"/>
    <w:rsid w:val="00DE51B5"/>
    <w:rsid w:val="00DE6C63"/>
    <w:rsid w:val="00DF4530"/>
    <w:rsid w:val="00E2370B"/>
    <w:rsid w:val="00E23955"/>
    <w:rsid w:val="00E3344D"/>
    <w:rsid w:val="00E337C0"/>
    <w:rsid w:val="00E5578A"/>
    <w:rsid w:val="00E61670"/>
    <w:rsid w:val="00E6229D"/>
    <w:rsid w:val="00E72164"/>
    <w:rsid w:val="00E74087"/>
    <w:rsid w:val="00E75DDB"/>
    <w:rsid w:val="00E94C46"/>
    <w:rsid w:val="00EA14BC"/>
    <w:rsid w:val="00EB0F4D"/>
    <w:rsid w:val="00EB34E5"/>
    <w:rsid w:val="00EB4472"/>
    <w:rsid w:val="00EC43D1"/>
    <w:rsid w:val="00EE1453"/>
    <w:rsid w:val="00EF6A41"/>
    <w:rsid w:val="00EF6CD3"/>
    <w:rsid w:val="00F00DAA"/>
    <w:rsid w:val="00F02DD0"/>
    <w:rsid w:val="00F03E74"/>
    <w:rsid w:val="00F04E54"/>
    <w:rsid w:val="00F13BB3"/>
    <w:rsid w:val="00F13DBB"/>
    <w:rsid w:val="00F167F8"/>
    <w:rsid w:val="00F22D07"/>
    <w:rsid w:val="00F303B6"/>
    <w:rsid w:val="00F45333"/>
    <w:rsid w:val="00F51FBC"/>
    <w:rsid w:val="00F526F0"/>
    <w:rsid w:val="00F70B1C"/>
    <w:rsid w:val="00F76529"/>
    <w:rsid w:val="00F93E22"/>
    <w:rsid w:val="00FA4B46"/>
    <w:rsid w:val="00FA4D17"/>
    <w:rsid w:val="00FB46B2"/>
    <w:rsid w:val="00FB573A"/>
    <w:rsid w:val="00FE1D21"/>
    <w:rsid w:val="00FE5D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25F09"/>
  <w15:chartTrackingRefBased/>
  <w15:docId w15:val="{32BB12A9-5F33-42BE-A7C4-08B04E61BB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F473C"/>
    <w:pPr>
      <w:spacing w:line="256" w:lineRule="auto"/>
    </w:pPr>
    <w:rPr>
      <w:rFonts w:ascii="Times New Roman" w:hAnsi="Times New Roman"/>
      <w:sz w:val="24"/>
    </w:rPr>
  </w:style>
  <w:style w:type="paragraph" w:styleId="Heading1">
    <w:name w:val="heading 1"/>
    <w:basedOn w:val="Normal"/>
    <w:next w:val="Normal"/>
    <w:link w:val="Heading1Char"/>
    <w:uiPriority w:val="9"/>
    <w:qFormat/>
    <w:rsid w:val="00902FE0"/>
    <w:pPr>
      <w:keepNext/>
      <w:keepLines/>
      <w:spacing w:before="240" w:after="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EF6A41"/>
    <w:pPr>
      <w:keepNext/>
      <w:keepLines/>
      <w:spacing w:before="40" w:after="0"/>
      <w:outlineLvl w:val="1"/>
    </w:pPr>
    <w:rPr>
      <w:rFonts w:eastAsiaTheme="majorEastAsia" w:cstheme="majorBidi"/>
      <w:b/>
      <w:szCs w:val="26"/>
      <w:u w:val="single"/>
    </w:rPr>
  </w:style>
  <w:style w:type="paragraph" w:styleId="Heading3">
    <w:name w:val="heading 3"/>
    <w:basedOn w:val="Normal"/>
    <w:next w:val="Normal"/>
    <w:link w:val="Heading3Char"/>
    <w:uiPriority w:val="9"/>
    <w:unhideWhenUsed/>
    <w:qFormat/>
    <w:rsid w:val="00EF6A41"/>
    <w:pPr>
      <w:keepNext/>
      <w:keepLines/>
      <w:spacing w:before="40" w:after="0"/>
      <w:outlineLvl w:val="2"/>
    </w:pPr>
    <w:rPr>
      <w:rFonts w:eastAsiaTheme="majorEastAsia" w:cstheme="majorBidi"/>
      <w: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2FE0"/>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EF6A41"/>
    <w:rPr>
      <w:rFonts w:ascii="Times New Roman" w:eastAsiaTheme="majorEastAsia" w:hAnsi="Times New Roman" w:cstheme="majorBidi"/>
      <w:b/>
      <w:sz w:val="24"/>
      <w:szCs w:val="26"/>
      <w:u w:val="single"/>
    </w:rPr>
  </w:style>
  <w:style w:type="paragraph" w:styleId="ListParagraph">
    <w:name w:val="List Paragraph"/>
    <w:basedOn w:val="Normal"/>
    <w:uiPriority w:val="34"/>
    <w:qFormat/>
    <w:rsid w:val="005F473C"/>
    <w:pPr>
      <w:ind w:left="720"/>
      <w:contextualSpacing/>
    </w:pPr>
  </w:style>
  <w:style w:type="paragraph" w:styleId="Header">
    <w:name w:val="header"/>
    <w:basedOn w:val="Normal"/>
    <w:link w:val="HeaderChar"/>
    <w:uiPriority w:val="99"/>
    <w:unhideWhenUsed/>
    <w:rsid w:val="00F13D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3DBB"/>
    <w:rPr>
      <w:rFonts w:ascii="Times New Roman" w:hAnsi="Times New Roman"/>
      <w:sz w:val="24"/>
    </w:rPr>
  </w:style>
  <w:style w:type="paragraph" w:styleId="Footer">
    <w:name w:val="footer"/>
    <w:basedOn w:val="Normal"/>
    <w:link w:val="FooterChar"/>
    <w:uiPriority w:val="99"/>
    <w:unhideWhenUsed/>
    <w:rsid w:val="00F13D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3DBB"/>
    <w:rPr>
      <w:rFonts w:ascii="Times New Roman" w:hAnsi="Times New Roman"/>
      <w:sz w:val="24"/>
    </w:rPr>
  </w:style>
  <w:style w:type="character" w:styleId="PlaceholderText">
    <w:name w:val="Placeholder Text"/>
    <w:basedOn w:val="DefaultParagraphFont"/>
    <w:uiPriority w:val="99"/>
    <w:semiHidden/>
    <w:rsid w:val="00A24F21"/>
    <w:rPr>
      <w:color w:val="808080"/>
    </w:rPr>
  </w:style>
  <w:style w:type="character" w:styleId="Hyperlink">
    <w:name w:val="Hyperlink"/>
    <w:basedOn w:val="DefaultParagraphFont"/>
    <w:uiPriority w:val="99"/>
    <w:unhideWhenUsed/>
    <w:rsid w:val="009F3429"/>
    <w:rPr>
      <w:color w:val="0563C1" w:themeColor="hyperlink"/>
      <w:u w:val="single"/>
    </w:rPr>
  </w:style>
  <w:style w:type="character" w:customStyle="1" w:styleId="UnresolvedMention1">
    <w:name w:val="Unresolved Mention1"/>
    <w:basedOn w:val="DefaultParagraphFont"/>
    <w:uiPriority w:val="99"/>
    <w:semiHidden/>
    <w:unhideWhenUsed/>
    <w:rsid w:val="009F3429"/>
    <w:rPr>
      <w:color w:val="605E5C"/>
      <w:shd w:val="clear" w:color="auto" w:fill="E1DFDD"/>
    </w:rPr>
  </w:style>
  <w:style w:type="character" w:styleId="UnresolvedMention">
    <w:name w:val="Unresolved Mention"/>
    <w:basedOn w:val="DefaultParagraphFont"/>
    <w:uiPriority w:val="99"/>
    <w:semiHidden/>
    <w:unhideWhenUsed/>
    <w:rsid w:val="00367897"/>
    <w:rPr>
      <w:color w:val="605E5C"/>
      <w:shd w:val="clear" w:color="auto" w:fill="E1DFDD"/>
    </w:rPr>
  </w:style>
  <w:style w:type="character" w:styleId="FollowedHyperlink">
    <w:name w:val="FollowedHyperlink"/>
    <w:basedOn w:val="DefaultParagraphFont"/>
    <w:uiPriority w:val="99"/>
    <w:semiHidden/>
    <w:unhideWhenUsed/>
    <w:rsid w:val="00367897"/>
    <w:rPr>
      <w:color w:val="954F72" w:themeColor="followedHyperlink"/>
      <w:u w:val="single"/>
    </w:rPr>
  </w:style>
  <w:style w:type="paragraph" w:styleId="FootnoteText">
    <w:name w:val="footnote text"/>
    <w:basedOn w:val="Normal"/>
    <w:link w:val="FootnoteTextChar"/>
    <w:uiPriority w:val="99"/>
    <w:semiHidden/>
    <w:unhideWhenUsed/>
    <w:rsid w:val="00865D9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65D94"/>
    <w:rPr>
      <w:rFonts w:ascii="Times New Roman" w:hAnsi="Times New Roman"/>
      <w:sz w:val="20"/>
      <w:szCs w:val="20"/>
    </w:rPr>
  </w:style>
  <w:style w:type="character" w:styleId="FootnoteReference">
    <w:name w:val="footnote reference"/>
    <w:basedOn w:val="DefaultParagraphFont"/>
    <w:uiPriority w:val="99"/>
    <w:semiHidden/>
    <w:unhideWhenUsed/>
    <w:rsid w:val="00865D94"/>
    <w:rPr>
      <w:vertAlign w:val="superscript"/>
    </w:rPr>
  </w:style>
  <w:style w:type="character" w:customStyle="1" w:styleId="biblio-authors">
    <w:name w:val="biblio-authors"/>
    <w:basedOn w:val="DefaultParagraphFont"/>
    <w:rsid w:val="00565A1E"/>
  </w:style>
  <w:style w:type="character" w:customStyle="1" w:styleId="biblio-title">
    <w:name w:val="biblio-title"/>
    <w:basedOn w:val="DefaultParagraphFont"/>
    <w:rsid w:val="00565A1E"/>
  </w:style>
  <w:style w:type="table" w:styleId="TableGrid">
    <w:name w:val="Table Grid"/>
    <w:basedOn w:val="TableNormal"/>
    <w:uiPriority w:val="39"/>
    <w:rsid w:val="00C132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l-k">
    <w:name w:val="pl-k"/>
    <w:basedOn w:val="DefaultParagraphFont"/>
    <w:rsid w:val="00480F6A"/>
  </w:style>
  <w:style w:type="character" w:customStyle="1" w:styleId="pl-c1">
    <w:name w:val="pl-c1"/>
    <w:basedOn w:val="DefaultParagraphFont"/>
    <w:rsid w:val="00480F6A"/>
  </w:style>
  <w:style w:type="character" w:customStyle="1" w:styleId="Heading3Char">
    <w:name w:val="Heading 3 Char"/>
    <w:basedOn w:val="DefaultParagraphFont"/>
    <w:link w:val="Heading3"/>
    <w:uiPriority w:val="9"/>
    <w:rsid w:val="00EF6A41"/>
    <w:rPr>
      <w:rFonts w:ascii="Times New Roman" w:eastAsiaTheme="majorEastAsia" w:hAnsi="Times New Roman" w:cstheme="majorBidi"/>
      <w: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2831229">
      <w:bodyDiv w:val="1"/>
      <w:marLeft w:val="0"/>
      <w:marRight w:val="0"/>
      <w:marTop w:val="0"/>
      <w:marBottom w:val="0"/>
      <w:divBdr>
        <w:top w:val="none" w:sz="0" w:space="0" w:color="auto"/>
        <w:left w:val="none" w:sz="0" w:space="0" w:color="auto"/>
        <w:bottom w:val="none" w:sz="0" w:space="0" w:color="auto"/>
        <w:right w:val="none" w:sz="0" w:space="0" w:color="auto"/>
      </w:divBdr>
    </w:div>
    <w:div w:id="947471420">
      <w:bodyDiv w:val="1"/>
      <w:marLeft w:val="0"/>
      <w:marRight w:val="0"/>
      <w:marTop w:val="0"/>
      <w:marBottom w:val="0"/>
      <w:divBdr>
        <w:top w:val="none" w:sz="0" w:space="0" w:color="auto"/>
        <w:left w:val="none" w:sz="0" w:space="0" w:color="auto"/>
        <w:bottom w:val="none" w:sz="0" w:space="0" w:color="auto"/>
        <w:right w:val="none" w:sz="0" w:space="0" w:color="auto"/>
      </w:divBdr>
    </w:div>
    <w:div w:id="1018043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ceanopticsbook.info/" TargetMode="External"/><Relationship Id="rId13" Type="http://schemas.openxmlformats.org/officeDocument/2006/relationships/hyperlink" Target="http://ccom.unh.edu/publications?f%5Bauthor%5D=4376" TargetMode="External"/><Relationship Id="rId18" Type="http://schemas.openxmlformats.org/officeDocument/2006/relationships/image" Target="media/image2.jp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ccom.unh.edu/user/128/publications" TargetMode="External"/><Relationship Id="rId17" Type="http://schemas.openxmlformats.org/officeDocument/2006/relationships/hyperlink" Target="http://www.oceanopticsbook.info/view/scattering/the_henyeygreenstein_phase_function" TargetMode="External"/><Relationship Id="rId2" Type="http://schemas.openxmlformats.org/officeDocument/2006/relationships/numbering" Target="numbering.xml"/><Relationship Id="rId16" Type="http://schemas.openxmlformats.org/officeDocument/2006/relationships/image" Target="media/image1.jp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com.unh.edu/publications?f%5Bauthor%5D=6301" TargetMode="External"/><Relationship Id="rId5" Type="http://schemas.openxmlformats.org/officeDocument/2006/relationships/webSettings" Target="webSettings.xml"/><Relationship Id="rId15" Type="http://schemas.openxmlformats.org/officeDocument/2006/relationships/hyperlink" Target="http://ccom.unh.edu/publications/total-vertical-uncertainty-tvu-modeling-topo-bathymetric-lidar-systems" TargetMode="External"/><Relationship Id="rId10" Type="http://schemas.openxmlformats.org/officeDocument/2006/relationships/hyperlink" Target="http://ccom.unh.edu/user/2278/publications"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graphics.stanford.edu/courses/cs148-10-summer/docs/2006--degreve--reflection_refraction.pdf" TargetMode="External"/><Relationship Id="rId14" Type="http://schemas.openxmlformats.org/officeDocument/2006/relationships/hyperlink" Target="http://ccom.unh.edu/user/14/public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083BBA-4529-4502-B0CB-90F7F73F79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2080</TotalTime>
  <Pages>12</Pages>
  <Words>3983</Words>
  <Characters>22704</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Firat Eren</dc:creator>
  <cp:keywords/>
  <dc:description/>
  <cp:lastModifiedBy>Firat Eren</cp:lastModifiedBy>
  <cp:revision>241</cp:revision>
  <dcterms:created xsi:type="dcterms:W3CDTF">2019-02-15T15:10:00Z</dcterms:created>
  <dcterms:modified xsi:type="dcterms:W3CDTF">2019-03-01T19:10:00Z</dcterms:modified>
</cp:coreProperties>
</file>