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Front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lang: ru-RU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title: "Отчёт по лабораторной работе №8"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subtitle: "дисциплина: Математическое моделирование"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author: "Уваров Илья Маркович"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Formatting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toc-title: "Содержание"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toc: true # Table of contents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toc_depth: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lof: true # List of figures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lot: true # List of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fontsize: 12pt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linestretch: 1.5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papersize: a4paper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documentclass: scrreprt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polyglossia-lang: russian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polyglossia-otherlangs: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sansfont: PT Sans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monofont: PT Mono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sansfontoptions: Ligatures=TeX,Scale=MatchLowercase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monofontoptions: Scale=MatchLowercase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indent: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pdf-engine: lualatex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header-includes: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\linepenalty=10 # the penalty added to the badness of each line within a paragraph (no associated penalty node) Increasing the value makes tex try to have fewer lines in the paragraph.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\interlinepenalty=0 # value of the penalty (node) added after each line of a paragraph.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\hyphenpenalty=50 # the penalty for line breaking at an automatically inserted hyphen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\exhyphenpenalty=50 # the penalty for line breaking at an explicit hyphen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\binoppenalty=700 # the penalty for breaking a line at a binary operator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\relpenalty=500 # the penalty for breaking a line at a relation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\clubpenalty=150 # extra penalty for breaking after first line of a paragraph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\widowpenalty=150 # extra penalty for breaking before last line of a paragraph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\displaywidowpenalty=50 # extra penalty for breaking before last line before a display math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\brokenpenalty=100 # extra penalty for page breaking after a hyphenated line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\predisplaypenalty=10000 # penalty for breaking before a display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\postdisplaypenalty=0 # penalty for breaking after a display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\floatingpenalty = 20000 # penalty for splitting an insertion (can only be split footnote in standard LaTeX)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\raggedbottom # or \flushbottom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\usepackage{float} # keep figures where there are in the text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\floatplacement{figure}{H} # keep figures where there are in the text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Цель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Задание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**Вариант 16**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1. Уравнения](img/1.png){ #fig:001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2. Уравнения](img/2.png){ #fig:002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Для обоих случаев рассмотрим задачу со следующими начальными условиями и параметрами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3. Уравнения](img/3.png){ #fig:003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Выполнение лабораторной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**1. Теоритические сведения**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 N – число потребителей производимого продукта. 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 p – рыночная цена товара p̃ – себестоимость продукта, то есть переменные издержки на производство единицы продукции. δ – доля оборотных средств, идущая на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покрытие переменных издержек. κ – постоянные издержки, которые не зависят от количества выпускаемой продукции. Q(S/p) – функция спроса, зависящая от отношения дохода S к цене p. 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4. Уравнения](img/4.png){ #fig:004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 Уравнения динамики оборотных средств можно записать в виде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5. Уравнения](img/5.png){ #fig:005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Уравнение для рыночной цены p представим в виде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6. Уравнения](img/6.png){ #fig:006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Первый член соответствует количеству поставляемого на рынок товара (то есть, предложению), а второй член – спросу. Параметр γ зависит от скорости оборота товаров на рынке. Как правило, время торгового оборота существенно меньше времени производственного цикла τ. При заданном M уравнение (3) описывает быстрое стремление цены к равновесному значению цены, которое устойчиво. В этом случае уравнение (3) можно заменить алгебраическим соотношением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7. Уравнения](img/7.png){ #fig:007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Из этого следует, что равновесное значение цены p равно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8. Уравнения](img/8.png){ #fig:008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Уравнение с учетом приобретает вид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9. Уравнения](img/9.png){ #fig:009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Уравнение имеет два стационарных решения, соответствующих условию dM/dt = 0: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10. Уравнения](img/10.png){ #fig:0010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где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11. Уравнения](img/11.png){ #fig:0011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Из (7) следует, что при больших постоянных издержках (в случае a 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b &lt;&lt; a 2 ) и играют роль, только в случае, когда оборотные средства малы. При b &lt;&lt; a стационарные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12. Уравнения](img/12.png){ #fig:0012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Первое состояние M устойчиво и соответствует стабильному функционированию предприятия. Второе состояние M неустойчиво, так, что при M M  оборотные средства падают (dM/dt &lt; 0), то есть, фирма идет к банкротству. По смыслу M соответствует начальному капиталу, необходимому для входа в рынок. 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δ = 1, а параметр τ будем считать временем цикла, с учётом сказанного.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**2. Построение графиков**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2.1 Написал программу на OpenModelica: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```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Lab8_1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p_cr = 10.5;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tau1 = 16;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p1 = 7.2;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tau2 = 21;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p2 = 25;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N = 28;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q = 1;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a1 = p_cr/(tau1*tau1*p1*p1*N*q);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a2 = p_cr/(tau2*tau2*p2*p2*N*q);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b = p_cr/(tau1*tau1* tau2*tau2*p1*p1*p2*p2*N*q);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c1 = (p_cr-p1)/(tau1*p1);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c2 = (p_cr-p2)/(tau2*p2);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 M1 (start=4.4);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 M2 (start=4);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equation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der(M1)=M1-(b/c1)*M1*M2-(a1/c1)*M1*M1;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der (M2) = (c2/c1)*M2 - (b/c1)*M1*M2 - (a2/c1)*M2*M2;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end Lab8_1;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```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Получил следующий график (см. рис. -@fig:001).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13. График для 1 слусая](img/13.png){ #fig:0013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2.2 Написал программу на Modelica: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```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Lab8_2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p_cr = 10.5;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tau1 = 16;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p1 = 7.2;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tau2 = 21;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p2 = 25;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N = 28;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q = 1;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a1 = p_cr/(tau1*tau1*p1*p1*N*q);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a2 = p_cr/(tau2*tau2*p2*p2*N*q);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b = p_cr/(tau1*tau1*tau2*tau2*p1*p1*p2*p2*N*q);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c1 = (p_cr-p1)/(tau1*p1);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parameter Real c2 = (p_cr-p2)/(tau2*p2);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 M1 (start=4.4);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 M2 (start=4);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equation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der(M1)=M1-(b/(c1+0.0007))*M1*M2-a1/c1*M1*M1;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der(M2)=c2/c1*M2-b/c1*M1*M2-a2/c1*M2*M2;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end Lab8_2;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```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Получил следующий график (см. рис. -@fig:002).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![Рис. 14. График для 2 случая](img/14.png){ #fig:0014 width=70% 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Выводы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Ознакомился с моделью конкуренции двух фирм для двух случаев. Построил график распространения рекламы.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