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3BE6E" w14:textId="26CFA777" w:rsidR="0066257A" w:rsidRDefault="00A97361">
      <w:r w:rsidRPr="00A97361">
        <w:t>Tableau d’analyse qualitative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06"/>
        <w:gridCol w:w="1234"/>
        <w:gridCol w:w="1302"/>
        <w:gridCol w:w="1470"/>
        <w:gridCol w:w="1230"/>
        <w:gridCol w:w="1696"/>
        <w:gridCol w:w="1058"/>
      </w:tblGrid>
      <w:tr w:rsidR="00A97361" w14:paraId="787947EF" w14:textId="77777777" w:rsidTr="00A97361">
        <w:tc>
          <w:tcPr>
            <w:tcW w:w="1342" w:type="dxa"/>
          </w:tcPr>
          <w:p w14:paraId="30A7B4FE" w14:textId="550DE1A4" w:rsidR="00A97361" w:rsidRDefault="00A97361">
            <w:r>
              <w:t>Fonctionnalité</w:t>
            </w:r>
          </w:p>
        </w:tc>
        <w:tc>
          <w:tcPr>
            <w:tcW w:w="1342" w:type="dxa"/>
          </w:tcPr>
          <w:p w14:paraId="2CD74100" w14:textId="4E108E08" w:rsidR="00A97361" w:rsidRDefault="00A97361">
            <w:r w:rsidRPr="00A97361">
              <w:t xml:space="preserve">Concept </w:t>
            </w:r>
          </w:p>
        </w:tc>
        <w:tc>
          <w:tcPr>
            <w:tcW w:w="1342" w:type="dxa"/>
          </w:tcPr>
          <w:p w14:paraId="58E576D6" w14:textId="49302417" w:rsidR="00A97361" w:rsidRDefault="00A97361">
            <w:r w:rsidRPr="00A97361">
              <w:t>Physiques / techniques</w:t>
            </w:r>
          </w:p>
        </w:tc>
        <w:tc>
          <w:tcPr>
            <w:tcW w:w="1342" w:type="dxa"/>
          </w:tcPr>
          <w:p w14:paraId="760CE7C6" w14:textId="52597F5E" w:rsidR="00A97361" w:rsidRDefault="00A97361">
            <w:r w:rsidRPr="00A97361">
              <w:t>Économiques</w:t>
            </w:r>
          </w:p>
        </w:tc>
        <w:tc>
          <w:tcPr>
            <w:tcW w:w="1342" w:type="dxa"/>
          </w:tcPr>
          <w:p w14:paraId="682496AE" w14:textId="3B9B2B2D" w:rsidR="00A97361" w:rsidRDefault="00A97361">
            <w:r w:rsidRPr="00A97361">
              <w:t>Temporels</w:t>
            </w:r>
          </w:p>
        </w:tc>
        <w:tc>
          <w:tcPr>
            <w:tcW w:w="1343" w:type="dxa"/>
          </w:tcPr>
          <w:p w14:paraId="5EB585DF" w14:textId="5820D0A7" w:rsidR="00A97361" w:rsidRDefault="00A97361">
            <w:r w:rsidRPr="00A97361">
              <w:t>Socio-environnementaux</w:t>
            </w:r>
          </w:p>
        </w:tc>
        <w:tc>
          <w:tcPr>
            <w:tcW w:w="1343" w:type="dxa"/>
          </w:tcPr>
          <w:p w14:paraId="74DDB518" w14:textId="7089ED0B" w:rsidR="00A97361" w:rsidRDefault="00A97361">
            <w:r>
              <w:t>Décision</w:t>
            </w:r>
          </w:p>
        </w:tc>
      </w:tr>
      <w:tr w:rsidR="00A97361" w14:paraId="1AC56BE2" w14:textId="77777777" w:rsidTr="00A97361">
        <w:tc>
          <w:tcPr>
            <w:tcW w:w="1342" w:type="dxa"/>
          </w:tcPr>
          <w:p w14:paraId="5FC9A385" w14:textId="548E5E5A" w:rsidR="00A97361" w:rsidRDefault="00A97361">
            <w:r w:rsidRPr="00A97361">
              <w:t>Calculer le comportement attendu et le comparer au comportement observé</w:t>
            </w:r>
          </w:p>
        </w:tc>
        <w:tc>
          <w:tcPr>
            <w:tcW w:w="1342" w:type="dxa"/>
          </w:tcPr>
          <w:p w14:paraId="5592FD5B" w14:textId="640ADB70" w:rsidR="00A97361" w:rsidRDefault="00A97361">
            <w:r w:rsidRPr="00A97361">
              <w:t>C — Référence fondée sur des relations physiques invariantes</w:t>
            </w:r>
          </w:p>
        </w:tc>
        <w:tc>
          <w:tcPr>
            <w:tcW w:w="1342" w:type="dxa"/>
          </w:tcPr>
          <w:p w14:paraId="030E7650" w14:textId="60236E19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les relations doivent être applicables aux régimes étudiés et calculables avec les mesures disponibles.</w:t>
            </w:r>
          </w:p>
        </w:tc>
        <w:tc>
          <w:tcPr>
            <w:tcW w:w="1342" w:type="dxa"/>
          </w:tcPr>
          <w:p w14:paraId="5CDD7DE7" w14:textId="7AC04493" w:rsidR="00A97361" w:rsidRDefault="00A97361">
            <w:r w:rsidRPr="00A97361">
              <w:rPr>
                <w:b/>
                <w:bCs/>
              </w:rPr>
              <w:t>Oui</w:t>
            </w:r>
            <w:r w:rsidRPr="00A97361">
              <w:t>, sous réserve de respecter le budget de développement et de validation. Aucun équipement physique supplémentaire n’est nécessaire dans le périmètre simulé.</w:t>
            </w:r>
          </w:p>
        </w:tc>
        <w:tc>
          <w:tcPr>
            <w:tcW w:w="1342" w:type="dxa"/>
          </w:tcPr>
          <w:p w14:paraId="3833F285" w14:textId="3351E6BA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la sélection des relations, leur domaine de validité et leur vérification demandent du temps.</w:t>
            </w:r>
          </w:p>
        </w:tc>
        <w:tc>
          <w:tcPr>
            <w:tcW w:w="1343" w:type="dxa"/>
          </w:tcPr>
          <w:p w14:paraId="3BEB9C80" w14:textId="0F34DC25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les limites de couverture doivent être expliquées pour éviter une confiance excessive dans les résultats.</w:t>
            </w:r>
          </w:p>
        </w:tc>
        <w:tc>
          <w:tcPr>
            <w:tcW w:w="1343" w:type="dxa"/>
          </w:tcPr>
          <w:p w14:paraId="58DFBF94" w14:textId="371DB23A" w:rsidR="00A97361" w:rsidRDefault="00A97361">
            <w:r w:rsidRPr="00A97361">
              <w:t>Retenu sous conditions</w:t>
            </w:r>
          </w:p>
        </w:tc>
      </w:tr>
      <w:tr w:rsidR="00A97361" w14:paraId="56937A56" w14:textId="77777777" w:rsidTr="00A97361">
        <w:tc>
          <w:tcPr>
            <w:tcW w:w="1342" w:type="dxa"/>
          </w:tcPr>
          <w:p w14:paraId="22C86BC9" w14:textId="358D4B91" w:rsidR="00A97361" w:rsidRDefault="00A97361">
            <w:r w:rsidRPr="00A97361">
              <w:t>Décider si un résidu indique une anomalie et attribuer un niveau de confiance</w:t>
            </w:r>
          </w:p>
        </w:tc>
        <w:tc>
          <w:tcPr>
            <w:tcW w:w="1342" w:type="dxa"/>
          </w:tcPr>
          <w:p w14:paraId="7DDBB7B6" w14:textId="0D0E62AA" w:rsidR="00A97361" w:rsidRDefault="00A97361">
            <w:r w:rsidRPr="00A97361">
              <w:t>A — Décision fondée sur un budget d’incertitude</w:t>
            </w:r>
          </w:p>
        </w:tc>
        <w:tc>
          <w:tcPr>
            <w:tcW w:w="1342" w:type="dxa"/>
          </w:tcPr>
          <w:p w14:paraId="7123BC12" w14:textId="58FCEE75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les sources d’incertitude et leurs dépendances doivent pouvoir être estimées et justifiées.</w:t>
            </w:r>
          </w:p>
        </w:tc>
        <w:tc>
          <w:tcPr>
            <w:tcW w:w="1342" w:type="dxa"/>
          </w:tcPr>
          <w:p w14:paraId="02F30198" w14:textId="58A39FA6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l’effort de caractérisation des incertitudes doit être inclus dans le budget.</w:t>
            </w:r>
          </w:p>
        </w:tc>
        <w:tc>
          <w:tcPr>
            <w:tcW w:w="1342" w:type="dxa"/>
          </w:tcPr>
          <w:p w14:paraId="1A09AE38" w14:textId="7877CBB4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la construction du budget et la validation des seuils dépendent des résultats des autres sous-systèmes.</w:t>
            </w:r>
          </w:p>
          <w:p w14:paraId="3F90CBDB" w14:textId="77777777" w:rsidR="00A97361" w:rsidRPr="00A97361" w:rsidRDefault="00A97361" w:rsidP="00A97361"/>
        </w:tc>
        <w:tc>
          <w:tcPr>
            <w:tcW w:w="1343" w:type="dxa"/>
          </w:tcPr>
          <w:p w14:paraId="30E96DC6" w14:textId="3AD4F896" w:rsidR="00A97361" w:rsidRDefault="00A97361">
            <w:r w:rsidRPr="00A97361">
              <w:rPr>
                <w:b/>
                <w:bCs/>
              </w:rPr>
              <w:t>Oui, mais</w:t>
            </w:r>
            <w:r w:rsidRPr="00A97361">
              <w:t xml:space="preserve"> l’incertitude doit être présentée clairement, sans être assimilée à une probabilité certaine de diagnostic.</w:t>
            </w:r>
          </w:p>
        </w:tc>
        <w:tc>
          <w:tcPr>
            <w:tcW w:w="1343" w:type="dxa"/>
          </w:tcPr>
          <w:p w14:paraId="06250DEA" w14:textId="068EA1BC" w:rsidR="00A97361" w:rsidRDefault="00A97361">
            <w:r w:rsidRPr="00A97361">
              <w:t>Retenu sous conditions</w:t>
            </w:r>
          </w:p>
        </w:tc>
      </w:tr>
    </w:tbl>
    <w:p w14:paraId="0A956217" w14:textId="77777777" w:rsidR="00A97361" w:rsidRDefault="00A97361"/>
    <w:sectPr w:rsidR="00A9736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361"/>
    <w:rsid w:val="00117485"/>
    <w:rsid w:val="0066257A"/>
    <w:rsid w:val="007D6100"/>
    <w:rsid w:val="00A4635F"/>
    <w:rsid w:val="00A97361"/>
    <w:rsid w:val="00B8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47227"/>
  <w15:chartTrackingRefBased/>
  <w15:docId w15:val="{C80E6219-7D19-4C0E-9A0C-5E478B45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7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73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73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73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73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73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73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73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73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73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73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736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973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 ARÈMOU AKOREDE ALIMI</dc:creator>
  <cp:keywords/>
  <dc:description/>
  <cp:lastModifiedBy>RAYANE ARÈMOU AKOREDE ALIMI</cp:lastModifiedBy>
  <cp:revision>1</cp:revision>
  <dcterms:created xsi:type="dcterms:W3CDTF">2026-10-22T14:14:00Z</dcterms:created>
  <dcterms:modified xsi:type="dcterms:W3CDTF">2026-10-22T14:36:00Z</dcterms:modified>
</cp:coreProperties>
</file>