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B15B" w14:textId="77777777" w:rsidR="00855C1A" w:rsidRDefault="00391DD9">
      <w:pPr>
        <w:pStyle w:val="Titre"/>
        <w:jc w:val="center"/>
      </w:pPr>
      <w:r>
        <w:t>Analyse qualitative de faisabilité des concepts</w:t>
      </w:r>
    </w:p>
    <w:p w14:paraId="5249D549" w14:textId="77777777" w:rsidR="00855C1A" w:rsidRDefault="00391DD9">
      <w:r>
        <w:t>Fonction étudiée : Acquérir les grandeurs, les dégrader de façon réaliste et qualifier ce qui est acquis.</w:t>
      </w:r>
    </w:p>
    <w:p w14:paraId="75883A91" w14:textId="77777777" w:rsidR="00855C1A" w:rsidRDefault="00391DD9">
      <w:r>
        <w:t>Tableau 1 — Analyse de faisabilité des trois concepts associés à la fonction étudiée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2880"/>
        <w:gridCol w:w="1152"/>
        <w:gridCol w:w="1440"/>
        <w:gridCol w:w="1440"/>
        <w:gridCol w:w="2160"/>
        <w:gridCol w:w="1944"/>
      </w:tblGrid>
      <w:tr w:rsidR="00855C1A" w14:paraId="41018245" w14:textId="77777777">
        <w:trPr>
          <w:jc w:val="center"/>
        </w:trPr>
        <w:tc>
          <w:tcPr>
            <w:tcW w:w="3240" w:type="dxa"/>
            <w:shd w:val="clear" w:color="auto" w:fill="17365D"/>
            <w:vAlign w:val="center"/>
          </w:tcPr>
          <w:p w14:paraId="063BBFD8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3D3B7BFD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Concepts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2E106D6E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Physique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4742EA9B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Économique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6D2F0762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Temporelle</w:t>
            </w:r>
          </w:p>
        </w:tc>
        <w:tc>
          <w:tcPr>
            <w:tcW w:w="2160" w:type="dxa"/>
            <w:shd w:val="clear" w:color="auto" w:fill="17365D"/>
            <w:vAlign w:val="center"/>
          </w:tcPr>
          <w:p w14:paraId="403B3AF4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Socio-environnementale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3B518253" w14:textId="77777777" w:rsidR="00855C1A" w:rsidRDefault="00391DD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Décision</w:t>
            </w:r>
          </w:p>
        </w:tc>
      </w:tr>
      <w:tr w:rsidR="00855C1A" w14:paraId="0C5271D2" w14:textId="77777777">
        <w:trPr>
          <w:jc w:val="center"/>
        </w:trPr>
        <w:tc>
          <w:tcPr>
            <w:tcW w:w="3240" w:type="dxa"/>
            <w:vMerge w:val="restart"/>
            <w:vAlign w:val="center"/>
          </w:tcPr>
          <w:p w14:paraId="71EF5BEB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Acquérir les grandeurs, les dégrader de façon réaliste et qualifier ce qui est acquis</w:t>
            </w:r>
          </w:p>
        </w:tc>
        <w:tc>
          <w:tcPr>
            <w:tcW w:w="2880" w:type="dxa"/>
            <w:vAlign w:val="center"/>
          </w:tcPr>
          <w:p w14:paraId="06A631D2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A — Erreur additive par capteur</w:t>
            </w:r>
          </w:p>
        </w:tc>
        <w:tc>
          <w:tcPr>
            <w:tcW w:w="1152" w:type="dxa"/>
            <w:vAlign w:val="center"/>
          </w:tcPr>
          <w:p w14:paraId="30D20AE6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440" w:type="dxa"/>
            <w:vAlign w:val="center"/>
          </w:tcPr>
          <w:p w14:paraId="04F8E995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440" w:type="dxa"/>
            <w:vAlign w:val="center"/>
          </w:tcPr>
          <w:p w14:paraId="5C25AC4E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2160" w:type="dxa"/>
            <w:vAlign w:val="center"/>
          </w:tcPr>
          <w:p w14:paraId="2C500880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944" w:type="dxa"/>
            <w:shd w:val="clear" w:color="auto" w:fill="DFF0D8"/>
            <w:vAlign w:val="center"/>
          </w:tcPr>
          <w:p w14:paraId="1562DA03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Retenu</w:t>
            </w:r>
          </w:p>
        </w:tc>
      </w:tr>
      <w:tr w:rsidR="00855C1A" w14:paraId="0288BB61" w14:textId="77777777">
        <w:trPr>
          <w:jc w:val="center"/>
        </w:trPr>
        <w:tc>
          <w:tcPr>
            <w:tcW w:w="2137" w:type="dxa"/>
            <w:vMerge/>
          </w:tcPr>
          <w:p w14:paraId="51E538C4" w14:textId="77777777" w:rsidR="00855C1A" w:rsidRDefault="00855C1A"/>
        </w:tc>
        <w:tc>
          <w:tcPr>
            <w:tcW w:w="2880" w:type="dxa"/>
            <w:vAlign w:val="center"/>
          </w:tcPr>
          <w:p w14:paraId="61BF88E0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B — Chaîne de mesure physique</w:t>
            </w:r>
          </w:p>
        </w:tc>
        <w:tc>
          <w:tcPr>
            <w:tcW w:w="1152" w:type="dxa"/>
            <w:vAlign w:val="center"/>
          </w:tcPr>
          <w:p w14:paraId="0BF2D2C5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440" w:type="dxa"/>
            <w:vAlign w:val="center"/>
          </w:tcPr>
          <w:p w14:paraId="7D8C776D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Oui, mais</w:t>
            </w:r>
          </w:p>
        </w:tc>
        <w:tc>
          <w:tcPr>
            <w:tcW w:w="1440" w:type="dxa"/>
            <w:vAlign w:val="center"/>
          </w:tcPr>
          <w:p w14:paraId="10CE82B7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Oui, mais</w:t>
            </w:r>
          </w:p>
        </w:tc>
        <w:tc>
          <w:tcPr>
            <w:tcW w:w="2160" w:type="dxa"/>
            <w:vAlign w:val="center"/>
          </w:tcPr>
          <w:p w14:paraId="5D797288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944" w:type="dxa"/>
            <w:shd w:val="clear" w:color="auto" w:fill="FFF2CC"/>
            <w:vAlign w:val="center"/>
          </w:tcPr>
          <w:p w14:paraId="172BB342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Retenu sous réserve</w:t>
            </w:r>
          </w:p>
        </w:tc>
      </w:tr>
      <w:tr w:rsidR="00855C1A" w14:paraId="0351DCFD" w14:textId="77777777">
        <w:trPr>
          <w:jc w:val="center"/>
        </w:trPr>
        <w:tc>
          <w:tcPr>
            <w:tcW w:w="2137" w:type="dxa"/>
            <w:vMerge/>
          </w:tcPr>
          <w:p w14:paraId="528927E4" w14:textId="77777777" w:rsidR="00855C1A" w:rsidRDefault="00855C1A"/>
        </w:tc>
        <w:tc>
          <w:tcPr>
            <w:tcW w:w="2880" w:type="dxa"/>
            <w:vAlign w:val="center"/>
          </w:tcPr>
          <w:p w14:paraId="72CC43BF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C — Enveloppe d’incertitude déclarée</w:t>
            </w:r>
          </w:p>
        </w:tc>
        <w:tc>
          <w:tcPr>
            <w:tcW w:w="1152" w:type="dxa"/>
            <w:vAlign w:val="center"/>
          </w:tcPr>
          <w:p w14:paraId="214FF924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440" w:type="dxa"/>
            <w:vAlign w:val="center"/>
          </w:tcPr>
          <w:p w14:paraId="14158C35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440" w:type="dxa"/>
            <w:vAlign w:val="center"/>
          </w:tcPr>
          <w:p w14:paraId="19B09497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2160" w:type="dxa"/>
            <w:vAlign w:val="center"/>
          </w:tcPr>
          <w:p w14:paraId="26411556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Oui</w:t>
            </w:r>
          </w:p>
        </w:tc>
        <w:tc>
          <w:tcPr>
            <w:tcW w:w="1944" w:type="dxa"/>
            <w:shd w:val="clear" w:color="auto" w:fill="DFF0D8"/>
            <w:vAlign w:val="center"/>
          </w:tcPr>
          <w:p w14:paraId="29DC4BBA" w14:textId="77777777" w:rsidR="00855C1A" w:rsidRDefault="00391DD9">
            <w:pPr>
              <w:spacing w:before="60" w:after="60"/>
            </w:pPr>
            <w:r>
              <w:rPr>
                <w:sz w:val="18"/>
              </w:rPr>
              <w:t>Retenu</w:t>
            </w:r>
          </w:p>
        </w:tc>
      </w:tr>
    </w:tbl>
    <w:p w14:paraId="76979526" w14:textId="77777777" w:rsidR="00855C1A" w:rsidRDefault="00391DD9">
      <w:r>
        <w:t>Note : Cette analyse est préliminaire. La faisabilité économique et temporelle du concept B doit être confirmée à partir des ressources et du calendrier du projet. « Retenu » signifie admissible à l’évaluation comparative, et non concept définitivement sélectionné.</w:t>
      </w:r>
    </w:p>
    <w:sectPr w:rsidR="00855C1A" w:rsidSect="00034616">
      <w:pgSz w:w="16834" w:h="11909"/>
      <w:pgMar w:top="1152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455534">
    <w:abstractNumId w:val="8"/>
  </w:num>
  <w:num w:numId="2" w16cid:durableId="1986474483">
    <w:abstractNumId w:val="6"/>
  </w:num>
  <w:num w:numId="3" w16cid:durableId="778447245">
    <w:abstractNumId w:val="5"/>
  </w:num>
  <w:num w:numId="4" w16cid:durableId="1248730521">
    <w:abstractNumId w:val="4"/>
  </w:num>
  <w:num w:numId="5" w16cid:durableId="846410946">
    <w:abstractNumId w:val="7"/>
  </w:num>
  <w:num w:numId="6" w16cid:durableId="1808351101">
    <w:abstractNumId w:val="3"/>
  </w:num>
  <w:num w:numId="7" w16cid:durableId="668992916">
    <w:abstractNumId w:val="2"/>
  </w:num>
  <w:num w:numId="8" w16cid:durableId="1011222872">
    <w:abstractNumId w:val="1"/>
  </w:num>
  <w:num w:numId="9" w16cid:durableId="12446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494"/>
    <w:rsid w:val="00326F90"/>
    <w:rsid w:val="00391DD9"/>
    <w:rsid w:val="00855C1A"/>
    <w:rsid w:val="00AA1D8D"/>
    <w:rsid w:val="00B40711"/>
    <w:rsid w:val="00B47730"/>
    <w:rsid w:val="00CB0664"/>
    <w:rsid w:val="00FC693F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DE152"/>
  <w14:defaultImageDpi w14:val="300"/>
  <w15:docId w15:val="{7E343900-8F42-D54A-A07D-0D1E7942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Aboubacar Sidiki Yansané</cp:lastModifiedBy>
  <cp:revision>2</cp:revision>
  <dcterms:created xsi:type="dcterms:W3CDTF">2026-10-22T15:58:00Z</dcterms:created>
  <dcterms:modified xsi:type="dcterms:W3CDTF">2026-10-22T15:58:00Z</dcterms:modified>
  <cp:category/>
</cp:coreProperties>
</file>