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43AA" w14:textId="77777777" w:rsidR="008D4014" w:rsidRPr="008451AA" w:rsidRDefault="00000000">
      <w:pPr>
        <w:spacing w:after="160"/>
        <w:rPr>
          <w:rFonts w:ascii="Arial" w:hAnsi="Arial" w:cs="Arial"/>
          <w:b/>
          <w:lang w:val="fr-CA"/>
        </w:rPr>
      </w:pPr>
      <w:r w:rsidRPr="008451AA">
        <w:rPr>
          <w:rFonts w:ascii="Arial" w:hAnsi="Arial" w:cs="Arial"/>
          <w:b/>
          <w:sz w:val="32"/>
          <w:lang w:val="fr-CA"/>
        </w:rPr>
        <w:t>Concept A — Référence en boucle ouverte</w:t>
      </w:r>
    </w:p>
    <w:p w14:paraId="0105A6EE" w14:textId="77777777" w:rsidR="008D4014" w:rsidRPr="008451AA" w:rsidRDefault="00000000">
      <w:pPr>
        <w:spacing w:after="120"/>
        <w:rPr>
          <w:rFonts w:ascii="Arial" w:hAnsi="Arial" w:cs="Arial"/>
          <w:b/>
          <w:lang w:val="fr-CA"/>
        </w:rPr>
      </w:pPr>
      <w:r w:rsidRPr="008451AA">
        <w:rPr>
          <w:rFonts w:ascii="Arial" w:hAnsi="Arial" w:cs="Arial"/>
          <w:b/>
          <w:lang w:val="fr-CA"/>
        </w:rPr>
        <w:t>Fonction : calculer le comportement attendu et le comparer au comportement observé.</w:t>
      </w:r>
    </w:p>
    <w:p w14:paraId="50E1A797" w14:textId="77777777" w:rsidR="008D4014" w:rsidRPr="00D52C0F" w:rsidRDefault="00000000">
      <w:pPr>
        <w:spacing w:before="160" w:after="120"/>
        <w:rPr>
          <w:rFonts w:ascii="Arial" w:hAnsi="Arial" w:cs="Arial"/>
          <w:bCs/>
          <w:lang w:val="fr-CA"/>
        </w:rPr>
      </w:pPr>
      <w:r w:rsidRPr="00D52C0F">
        <w:rPr>
          <w:rFonts w:ascii="Arial" w:hAnsi="Arial" w:cs="Arial"/>
          <w:bCs/>
          <w:sz w:val="26"/>
          <w:lang w:val="fr-CA"/>
        </w:rPr>
        <w:t>Présentation du concept</w:t>
      </w:r>
    </w:p>
    <w:p w14:paraId="7BE72F5C"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t>Ce concept consiste à utiliser un modèle de référence indépendant qui fonctionne en parallèle de la boucle simulée. Il reçoit les conditions de fonctionnement et les paramètres nécessaires au scénario, mais il n’est jamais corrigé par les mesures observées.</w:t>
      </w:r>
    </w:p>
    <w:p w14:paraId="6F10CA1D"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t>Le modèle produit le comportement attendu de la température, de la pression et du débit. Les mesures horodatées et qualifiées provenant de SS-2 sont ensuite comparées aux valeurs attendues correspondant au même instant. Pour chaque grandeur, le système calcule un résidu défini comme l’écart entre la valeur observée et la valeur attendue.</w:t>
      </w:r>
    </w:p>
    <w:p w14:paraId="7226B7BD"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t>Ce concept répond au besoin de comparaison en conservant une référence indépendante des mesures. Une dérive réelle reste donc visible dans le résidu puisque la référence ne se déplace pas pour suivre cette dérive. En contrepartie, une erreur du modèle de référence peut apparaître comme un écart permanent même lorsqu’aucune défaillance n’est présente.</w:t>
      </w:r>
    </w:p>
    <w:p w14:paraId="5263BB94" w14:textId="77777777" w:rsidR="008D4014" w:rsidRPr="00D52C0F" w:rsidRDefault="00000000">
      <w:pPr>
        <w:spacing w:before="160" w:after="120"/>
        <w:rPr>
          <w:rFonts w:ascii="Arial" w:hAnsi="Arial" w:cs="Arial"/>
          <w:bCs/>
          <w:sz w:val="26"/>
        </w:rPr>
      </w:pPr>
      <w:r w:rsidRPr="00D52C0F">
        <w:rPr>
          <w:rFonts w:ascii="Arial" w:hAnsi="Arial" w:cs="Arial"/>
          <w:bCs/>
          <w:sz w:val="26"/>
        </w:rPr>
        <w:t>Schéma de la solution</w:t>
      </w:r>
    </w:p>
    <w:p w14:paraId="0F38C9CE" w14:textId="1D8A6233" w:rsidR="004F0EFF" w:rsidRPr="00D52C0F" w:rsidRDefault="00D52C0F">
      <w:pPr>
        <w:spacing w:before="160" w:after="120"/>
        <w:rPr>
          <w:rFonts w:ascii="Arial" w:hAnsi="Arial" w:cs="Arial"/>
          <w:bCs/>
          <w:sz w:val="26"/>
        </w:rPr>
      </w:pPr>
      <w:r>
        <w:rPr>
          <w:rFonts w:ascii="Arial" w:hAnsi="Arial" w:cs="Arial"/>
          <w:bCs/>
          <w:noProof/>
          <w:sz w:val="26"/>
        </w:rPr>
        <w:drawing>
          <wp:inline distT="0" distB="0" distL="0" distR="0" wp14:anchorId="60E5F320" wp14:editId="7C79E70C">
            <wp:extent cx="6583680" cy="4937760"/>
            <wp:effectExtent l="0" t="0" r="7620" b="0"/>
            <wp:docPr id="992813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13683" name="Image 992813683"/>
                    <pic:cNvPicPr/>
                  </pic:nvPicPr>
                  <pic:blipFill>
                    <a:blip r:embed="rId6"/>
                    <a:stretch>
                      <a:fillRect/>
                    </a:stretch>
                  </pic:blipFill>
                  <pic:spPr>
                    <a:xfrm>
                      <a:off x="0" y="0"/>
                      <a:ext cx="6583680" cy="4937760"/>
                    </a:xfrm>
                    <a:prstGeom prst="rect">
                      <a:avLst/>
                    </a:prstGeom>
                  </pic:spPr>
                </pic:pic>
              </a:graphicData>
            </a:graphic>
          </wp:inline>
        </w:drawing>
      </w:r>
    </w:p>
    <w:p w14:paraId="27B1E5BA" w14:textId="77777777" w:rsidR="00501BE9" w:rsidRPr="00D52C0F" w:rsidRDefault="00501BE9">
      <w:pPr>
        <w:spacing w:before="160" w:after="120"/>
        <w:rPr>
          <w:rFonts w:ascii="Arial" w:hAnsi="Arial" w:cs="Arial"/>
          <w:bCs/>
        </w:rPr>
      </w:pPr>
    </w:p>
    <w:p w14:paraId="57200896" w14:textId="72ABE959" w:rsidR="008D4014" w:rsidRPr="00D52C0F" w:rsidRDefault="008D4014">
      <w:pPr>
        <w:jc w:val="center"/>
        <w:rPr>
          <w:rFonts w:ascii="Arial" w:hAnsi="Arial" w:cs="Arial"/>
          <w:bCs/>
        </w:rPr>
      </w:pPr>
    </w:p>
    <w:p w14:paraId="02F64AF2"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lastRenderedPageBreak/>
        <w:t>Le schéma montre que les mesures provenant de SS-2 sont utilisées uniquement pour la comparaison. Elles ne sont jamais renvoyées vers le modèle de référence pour le corriger.</w:t>
      </w:r>
    </w:p>
    <w:p w14:paraId="3DA5E155" w14:textId="77777777" w:rsidR="008D4014" w:rsidRPr="00D52C0F" w:rsidRDefault="00000000">
      <w:pPr>
        <w:spacing w:before="160" w:after="120"/>
        <w:rPr>
          <w:rFonts w:ascii="Arial" w:hAnsi="Arial" w:cs="Arial"/>
          <w:bCs/>
        </w:rPr>
      </w:pPr>
      <w:r w:rsidRPr="00D52C0F">
        <w:rPr>
          <w:rFonts w:ascii="Arial" w:hAnsi="Arial" w:cs="Arial"/>
          <w:bCs/>
          <w:sz w:val="26"/>
        </w:rPr>
        <w:t>Description des composants</w:t>
      </w:r>
    </w:p>
    <w:tbl>
      <w:tblPr>
        <w:tblStyle w:val="Grilledutableau"/>
        <w:tblW w:w="0" w:type="auto"/>
        <w:jc w:val="center"/>
        <w:tblLook w:val="04A0" w:firstRow="1" w:lastRow="0" w:firstColumn="1" w:lastColumn="0" w:noHBand="0" w:noVBand="1"/>
      </w:tblPr>
      <w:tblGrid>
        <w:gridCol w:w="5184"/>
        <w:gridCol w:w="5184"/>
      </w:tblGrid>
      <w:tr w:rsidR="008D4014" w:rsidRPr="00D52C0F" w14:paraId="5AB84858" w14:textId="77777777">
        <w:trPr>
          <w:jc w:val="center"/>
        </w:trPr>
        <w:tc>
          <w:tcPr>
            <w:tcW w:w="5184" w:type="dxa"/>
            <w:shd w:val="clear" w:color="auto" w:fill="EAF2F8"/>
            <w:vAlign w:val="center"/>
          </w:tcPr>
          <w:p w14:paraId="1FC2554C" w14:textId="77777777" w:rsidR="008D4014" w:rsidRPr="00D52C0F" w:rsidRDefault="00000000">
            <w:pPr>
              <w:rPr>
                <w:rFonts w:ascii="Arial" w:hAnsi="Arial" w:cs="Arial"/>
                <w:bCs/>
              </w:rPr>
            </w:pPr>
            <w:r w:rsidRPr="00D52C0F">
              <w:rPr>
                <w:rFonts w:ascii="Arial" w:hAnsi="Arial" w:cs="Arial"/>
                <w:bCs/>
                <w:sz w:val="21"/>
              </w:rPr>
              <w:t>Composant</w:t>
            </w:r>
          </w:p>
        </w:tc>
        <w:tc>
          <w:tcPr>
            <w:tcW w:w="5184" w:type="dxa"/>
            <w:shd w:val="clear" w:color="auto" w:fill="EAF2F8"/>
            <w:vAlign w:val="center"/>
          </w:tcPr>
          <w:p w14:paraId="7D4EFFCD" w14:textId="77777777" w:rsidR="008D4014" w:rsidRPr="00D52C0F" w:rsidRDefault="00000000">
            <w:pPr>
              <w:rPr>
                <w:rFonts w:ascii="Arial" w:hAnsi="Arial" w:cs="Arial"/>
                <w:bCs/>
              </w:rPr>
            </w:pPr>
            <w:r w:rsidRPr="00D52C0F">
              <w:rPr>
                <w:rFonts w:ascii="Arial" w:hAnsi="Arial" w:cs="Arial"/>
                <w:bCs/>
                <w:sz w:val="21"/>
              </w:rPr>
              <w:t>Rôle</w:t>
            </w:r>
          </w:p>
        </w:tc>
      </w:tr>
      <w:tr w:rsidR="008D4014" w:rsidRPr="00D52C0F" w14:paraId="6A5AC38E" w14:textId="77777777">
        <w:trPr>
          <w:jc w:val="center"/>
        </w:trPr>
        <w:tc>
          <w:tcPr>
            <w:tcW w:w="5184" w:type="dxa"/>
            <w:vAlign w:val="center"/>
          </w:tcPr>
          <w:p w14:paraId="6ABC2EF5" w14:textId="77777777" w:rsidR="008D4014" w:rsidRPr="00D52C0F" w:rsidRDefault="00000000">
            <w:pPr>
              <w:rPr>
                <w:rFonts w:ascii="Arial" w:hAnsi="Arial" w:cs="Arial"/>
                <w:bCs/>
                <w:lang w:val="fr-CA"/>
              </w:rPr>
            </w:pPr>
            <w:r w:rsidRPr="00D52C0F">
              <w:rPr>
                <w:rFonts w:ascii="Arial" w:hAnsi="Arial" w:cs="Arial"/>
                <w:bCs/>
                <w:sz w:val="21"/>
                <w:lang w:val="fr-CA"/>
              </w:rPr>
              <w:t>Réception des consignes et paramètres</w:t>
            </w:r>
          </w:p>
        </w:tc>
        <w:tc>
          <w:tcPr>
            <w:tcW w:w="5184" w:type="dxa"/>
            <w:vAlign w:val="center"/>
          </w:tcPr>
          <w:p w14:paraId="506268C9" w14:textId="77777777" w:rsidR="008D4014" w:rsidRPr="00D52C0F" w:rsidRDefault="00000000">
            <w:pPr>
              <w:rPr>
                <w:rFonts w:ascii="Arial" w:hAnsi="Arial" w:cs="Arial"/>
                <w:bCs/>
                <w:lang w:val="fr-CA"/>
              </w:rPr>
            </w:pPr>
            <w:r w:rsidRPr="00D52C0F">
              <w:rPr>
                <w:rFonts w:ascii="Arial" w:hAnsi="Arial" w:cs="Arial"/>
                <w:bCs/>
                <w:sz w:val="21"/>
                <w:lang w:val="fr-CA"/>
              </w:rPr>
              <w:t>Fournir au modèle de référence les conditions de fonctionnement et les paramètres nécessaires au calcul du comportement attendu.</w:t>
            </w:r>
          </w:p>
        </w:tc>
      </w:tr>
      <w:tr w:rsidR="008D4014" w:rsidRPr="00D52C0F" w14:paraId="0CAE2733" w14:textId="77777777">
        <w:trPr>
          <w:jc w:val="center"/>
        </w:trPr>
        <w:tc>
          <w:tcPr>
            <w:tcW w:w="5184" w:type="dxa"/>
            <w:vAlign w:val="center"/>
          </w:tcPr>
          <w:p w14:paraId="370D04F0" w14:textId="77777777" w:rsidR="008D4014" w:rsidRPr="00D52C0F" w:rsidRDefault="00000000">
            <w:pPr>
              <w:rPr>
                <w:rFonts w:ascii="Arial" w:hAnsi="Arial" w:cs="Arial"/>
                <w:bCs/>
              </w:rPr>
            </w:pPr>
            <w:proofErr w:type="spellStart"/>
            <w:r w:rsidRPr="00D52C0F">
              <w:rPr>
                <w:rFonts w:ascii="Arial" w:hAnsi="Arial" w:cs="Arial"/>
                <w:bCs/>
                <w:sz w:val="21"/>
              </w:rPr>
              <w:t>Modèle</w:t>
            </w:r>
            <w:proofErr w:type="spellEnd"/>
            <w:r w:rsidRPr="00D52C0F">
              <w:rPr>
                <w:rFonts w:ascii="Arial" w:hAnsi="Arial" w:cs="Arial"/>
                <w:bCs/>
                <w:sz w:val="21"/>
              </w:rPr>
              <w:t xml:space="preserve"> de </w:t>
            </w:r>
            <w:proofErr w:type="spellStart"/>
            <w:r w:rsidRPr="00D52C0F">
              <w:rPr>
                <w:rFonts w:ascii="Arial" w:hAnsi="Arial" w:cs="Arial"/>
                <w:bCs/>
                <w:sz w:val="21"/>
              </w:rPr>
              <w:t>référence</w:t>
            </w:r>
            <w:proofErr w:type="spellEnd"/>
            <w:r w:rsidRPr="00D52C0F">
              <w:rPr>
                <w:rFonts w:ascii="Arial" w:hAnsi="Arial" w:cs="Arial"/>
                <w:bCs/>
                <w:sz w:val="21"/>
              </w:rPr>
              <w:t xml:space="preserve"> </w:t>
            </w:r>
            <w:proofErr w:type="spellStart"/>
            <w:r w:rsidRPr="00D52C0F">
              <w:rPr>
                <w:rFonts w:ascii="Arial" w:hAnsi="Arial" w:cs="Arial"/>
                <w:bCs/>
                <w:sz w:val="21"/>
              </w:rPr>
              <w:t>indépendant</w:t>
            </w:r>
            <w:proofErr w:type="spellEnd"/>
          </w:p>
        </w:tc>
        <w:tc>
          <w:tcPr>
            <w:tcW w:w="5184" w:type="dxa"/>
            <w:vAlign w:val="center"/>
          </w:tcPr>
          <w:p w14:paraId="098349AD" w14:textId="77777777" w:rsidR="008D4014" w:rsidRPr="00D52C0F" w:rsidRDefault="00000000">
            <w:pPr>
              <w:rPr>
                <w:rFonts w:ascii="Arial" w:hAnsi="Arial" w:cs="Arial"/>
                <w:bCs/>
                <w:lang w:val="fr-CA"/>
              </w:rPr>
            </w:pPr>
            <w:r w:rsidRPr="00D52C0F">
              <w:rPr>
                <w:rFonts w:ascii="Arial" w:hAnsi="Arial" w:cs="Arial"/>
                <w:bCs/>
                <w:sz w:val="21"/>
                <w:lang w:val="fr-CA"/>
              </w:rPr>
              <w:t>Calculer les valeurs attendues de température, de pression et de débit sans utiliser les mesures pour se corriger.</w:t>
            </w:r>
          </w:p>
        </w:tc>
      </w:tr>
      <w:tr w:rsidR="008D4014" w:rsidRPr="00D52C0F" w14:paraId="1C99A34B" w14:textId="77777777">
        <w:trPr>
          <w:jc w:val="center"/>
        </w:trPr>
        <w:tc>
          <w:tcPr>
            <w:tcW w:w="5184" w:type="dxa"/>
            <w:vAlign w:val="center"/>
          </w:tcPr>
          <w:p w14:paraId="10228F98" w14:textId="77777777" w:rsidR="008D4014" w:rsidRPr="00D52C0F" w:rsidRDefault="00000000">
            <w:pPr>
              <w:rPr>
                <w:rFonts w:ascii="Arial" w:hAnsi="Arial" w:cs="Arial"/>
                <w:bCs/>
              </w:rPr>
            </w:pPr>
            <w:proofErr w:type="spellStart"/>
            <w:r w:rsidRPr="00D52C0F">
              <w:rPr>
                <w:rFonts w:ascii="Arial" w:hAnsi="Arial" w:cs="Arial"/>
                <w:bCs/>
                <w:sz w:val="21"/>
              </w:rPr>
              <w:t>Réception</w:t>
            </w:r>
            <w:proofErr w:type="spellEnd"/>
            <w:r w:rsidRPr="00D52C0F">
              <w:rPr>
                <w:rFonts w:ascii="Arial" w:hAnsi="Arial" w:cs="Arial"/>
                <w:bCs/>
                <w:sz w:val="21"/>
              </w:rPr>
              <w:t xml:space="preserve"> des </w:t>
            </w:r>
            <w:proofErr w:type="spellStart"/>
            <w:r w:rsidRPr="00D52C0F">
              <w:rPr>
                <w:rFonts w:ascii="Arial" w:hAnsi="Arial" w:cs="Arial"/>
                <w:bCs/>
                <w:sz w:val="21"/>
              </w:rPr>
              <w:t>mesures</w:t>
            </w:r>
            <w:proofErr w:type="spellEnd"/>
          </w:p>
        </w:tc>
        <w:tc>
          <w:tcPr>
            <w:tcW w:w="5184" w:type="dxa"/>
            <w:vAlign w:val="center"/>
          </w:tcPr>
          <w:p w14:paraId="18EB7950" w14:textId="77777777" w:rsidR="008D4014" w:rsidRPr="00D52C0F" w:rsidRDefault="00000000">
            <w:pPr>
              <w:rPr>
                <w:rFonts w:ascii="Arial" w:hAnsi="Arial" w:cs="Arial"/>
                <w:bCs/>
                <w:lang w:val="fr-CA"/>
              </w:rPr>
            </w:pPr>
            <w:r w:rsidRPr="00D52C0F">
              <w:rPr>
                <w:rFonts w:ascii="Arial" w:hAnsi="Arial" w:cs="Arial"/>
                <w:bCs/>
                <w:sz w:val="21"/>
                <w:lang w:val="fr-CA"/>
              </w:rPr>
              <w:t>Recevoir les mesures horodatées et qualifiées provenant de SS-2.</w:t>
            </w:r>
          </w:p>
        </w:tc>
      </w:tr>
      <w:tr w:rsidR="008D4014" w:rsidRPr="00D52C0F" w14:paraId="744DE136" w14:textId="77777777">
        <w:trPr>
          <w:jc w:val="center"/>
        </w:trPr>
        <w:tc>
          <w:tcPr>
            <w:tcW w:w="5184" w:type="dxa"/>
            <w:vAlign w:val="center"/>
          </w:tcPr>
          <w:p w14:paraId="4D1A34AF" w14:textId="77777777" w:rsidR="008D4014" w:rsidRPr="00D52C0F" w:rsidRDefault="00000000">
            <w:pPr>
              <w:rPr>
                <w:rFonts w:ascii="Arial" w:hAnsi="Arial" w:cs="Arial"/>
                <w:bCs/>
              </w:rPr>
            </w:pPr>
            <w:proofErr w:type="spellStart"/>
            <w:r w:rsidRPr="00D52C0F">
              <w:rPr>
                <w:rFonts w:ascii="Arial" w:hAnsi="Arial" w:cs="Arial"/>
                <w:bCs/>
                <w:sz w:val="21"/>
              </w:rPr>
              <w:t>Comparateur</w:t>
            </w:r>
            <w:proofErr w:type="spellEnd"/>
          </w:p>
        </w:tc>
        <w:tc>
          <w:tcPr>
            <w:tcW w:w="5184" w:type="dxa"/>
            <w:vAlign w:val="center"/>
          </w:tcPr>
          <w:p w14:paraId="0163FF82" w14:textId="77777777" w:rsidR="008D4014" w:rsidRPr="00D52C0F" w:rsidRDefault="00000000">
            <w:pPr>
              <w:rPr>
                <w:rFonts w:ascii="Arial" w:hAnsi="Arial" w:cs="Arial"/>
                <w:bCs/>
                <w:lang w:val="fr-CA"/>
              </w:rPr>
            </w:pPr>
            <w:r w:rsidRPr="00D52C0F">
              <w:rPr>
                <w:rFonts w:ascii="Arial" w:hAnsi="Arial" w:cs="Arial"/>
                <w:bCs/>
                <w:sz w:val="21"/>
                <w:lang w:val="fr-CA"/>
              </w:rPr>
              <w:t>Associer les mesures observées aux valeurs attendues du même instant.</w:t>
            </w:r>
          </w:p>
        </w:tc>
      </w:tr>
      <w:tr w:rsidR="008D4014" w:rsidRPr="00D52C0F" w14:paraId="5B555A1E" w14:textId="77777777">
        <w:trPr>
          <w:jc w:val="center"/>
        </w:trPr>
        <w:tc>
          <w:tcPr>
            <w:tcW w:w="5184" w:type="dxa"/>
            <w:vAlign w:val="center"/>
          </w:tcPr>
          <w:p w14:paraId="6AC5BD4A" w14:textId="77777777" w:rsidR="008D4014" w:rsidRPr="00D52C0F" w:rsidRDefault="00000000">
            <w:pPr>
              <w:rPr>
                <w:rFonts w:ascii="Arial" w:hAnsi="Arial" w:cs="Arial"/>
                <w:bCs/>
              </w:rPr>
            </w:pPr>
            <w:proofErr w:type="spellStart"/>
            <w:r w:rsidRPr="00D52C0F">
              <w:rPr>
                <w:rFonts w:ascii="Arial" w:hAnsi="Arial" w:cs="Arial"/>
                <w:bCs/>
                <w:sz w:val="21"/>
              </w:rPr>
              <w:t>Calculateur</w:t>
            </w:r>
            <w:proofErr w:type="spellEnd"/>
            <w:r w:rsidRPr="00D52C0F">
              <w:rPr>
                <w:rFonts w:ascii="Arial" w:hAnsi="Arial" w:cs="Arial"/>
                <w:bCs/>
                <w:sz w:val="21"/>
              </w:rPr>
              <w:t xml:space="preserve"> de </w:t>
            </w:r>
            <w:proofErr w:type="spellStart"/>
            <w:r w:rsidRPr="00D52C0F">
              <w:rPr>
                <w:rFonts w:ascii="Arial" w:hAnsi="Arial" w:cs="Arial"/>
                <w:bCs/>
                <w:sz w:val="21"/>
              </w:rPr>
              <w:t>résidus</w:t>
            </w:r>
            <w:proofErr w:type="spellEnd"/>
          </w:p>
        </w:tc>
        <w:tc>
          <w:tcPr>
            <w:tcW w:w="5184" w:type="dxa"/>
            <w:vAlign w:val="center"/>
          </w:tcPr>
          <w:p w14:paraId="3EFBC22F" w14:textId="77777777" w:rsidR="008D4014" w:rsidRPr="00D52C0F" w:rsidRDefault="00000000">
            <w:pPr>
              <w:rPr>
                <w:rFonts w:ascii="Arial" w:hAnsi="Arial" w:cs="Arial"/>
                <w:bCs/>
                <w:lang w:val="fr-CA"/>
              </w:rPr>
            </w:pPr>
            <w:r w:rsidRPr="00D52C0F">
              <w:rPr>
                <w:rFonts w:ascii="Arial" w:hAnsi="Arial" w:cs="Arial"/>
                <w:bCs/>
                <w:sz w:val="21"/>
                <w:lang w:val="fr-CA"/>
              </w:rPr>
              <w:t>Calculer l’écart observé − attendu pour chaque grandeur.</w:t>
            </w:r>
          </w:p>
        </w:tc>
      </w:tr>
      <w:tr w:rsidR="008D4014" w:rsidRPr="00D52C0F" w14:paraId="30C8D945" w14:textId="77777777">
        <w:trPr>
          <w:jc w:val="center"/>
        </w:trPr>
        <w:tc>
          <w:tcPr>
            <w:tcW w:w="5184" w:type="dxa"/>
            <w:vAlign w:val="center"/>
          </w:tcPr>
          <w:p w14:paraId="746F10F4" w14:textId="77777777" w:rsidR="008D4014" w:rsidRPr="00D52C0F" w:rsidRDefault="00000000">
            <w:pPr>
              <w:rPr>
                <w:rFonts w:ascii="Arial" w:hAnsi="Arial" w:cs="Arial"/>
                <w:bCs/>
              </w:rPr>
            </w:pPr>
            <w:r w:rsidRPr="00D52C0F">
              <w:rPr>
                <w:rFonts w:ascii="Arial" w:hAnsi="Arial" w:cs="Arial"/>
                <w:bCs/>
                <w:sz w:val="21"/>
              </w:rPr>
              <w:t>Interface de sortie</w:t>
            </w:r>
          </w:p>
        </w:tc>
        <w:tc>
          <w:tcPr>
            <w:tcW w:w="5184" w:type="dxa"/>
            <w:vAlign w:val="center"/>
          </w:tcPr>
          <w:p w14:paraId="63EA5B99" w14:textId="0D7680C2" w:rsidR="008D4014" w:rsidRPr="00D52C0F" w:rsidRDefault="00D52C0F">
            <w:pPr>
              <w:rPr>
                <w:rFonts w:ascii="Arial" w:hAnsi="Arial" w:cs="Arial"/>
                <w:bCs/>
                <w:lang w:val="fr-CA"/>
              </w:rPr>
            </w:pPr>
            <w:r w:rsidRPr="00D52C0F">
              <w:rPr>
                <w:rFonts w:ascii="Arial" w:hAnsi="Arial" w:cs="Arial"/>
                <w:bCs/>
                <w:sz w:val="21"/>
                <w:lang w:val="fr-CA"/>
              </w:rPr>
              <w:t>Transmettre à SS-4 les résidus, les variables concernées ainsi que leur horodatage et leur validité.</w:t>
            </w:r>
          </w:p>
        </w:tc>
      </w:tr>
    </w:tbl>
    <w:p w14:paraId="2443F9FE" w14:textId="77777777" w:rsidR="008D4014" w:rsidRPr="00D52C0F" w:rsidRDefault="008D4014">
      <w:pPr>
        <w:rPr>
          <w:rFonts w:ascii="Arial" w:hAnsi="Arial" w:cs="Arial"/>
          <w:bCs/>
          <w:lang w:val="fr-CA"/>
        </w:rPr>
      </w:pPr>
    </w:p>
    <w:p w14:paraId="5EDA5B84" w14:textId="77777777" w:rsidR="008D4014" w:rsidRPr="00D52C0F" w:rsidRDefault="00000000">
      <w:pPr>
        <w:spacing w:before="160" w:after="120"/>
        <w:rPr>
          <w:rFonts w:ascii="Arial" w:hAnsi="Arial" w:cs="Arial"/>
          <w:bCs/>
          <w:lang w:val="fr-CA"/>
        </w:rPr>
      </w:pPr>
      <w:r w:rsidRPr="00D52C0F">
        <w:rPr>
          <w:rFonts w:ascii="Arial" w:hAnsi="Arial" w:cs="Arial"/>
          <w:bCs/>
          <w:sz w:val="26"/>
          <w:lang w:val="fr-CA"/>
        </w:rPr>
        <w:t>Description du fonctionnement</w:t>
      </w:r>
    </w:p>
    <w:p w14:paraId="79F5B369"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1. Le modèle de référence reçoit les conditions et paramètres nécessaires au scénario.</w:t>
      </w:r>
    </w:p>
    <w:p w14:paraId="61F0C8E4"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2. Il calcule en parallèle les valeurs attendues de température, de pression et de débit.</w:t>
      </w:r>
    </w:p>
    <w:p w14:paraId="6D57B582"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3. Le système reçoit les mesures horodatées et qualifiées provenant de SS-2.</w:t>
      </w:r>
    </w:p>
    <w:p w14:paraId="58DB1E88"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4. Les valeurs observées et attendues correspondant au même instant sont comparées.</w:t>
      </w:r>
    </w:p>
    <w:p w14:paraId="692F2D3B"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5. Un résidu est calculé pour chaque variable.</w:t>
      </w:r>
    </w:p>
    <w:p w14:paraId="51E72ADE"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6. Les résidus sont transmis à la fonction de décision SS-4.</w:t>
      </w:r>
    </w:p>
    <w:p w14:paraId="2C6458D9"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7. Les mesures observées ne sont jamais utilisées pour corriger le modèle de référence.</w:t>
      </w:r>
    </w:p>
    <w:p w14:paraId="20B13A47" w14:textId="77777777" w:rsidR="008D4014" w:rsidRPr="00D52C0F" w:rsidRDefault="00000000">
      <w:pPr>
        <w:spacing w:before="160" w:after="120"/>
        <w:rPr>
          <w:rFonts w:ascii="Arial" w:hAnsi="Arial" w:cs="Arial"/>
          <w:bCs/>
          <w:lang w:val="fr-CA"/>
        </w:rPr>
      </w:pPr>
      <w:r w:rsidRPr="00D52C0F">
        <w:rPr>
          <w:rFonts w:ascii="Arial" w:hAnsi="Arial" w:cs="Arial"/>
          <w:bCs/>
          <w:sz w:val="26"/>
          <w:lang w:val="fr-CA"/>
        </w:rPr>
        <w:t>Limites du concept</w:t>
      </w:r>
    </w:p>
    <w:p w14:paraId="4A15672C"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t>La principale limite est sa sensibilité à l’erreur du modèle. Une différence entre le modèle de référence et le comportement réel peut produire un résidu persistant sans défaillance. L’indépendance du modèle de référence vis-à-vis de SS-1 doit également être démontrée : ses états internes et ses paramètres ne doivent pas être repris automatiquement.</w:t>
      </w:r>
    </w:p>
    <w:p w14:paraId="0F6ABE9C" w14:textId="77777777" w:rsidR="0088708D" w:rsidRPr="00D52C0F" w:rsidRDefault="0088708D" w:rsidP="0088708D">
      <w:pPr>
        <w:rPr>
          <w:rFonts w:ascii="Arial" w:hAnsi="Arial" w:cs="Arial"/>
          <w:bCs/>
          <w:lang w:val="fr-CA"/>
        </w:rPr>
      </w:pPr>
    </w:p>
    <w:p w14:paraId="2323901D" w14:textId="13752074" w:rsidR="008D4014" w:rsidRPr="008451AA" w:rsidRDefault="00000000" w:rsidP="0088708D">
      <w:pPr>
        <w:rPr>
          <w:rFonts w:ascii="Arial" w:hAnsi="Arial" w:cs="Arial"/>
          <w:b/>
          <w:lang w:val="fr-CA"/>
        </w:rPr>
      </w:pPr>
      <w:r w:rsidRPr="008451AA">
        <w:rPr>
          <w:rFonts w:ascii="Arial" w:hAnsi="Arial" w:cs="Arial"/>
          <w:b/>
          <w:sz w:val="32"/>
          <w:lang w:val="fr-CA"/>
        </w:rPr>
        <w:t>Concept B — Référence recalée</w:t>
      </w:r>
    </w:p>
    <w:p w14:paraId="265C6C46" w14:textId="77777777" w:rsidR="008D4014" w:rsidRPr="008451AA" w:rsidRDefault="00000000">
      <w:pPr>
        <w:spacing w:after="120"/>
        <w:rPr>
          <w:rFonts w:ascii="Arial" w:hAnsi="Arial" w:cs="Arial"/>
          <w:b/>
          <w:lang w:val="fr-CA"/>
        </w:rPr>
      </w:pPr>
      <w:r w:rsidRPr="008451AA">
        <w:rPr>
          <w:rFonts w:ascii="Arial" w:hAnsi="Arial" w:cs="Arial"/>
          <w:b/>
          <w:lang w:val="fr-CA"/>
        </w:rPr>
        <w:t>Fonction : calculer le comportement attendu et le comparer au comportement observé.</w:t>
      </w:r>
    </w:p>
    <w:p w14:paraId="42B274B3" w14:textId="77777777" w:rsidR="008D4014" w:rsidRPr="00D52C0F" w:rsidRDefault="00000000">
      <w:pPr>
        <w:spacing w:before="160" w:after="120"/>
        <w:rPr>
          <w:rFonts w:ascii="Arial" w:hAnsi="Arial" w:cs="Arial"/>
          <w:bCs/>
          <w:lang w:val="fr-CA"/>
        </w:rPr>
      </w:pPr>
      <w:r w:rsidRPr="00D52C0F">
        <w:rPr>
          <w:rFonts w:ascii="Arial" w:hAnsi="Arial" w:cs="Arial"/>
          <w:bCs/>
          <w:sz w:val="26"/>
          <w:lang w:val="fr-CA"/>
        </w:rPr>
        <w:t>Présentation du concept</w:t>
      </w:r>
    </w:p>
    <w:p w14:paraId="5333C481"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t>Ce concept utilise également un modèle pour produire le comportement attendu, mais ce modèle est corrigé au cours du temps à partir des mesures jugées utilisables. Le recalage permet de limiter l’accumulation des erreurs de modèle et de maintenir une estimation proche du comportement observé.</w:t>
      </w:r>
    </w:p>
    <w:p w14:paraId="04065BAA"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t>La comparaison destinée à la détection est réalisée avant le recalage. L’écart entre la nouvelle mesure et la valeur prédite constitue le résidu, ou innovation. C’est ce résidu avant correction qui est transmis à SS-4.</w:t>
      </w:r>
    </w:p>
    <w:p w14:paraId="774E6277" w14:textId="77777777" w:rsidR="0088708D" w:rsidRDefault="00000000" w:rsidP="0088708D">
      <w:pPr>
        <w:spacing w:after="120" w:line="252" w:lineRule="auto"/>
        <w:rPr>
          <w:rFonts w:ascii="Arial" w:hAnsi="Arial" w:cs="Arial"/>
          <w:bCs/>
          <w:lang w:val="fr-CA"/>
        </w:rPr>
      </w:pPr>
      <w:r w:rsidRPr="00D52C0F">
        <w:rPr>
          <w:rFonts w:ascii="Arial" w:hAnsi="Arial" w:cs="Arial"/>
          <w:bCs/>
          <w:lang w:val="fr-CA"/>
        </w:rPr>
        <w:lastRenderedPageBreak/>
        <w:t>Ce concept répond au problème des erreurs de modèle en remettant régulièrement l’estimation à jour. Son principal risque est toutefois de masquer une dérive réelle : si le recalage suit progressivement le défaut, l’écart peut se refermer. Il faut donc conserver l’innovation avant correction et empêcher qu’une mesure douteuse soit utilisée normalement pour corriger la référence.</w:t>
      </w:r>
    </w:p>
    <w:p w14:paraId="4A0868DC" w14:textId="77777777" w:rsidR="008451AA" w:rsidRPr="00D52C0F" w:rsidRDefault="008451AA" w:rsidP="0088708D">
      <w:pPr>
        <w:spacing w:after="120" w:line="252" w:lineRule="auto"/>
        <w:rPr>
          <w:rFonts w:ascii="Arial" w:hAnsi="Arial" w:cs="Arial"/>
          <w:bCs/>
          <w:lang w:val="fr-CA"/>
        </w:rPr>
      </w:pPr>
    </w:p>
    <w:p w14:paraId="60280E7A" w14:textId="5758735C" w:rsidR="008D4014" w:rsidRPr="00D52C0F" w:rsidRDefault="00000000" w:rsidP="0088708D">
      <w:pPr>
        <w:spacing w:after="120" w:line="252" w:lineRule="auto"/>
        <w:rPr>
          <w:rFonts w:ascii="Arial" w:hAnsi="Arial" w:cs="Arial"/>
          <w:bCs/>
          <w:lang w:val="fr-CA"/>
        </w:rPr>
      </w:pPr>
      <w:r w:rsidRPr="00D52C0F">
        <w:rPr>
          <w:rFonts w:ascii="Arial" w:hAnsi="Arial" w:cs="Arial"/>
          <w:bCs/>
          <w:sz w:val="26"/>
        </w:rPr>
        <w:t>Schéma de la solution</w:t>
      </w:r>
    </w:p>
    <w:p w14:paraId="7BC0560E" w14:textId="48AE782F" w:rsidR="008D4014" w:rsidRPr="00D52C0F" w:rsidRDefault="004F6ABF">
      <w:pPr>
        <w:jc w:val="center"/>
        <w:rPr>
          <w:rFonts w:ascii="Arial" w:hAnsi="Arial" w:cs="Arial"/>
          <w:bCs/>
        </w:rPr>
      </w:pPr>
      <w:r>
        <w:rPr>
          <w:rFonts w:ascii="Arial" w:hAnsi="Arial" w:cs="Arial"/>
          <w:bCs/>
          <w:noProof/>
        </w:rPr>
        <w:drawing>
          <wp:inline distT="0" distB="0" distL="0" distR="0" wp14:anchorId="6845786A" wp14:editId="2ADEF599">
            <wp:extent cx="6583680" cy="3291840"/>
            <wp:effectExtent l="0" t="0" r="7620" b="3810"/>
            <wp:docPr id="7006556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55601" name="Image 700655601"/>
                    <pic:cNvPicPr/>
                  </pic:nvPicPr>
                  <pic:blipFill>
                    <a:blip r:embed="rId7"/>
                    <a:stretch>
                      <a:fillRect/>
                    </a:stretch>
                  </pic:blipFill>
                  <pic:spPr>
                    <a:xfrm>
                      <a:off x="0" y="0"/>
                      <a:ext cx="6583680" cy="3291840"/>
                    </a:xfrm>
                    <a:prstGeom prst="rect">
                      <a:avLst/>
                    </a:prstGeom>
                  </pic:spPr>
                </pic:pic>
              </a:graphicData>
            </a:graphic>
          </wp:inline>
        </w:drawing>
      </w:r>
    </w:p>
    <w:p w14:paraId="1CB251F9" w14:textId="77777777" w:rsidR="008D4014" w:rsidRDefault="00000000">
      <w:pPr>
        <w:spacing w:after="120" w:line="252" w:lineRule="auto"/>
        <w:rPr>
          <w:rFonts w:ascii="Arial" w:hAnsi="Arial" w:cs="Arial"/>
          <w:bCs/>
          <w:lang w:val="fr-CA"/>
        </w:rPr>
      </w:pPr>
      <w:r w:rsidRPr="00D52C0F">
        <w:rPr>
          <w:rFonts w:ascii="Arial" w:hAnsi="Arial" w:cs="Arial"/>
          <w:bCs/>
          <w:lang w:val="fr-CA"/>
        </w:rPr>
        <w:t>Le schéma sépare volontairement la comparaison et le recalage : le résidu utile à la détection est calculé avant toute correction, puis le recalage prépare l’état utilisé au cycle suivant.</w:t>
      </w:r>
    </w:p>
    <w:p w14:paraId="0674450F" w14:textId="77777777" w:rsidR="008451AA" w:rsidRPr="00D52C0F" w:rsidRDefault="008451AA">
      <w:pPr>
        <w:spacing w:after="120" w:line="252" w:lineRule="auto"/>
        <w:rPr>
          <w:rFonts w:ascii="Arial" w:hAnsi="Arial" w:cs="Arial"/>
          <w:bCs/>
          <w:lang w:val="fr-CA"/>
        </w:rPr>
      </w:pPr>
    </w:p>
    <w:p w14:paraId="7FFF6CBC" w14:textId="77777777" w:rsidR="008D4014" w:rsidRPr="00D52C0F" w:rsidRDefault="00000000">
      <w:pPr>
        <w:spacing w:before="160" w:after="120"/>
        <w:rPr>
          <w:rFonts w:ascii="Arial" w:hAnsi="Arial" w:cs="Arial"/>
          <w:bCs/>
        </w:rPr>
      </w:pPr>
      <w:r w:rsidRPr="00D52C0F">
        <w:rPr>
          <w:rFonts w:ascii="Arial" w:hAnsi="Arial" w:cs="Arial"/>
          <w:bCs/>
          <w:sz w:val="26"/>
        </w:rPr>
        <w:t>Description des composants</w:t>
      </w:r>
    </w:p>
    <w:tbl>
      <w:tblPr>
        <w:tblStyle w:val="Grilledutableau"/>
        <w:tblW w:w="0" w:type="auto"/>
        <w:jc w:val="center"/>
        <w:tblLook w:val="04A0" w:firstRow="1" w:lastRow="0" w:firstColumn="1" w:lastColumn="0" w:noHBand="0" w:noVBand="1"/>
      </w:tblPr>
      <w:tblGrid>
        <w:gridCol w:w="5184"/>
        <w:gridCol w:w="4739"/>
      </w:tblGrid>
      <w:tr w:rsidR="008D4014" w:rsidRPr="00D52C0F" w14:paraId="76B65CA7" w14:textId="77777777" w:rsidTr="00596A83">
        <w:trPr>
          <w:jc w:val="center"/>
        </w:trPr>
        <w:tc>
          <w:tcPr>
            <w:tcW w:w="5184" w:type="dxa"/>
            <w:shd w:val="clear" w:color="auto" w:fill="EAF2F8"/>
            <w:vAlign w:val="center"/>
          </w:tcPr>
          <w:p w14:paraId="04FB59BE" w14:textId="77777777" w:rsidR="008D4014" w:rsidRPr="00D52C0F" w:rsidRDefault="00000000">
            <w:pPr>
              <w:rPr>
                <w:rFonts w:ascii="Arial" w:hAnsi="Arial" w:cs="Arial"/>
                <w:bCs/>
              </w:rPr>
            </w:pPr>
            <w:proofErr w:type="spellStart"/>
            <w:r w:rsidRPr="00D52C0F">
              <w:rPr>
                <w:rFonts w:ascii="Arial" w:hAnsi="Arial" w:cs="Arial"/>
                <w:bCs/>
                <w:sz w:val="21"/>
              </w:rPr>
              <w:t>Composant</w:t>
            </w:r>
            <w:proofErr w:type="spellEnd"/>
          </w:p>
        </w:tc>
        <w:tc>
          <w:tcPr>
            <w:tcW w:w="4739" w:type="dxa"/>
            <w:shd w:val="clear" w:color="auto" w:fill="EAF2F8"/>
            <w:vAlign w:val="center"/>
          </w:tcPr>
          <w:p w14:paraId="39AE81CD" w14:textId="77777777" w:rsidR="008D4014" w:rsidRPr="00D52C0F" w:rsidRDefault="00000000">
            <w:pPr>
              <w:rPr>
                <w:rFonts w:ascii="Arial" w:hAnsi="Arial" w:cs="Arial"/>
                <w:bCs/>
              </w:rPr>
            </w:pPr>
            <w:r w:rsidRPr="00D52C0F">
              <w:rPr>
                <w:rFonts w:ascii="Arial" w:hAnsi="Arial" w:cs="Arial"/>
                <w:bCs/>
                <w:sz w:val="21"/>
              </w:rPr>
              <w:t>Rôle</w:t>
            </w:r>
          </w:p>
        </w:tc>
      </w:tr>
      <w:tr w:rsidR="008D4014" w:rsidRPr="00D52C0F" w14:paraId="786CC58B" w14:textId="77777777" w:rsidTr="00596A83">
        <w:trPr>
          <w:jc w:val="center"/>
        </w:trPr>
        <w:tc>
          <w:tcPr>
            <w:tcW w:w="5184" w:type="dxa"/>
            <w:vAlign w:val="center"/>
          </w:tcPr>
          <w:p w14:paraId="4D0D61F0" w14:textId="77777777" w:rsidR="008D4014" w:rsidRPr="00D52C0F" w:rsidRDefault="00000000">
            <w:pPr>
              <w:rPr>
                <w:rFonts w:ascii="Arial" w:hAnsi="Arial" w:cs="Arial"/>
                <w:bCs/>
              </w:rPr>
            </w:pPr>
            <w:r w:rsidRPr="00D52C0F">
              <w:rPr>
                <w:rFonts w:ascii="Arial" w:hAnsi="Arial" w:cs="Arial"/>
                <w:bCs/>
                <w:sz w:val="21"/>
              </w:rPr>
              <w:t>État estimé précédent</w:t>
            </w:r>
          </w:p>
        </w:tc>
        <w:tc>
          <w:tcPr>
            <w:tcW w:w="4739" w:type="dxa"/>
            <w:vAlign w:val="center"/>
          </w:tcPr>
          <w:p w14:paraId="157303FD" w14:textId="77777777" w:rsidR="008D4014" w:rsidRPr="00D52C0F" w:rsidRDefault="00000000">
            <w:pPr>
              <w:rPr>
                <w:rFonts w:ascii="Arial" w:hAnsi="Arial" w:cs="Arial"/>
                <w:bCs/>
                <w:lang w:val="fr-CA"/>
              </w:rPr>
            </w:pPr>
            <w:r w:rsidRPr="00D52C0F">
              <w:rPr>
                <w:rFonts w:ascii="Arial" w:hAnsi="Arial" w:cs="Arial"/>
                <w:bCs/>
                <w:sz w:val="21"/>
                <w:lang w:val="fr-CA"/>
              </w:rPr>
              <w:t>Fournir le point de départ utilisé par le modèle pour calculer la prédiction du nouveau cycle.</w:t>
            </w:r>
          </w:p>
        </w:tc>
      </w:tr>
      <w:tr w:rsidR="008D4014" w:rsidRPr="00D52C0F" w14:paraId="6219B7E9" w14:textId="77777777" w:rsidTr="00596A83">
        <w:trPr>
          <w:jc w:val="center"/>
        </w:trPr>
        <w:tc>
          <w:tcPr>
            <w:tcW w:w="5184" w:type="dxa"/>
            <w:vAlign w:val="center"/>
          </w:tcPr>
          <w:p w14:paraId="7FE34E04" w14:textId="77777777" w:rsidR="008D4014" w:rsidRPr="00D52C0F" w:rsidRDefault="00000000">
            <w:pPr>
              <w:rPr>
                <w:rFonts w:ascii="Arial" w:hAnsi="Arial" w:cs="Arial"/>
                <w:bCs/>
              </w:rPr>
            </w:pPr>
            <w:proofErr w:type="spellStart"/>
            <w:r w:rsidRPr="00D52C0F">
              <w:rPr>
                <w:rFonts w:ascii="Arial" w:hAnsi="Arial" w:cs="Arial"/>
                <w:bCs/>
                <w:sz w:val="21"/>
              </w:rPr>
              <w:t>Modèle</w:t>
            </w:r>
            <w:proofErr w:type="spellEnd"/>
            <w:r w:rsidRPr="00D52C0F">
              <w:rPr>
                <w:rFonts w:ascii="Arial" w:hAnsi="Arial" w:cs="Arial"/>
                <w:bCs/>
                <w:sz w:val="21"/>
              </w:rPr>
              <w:t xml:space="preserve"> de </w:t>
            </w:r>
            <w:proofErr w:type="spellStart"/>
            <w:r w:rsidRPr="00D52C0F">
              <w:rPr>
                <w:rFonts w:ascii="Arial" w:hAnsi="Arial" w:cs="Arial"/>
                <w:bCs/>
                <w:sz w:val="21"/>
              </w:rPr>
              <w:t>prédiction</w:t>
            </w:r>
            <w:proofErr w:type="spellEnd"/>
          </w:p>
        </w:tc>
        <w:tc>
          <w:tcPr>
            <w:tcW w:w="4739" w:type="dxa"/>
            <w:vAlign w:val="center"/>
          </w:tcPr>
          <w:p w14:paraId="4E34FEA4" w14:textId="77777777" w:rsidR="008D4014" w:rsidRPr="00D52C0F" w:rsidRDefault="00000000">
            <w:pPr>
              <w:rPr>
                <w:rFonts w:ascii="Arial" w:hAnsi="Arial" w:cs="Arial"/>
                <w:bCs/>
                <w:lang w:val="fr-CA"/>
              </w:rPr>
            </w:pPr>
            <w:r w:rsidRPr="00D52C0F">
              <w:rPr>
                <w:rFonts w:ascii="Arial" w:hAnsi="Arial" w:cs="Arial"/>
                <w:bCs/>
                <w:sz w:val="21"/>
                <w:lang w:val="fr-CA"/>
              </w:rPr>
              <w:t>Calculer les valeurs attendues avant l’arrivée de la nouvelle mesure.</w:t>
            </w:r>
          </w:p>
        </w:tc>
      </w:tr>
      <w:tr w:rsidR="008D4014" w:rsidRPr="00D52C0F" w14:paraId="7FED20DA" w14:textId="77777777" w:rsidTr="00596A83">
        <w:trPr>
          <w:jc w:val="center"/>
        </w:trPr>
        <w:tc>
          <w:tcPr>
            <w:tcW w:w="5184" w:type="dxa"/>
            <w:vAlign w:val="center"/>
          </w:tcPr>
          <w:p w14:paraId="0FB159C9" w14:textId="77777777" w:rsidR="008D4014" w:rsidRPr="00D52C0F" w:rsidRDefault="00000000">
            <w:pPr>
              <w:rPr>
                <w:rFonts w:ascii="Arial" w:hAnsi="Arial" w:cs="Arial"/>
                <w:bCs/>
              </w:rPr>
            </w:pPr>
            <w:proofErr w:type="spellStart"/>
            <w:r w:rsidRPr="00D52C0F">
              <w:rPr>
                <w:rFonts w:ascii="Arial" w:hAnsi="Arial" w:cs="Arial"/>
                <w:bCs/>
                <w:sz w:val="21"/>
              </w:rPr>
              <w:t>Réception</w:t>
            </w:r>
            <w:proofErr w:type="spellEnd"/>
            <w:r w:rsidRPr="00D52C0F">
              <w:rPr>
                <w:rFonts w:ascii="Arial" w:hAnsi="Arial" w:cs="Arial"/>
                <w:bCs/>
                <w:sz w:val="21"/>
              </w:rPr>
              <w:t xml:space="preserve"> des </w:t>
            </w:r>
            <w:proofErr w:type="spellStart"/>
            <w:r w:rsidRPr="00D52C0F">
              <w:rPr>
                <w:rFonts w:ascii="Arial" w:hAnsi="Arial" w:cs="Arial"/>
                <w:bCs/>
                <w:sz w:val="21"/>
              </w:rPr>
              <w:t>mesures</w:t>
            </w:r>
            <w:proofErr w:type="spellEnd"/>
          </w:p>
        </w:tc>
        <w:tc>
          <w:tcPr>
            <w:tcW w:w="4739" w:type="dxa"/>
            <w:vAlign w:val="center"/>
          </w:tcPr>
          <w:p w14:paraId="21CE3C54" w14:textId="77777777" w:rsidR="008D4014" w:rsidRPr="00D52C0F" w:rsidRDefault="00000000">
            <w:pPr>
              <w:rPr>
                <w:rFonts w:ascii="Arial" w:hAnsi="Arial" w:cs="Arial"/>
                <w:bCs/>
                <w:lang w:val="fr-CA"/>
              </w:rPr>
            </w:pPr>
            <w:r w:rsidRPr="00D52C0F">
              <w:rPr>
                <w:rFonts w:ascii="Arial" w:hAnsi="Arial" w:cs="Arial"/>
                <w:bCs/>
                <w:sz w:val="21"/>
                <w:lang w:val="fr-CA"/>
              </w:rPr>
              <w:t>Recevoir les mesures horodatées, leur qualité et les signalements de données manquantes provenant de SS-2.</w:t>
            </w:r>
          </w:p>
        </w:tc>
      </w:tr>
      <w:tr w:rsidR="008D4014" w:rsidRPr="00D52C0F" w14:paraId="759366D4" w14:textId="77777777" w:rsidTr="00596A83">
        <w:trPr>
          <w:jc w:val="center"/>
        </w:trPr>
        <w:tc>
          <w:tcPr>
            <w:tcW w:w="5184" w:type="dxa"/>
            <w:vAlign w:val="center"/>
          </w:tcPr>
          <w:p w14:paraId="47125031" w14:textId="77777777" w:rsidR="008D4014" w:rsidRPr="00D52C0F" w:rsidRDefault="00000000">
            <w:pPr>
              <w:rPr>
                <w:rFonts w:ascii="Arial" w:hAnsi="Arial" w:cs="Arial"/>
                <w:bCs/>
              </w:rPr>
            </w:pPr>
            <w:proofErr w:type="spellStart"/>
            <w:r w:rsidRPr="00D52C0F">
              <w:rPr>
                <w:rFonts w:ascii="Arial" w:hAnsi="Arial" w:cs="Arial"/>
                <w:bCs/>
                <w:sz w:val="21"/>
              </w:rPr>
              <w:t>Comparateur</w:t>
            </w:r>
            <w:proofErr w:type="spellEnd"/>
          </w:p>
        </w:tc>
        <w:tc>
          <w:tcPr>
            <w:tcW w:w="4739" w:type="dxa"/>
            <w:vAlign w:val="center"/>
          </w:tcPr>
          <w:p w14:paraId="249B5187" w14:textId="77777777" w:rsidR="008D4014" w:rsidRPr="00D52C0F" w:rsidRDefault="00000000">
            <w:pPr>
              <w:rPr>
                <w:rFonts w:ascii="Arial" w:hAnsi="Arial" w:cs="Arial"/>
                <w:bCs/>
                <w:lang w:val="fr-CA"/>
              </w:rPr>
            </w:pPr>
            <w:r w:rsidRPr="00D52C0F">
              <w:rPr>
                <w:rFonts w:ascii="Arial" w:hAnsi="Arial" w:cs="Arial"/>
                <w:bCs/>
                <w:sz w:val="21"/>
                <w:lang w:val="fr-CA"/>
              </w:rPr>
              <w:t>Comparer la prédiction à la mesure avant toute correction du modèle.</w:t>
            </w:r>
          </w:p>
        </w:tc>
      </w:tr>
      <w:tr w:rsidR="008D4014" w:rsidRPr="00D52C0F" w14:paraId="5E331BAF" w14:textId="77777777" w:rsidTr="00596A83">
        <w:trPr>
          <w:jc w:val="center"/>
        </w:trPr>
        <w:tc>
          <w:tcPr>
            <w:tcW w:w="5184" w:type="dxa"/>
            <w:vAlign w:val="center"/>
          </w:tcPr>
          <w:p w14:paraId="32DCDB76" w14:textId="77777777" w:rsidR="008D4014" w:rsidRPr="00D52C0F" w:rsidRDefault="00000000">
            <w:pPr>
              <w:rPr>
                <w:rFonts w:ascii="Arial" w:hAnsi="Arial" w:cs="Arial"/>
                <w:bCs/>
              </w:rPr>
            </w:pPr>
            <w:proofErr w:type="spellStart"/>
            <w:r w:rsidRPr="00D52C0F">
              <w:rPr>
                <w:rFonts w:ascii="Arial" w:hAnsi="Arial" w:cs="Arial"/>
                <w:bCs/>
                <w:sz w:val="21"/>
              </w:rPr>
              <w:t>Calculateur</w:t>
            </w:r>
            <w:proofErr w:type="spellEnd"/>
            <w:r w:rsidRPr="00D52C0F">
              <w:rPr>
                <w:rFonts w:ascii="Arial" w:hAnsi="Arial" w:cs="Arial"/>
                <w:bCs/>
                <w:sz w:val="21"/>
              </w:rPr>
              <w:t xml:space="preserve"> de </w:t>
            </w:r>
            <w:proofErr w:type="spellStart"/>
            <w:r w:rsidRPr="00D52C0F">
              <w:rPr>
                <w:rFonts w:ascii="Arial" w:hAnsi="Arial" w:cs="Arial"/>
                <w:bCs/>
                <w:sz w:val="21"/>
              </w:rPr>
              <w:t>résidus</w:t>
            </w:r>
            <w:proofErr w:type="spellEnd"/>
            <w:r w:rsidRPr="00D52C0F">
              <w:rPr>
                <w:rFonts w:ascii="Arial" w:hAnsi="Arial" w:cs="Arial"/>
                <w:bCs/>
                <w:sz w:val="21"/>
              </w:rPr>
              <w:t xml:space="preserve"> / innovation</w:t>
            </w:r>
          </w:p>
        </w:tc>
        <w:tc>
          <w:tcPr>
            <w:tcW w:w="4739" w:type="dxa"/>
            <w:vAlign w:val="center"/>
          </w:tcPr>
          <w:p w14:paraId="5DDC0EDD" w14:textId="77777777" w:rsidR="008D4014" w:rsidRPr="00D52C0F" w:rsidRDefault="00000000">
            <w:pPr>
              <w:rPr>
                <w:rFonts w:ascii="Arial" w:hAnsi="Arial" w:cs="Arial"/>
                <w:bCs/>
                <w:lang w:val="fr-CA"/>
              </w:rPr>
            </w:pPr>
            <w:r w:rsidRPr="00D52C0F">
              <w:rPr>
                <w:rFonts w:ascii="Arial" w:hAnsi="Arial" w:cs="Arial"/>
                <w:bCs/>
                <w:sz w:val="21"/>
                <w:lang w:val="fr-CA"/>
              </w:rPr>
              <w:t>Produire l’écart observé − prédit utilisé pour la détection.</w:t>
            </w:r>
          </w:p>
        </w:tc>
      </w:tr>
      <w:tr w:rsidR="008D4014" w:rsidRPr="00D52C0F" w14:paraId="098A36EE" w14:textId="77777777" w:rsidTr="00596A83">
        <w:trPr>
          <w:jc w:val="center"/>
        </w:trPr>
        <w:tc>
          <w:tcPr>
            <w:tcW w:w="5184" w:type="dxa"/>
            <w:vAlign w:val="center"/>
          </w:tcPr>
          <w:p w14:paraId="69B9FBE3" w14:textId="77777777" w:rsidR="008D4014" w:rsidRPr="00D52C0F" w:rsidRDefault="00000000">
            <w:pPr>
              <w:rPr>
                <w:rFonts w:ascii="Arial" w:hAnsi="Arial" w:cs="Arial"/>
                <w:bCs/>
              </w:rPr>
            </w:pPr>
            <w:r w:rsidRPr="00D52C0F">
              <w:rPr>
                <w:rFonts w:ascii="Arial" w:hAnsi="Arial" w:cs="Arial"/>
                <w:bCs/>
                <w:sz w:val="21"/>
              </w:rPr>
              <w:t xml:space="preserve">Module de </w:t>
            </w:r>
            <w:proofErr w:type="spellStart"/>
            <w:r w:rsidRPr="00D52C0F">
              <w:rPr>
                <w:rFonts w:ascii="Arial" w:hAnsi="Arial" w:cs="Arial"/>
                <w:bCs/>
                <w:sz w:val="21"/>
              </w:rPr>
              <w:t>recalage</w:t>
            </w:r>
            <w:proofErr w:type="spellEnd"/>
          </w:p>
        </w:tc>
        <w:tc>
          <w:tcPr>
            <w:tcW w:w="4739" w:type="dxa"/>
            <w:vAlign w:val="center"/>
          </w:tcPr>
          <w:p w14:paraId="1F012236" w14:textId="77777777" w:rsidR="008D4014" w:rsidRPr="00D52C0F" w:rsidRDefault="00000000">
            <w:pPr>
              <w:rPr>
                <w:rFonts w:ascii="Arial" w:hAnsi="Arial" w:cs="Arial"/>
                <w:bCs/>
                <w:lang w:val="fr-CA"/>
              </w:rPr>
            </w:pPr>
            <w:r w:rsidRPr="00D52C0F">
              <w:rPr>
                <w:rFonts w:ascii="Arial" w:hAnsi="Arial" w:cs="Arial"/>
                <w:bCs/>
                <w:sz w:val="21"/>
                <w:lang w:val="fr-CA"/>
              </w:rPr>
              <w:t>Corriger l’état estimé à partir des mesures jugées utilisables afin de préparer le cycle suivant.</w:t>
            </w:r>
          </w:p>
        </w:tc>
      </w:tr>
      <w:tr w:rsidR="008D4014" w:rsidRPr="00D52C0F" w14:paraId="36954554" w14:textId="77777777" w:rsidTr="00596A83">
        <w:trPr>
          <w:jc w:val="center"/>
        </w:trPr>
        <w:tc>
          <w:tcPr>
            <w:tcW w:w="5184" w:type="dxa"/>
            <w:vAlign w:val="center"/>
          </w:tcPr>
          <w:p w14:paraId="1669FC9D" w14:textId="77777777" w:rsidR="008D4014" w:rsidRPr="00D52C0F" w:rsidRDefault="00000000">
            <w:pPr>
              <w:rPr>
                <w:rFonts w:ascii="Arial" w:hAnsi="Arial" w:cs="Arial"/>
                <w:bCs/>
                <w:lang w:val="fr-CA"/>
              </w:rPr>
            </w:pPr>
            <w:r w:rsidRPr="00D52C0F">
              <w:rPr>
                <w:rFonts w:ascii="Arial" w:hAnsi="Arial" w:cs="Arial"/>
                <w:bCs/>
                <w:sz w:val="21"/>
                <w:lang w:val="fr-CA"/>
              </w:rPr>
              <w:t>Gestion des mesures non fiables</w:t>
            </w:r>
          </w:p>
        </w:tc>
        <w:tc>
          <w:tcPr>
            <w:tcW w:w="4739" w:type="dxa"/>
            <w:vAlign w:val="center"/>
          </w:tcPr>
          <w:p w14:paraId="7B0CD6B1" w14:textId="77777777" w:rsidR="008D4014" w:rsidRPr="00D52C0F" w:rsidRDefault="00000000">
            <w:pPr>
              <w:rPr>
                <w:rFonts w:ascii="Arial" w:hAnsi="Arial" w:cs="Arial"/>
                <w:bCs/>
                <w:lang w:val="fr-CA"/>
              </w:rPr>
            </w:pPr>
            <w:r w:rsidRPr="00D52C0F">
              <w:rPr>
                <w:rFonts w:ascii="Arial" w:hAnsi="Arial" w:cs="Arial"/>
                <w:bCs/>
                <w:sz w:val="21"/>
                <w:lang w:val="fr-CA"/>
              </w:rPr>
              <w:t>Suspendre ou adapter le recalage lorsqu’une mesure est absente ou jugée non exploitable.</w:t>
            </w:r>
          </w:p>
        </w:tc>
      </w:tr>
      <w:tr w:rsidR="008D4014" w:rsidRPr="00D52C0F" w14:paraId="07C3A023" w14:textId="77777777" w:rsidTr="00596A83">
        <w:trPr>
          <w:jc w:val="center"/>
        </w:trPr>
        <w:tc>
          <w:tcPr>
            <w:tcW w:w="5184" w:type="dxa"/>
            <w:vAlign w:val="center"/>
          </w:tcPr>
          <w:p w14:paraId="17917944" w14:textId="77777777" w:rsidR="008D4014" w:rsidRPr="00D52C0F" w:rsidRDefault="00000000">
            <w:pPr>
              <w:rPr>
                <w:rFonts w:ascii="Arial" w:hAnsi="Arial" w:cs="Arial"/>
                <w:bCs/>
              </w:rPr>
            </w:pPr>
            <w:r w:rsidRPr="00D52C0F">
              <w:rPr>
                <w:rFonts w:ascii="Arial" w:hAnsi="Arial" w:cs="Arial"/>
                <w:bCs/>
                <w:sz w:val="21"/>
              </w:rPr>
              <w:t>Interface de sortie</w:t>
            </w:r>
          </w:p>
        </w:tc>
        <w:tc>
          <w:tcPr>
            <w:tcW w:w="4739" w:type="dxa"/>
            <w:vAlign w:val="center"/>
          </w:tcPr>
          <w:p w14:paraId="42E5DFB3" w14:textId="404ABE85" w:rsidR="008D4014" w:rsidRPr="00D52C0F" w:rsidRDefault="00D52C0F">
            <w:pPr>
              <w:rPr>
                <w:rFonts w:ascii="Arial" w:hAnsi="Arial" w:cs="Arial"/>
                <w:bCs/>
                <w:lang w:val="fr-CA"/>
              </w:rPr>
            </w:pPr>
            <w:r w:rsidRPr="00D52C0F">
              <w:rPr>
                <w:rFonts w:ascii="Arial" w:hAnsi="Arial" w:cs="Arial"/>
                <w:bCs/>
                <w:sz w:val="21"/>
                <w:lang w:val="fr-CA"/>
              </w:rPr>
              <w:t>Transmettre à SS-4 le résidu avant correction, les variables concernées ainsi que l’horodatage et la validité des données utilisées.</w:t>
            </w:r>
          </w:p>
        </w:tc>
      </w:tr>
    </w:tbl>
    <w:p w14:paraId="76E3047A" w14:textId="77777777" w:rsidR="008D4014" w:rsidRPr="00D52C0F" w:rsidRDefault="008D4014">
      <w:pPr>
        <w:rPr>
          <w:rFonts w:ascii="Arial" w:hAnsi="Arial" w:cs="Arial"/>
          <w:bCs/>
          <w:lang w:val="fr-CA"/>
        </w:rPr>
      </w:pPr>
    </w:p>
    <w:p w14:paraId="516D69B5" w14:textId="77777777" w:rsidR="002807D3" w:rsidRDefault="002807D3">
      <w:pPr>
        <w:spacing w:before="160" w:after="120"/>
        <w:rPr>
          <w:rFonts w:ascii="Arial" w:hAnsi="Arial" w:cs="Arial"/>
          <w:bCs/>
          <w:sz w:val="26"/>
          <w:lang w:val="fr-CA"/>
        </w:rPr>
      </w:pPr>
    </w:p>
    <w:p w14:paraId="7E2FAB23" w14:textId="7B679FE1" w:rsidR="008D4014" w:rsidRPr="00D52C0F" w:rsidRDefault="00000000">
      <w:pPr>
        <w:spacing w:before="160" w:after="120"/>
        <w:rPr>
          <w:rFonts w:ascii="Arial" w:hAnsi="Arial" w:cs="Arial"/>
          <w:bCs/>
          <w:lang w:val="fr-CA"/>
        </w:rPr>
      </w:pPr>
      <w:r w:rsidRPr="00D52C0F">
        <w:rPr>
          <w:rFonts w:ascii="Arial" w:hAnsi="Arial" w:cs="Arial"/>
          <w:bCs/>
          <w:sz w:val="26"/>
          <w:lang w:val="fr-CA"/>
        </w:rPr>
        <w:t>Description du fonctionnement</w:t>
      </w:r>
    </w:p>
    <w:p w14:paraId="05C5506F"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1. À partir de l’état estimé du cycle précédent, le modèle calcule les valeurs attendues pour le nouveau cycle.</w:t>
      </w:r>
    </w:p>
    <w:p w14:paraId="7DAB6965"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2. Le système reçoit les nouvelles mesures qualifiées provenant de SS-2.</w:t>
      </w:r>
    </w:p>
    <w:p w14:paraId="33F734F0"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3. Avant toute correction, les mesures sont comparées aux valeurs prédites.</w:t>
      </w:r>
    </w:p>
    <w:p w14:paraId="2DB6AEBC"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4. L’écart obtenu constitue le résidu ou l’innovation transmis à SS-4.</w:t>
      </w:r>
    </w:p>
    <w:p w14:paraId="545A2A14"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5. Après ce calcul, les mesures jugées utilisables servent à corriger l’état estimé du modèle.</w:t>
      </w:r>
    </w:p>
    <w:p w14:paraId="220D1B8E"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6. L’état corrigé devient le point de départ de la prédiction du cycle suivant.</w:t>
      </w:r>
    </w:p>
    <w:p w14:paraId="6BE6EBB4"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7. Si une mesure est indisponible ou non fiable, son utilisation pour le recalage est suspendue ou adaptée.</w:t>
      </w:r>
    </w:p>
    <w:p w14:paraId="14ED3F6C" w14:textId="77777777" w:rsidR="008D4014" w:rsidRPr="00D52C0F" w:rsidRDefault="00000000">
      <w:pPr>
        <w:spacing w:after="100"/>
        <w:ind w:left="360" w:hanging="259"/>
        <w:rPr>
          <w:rFonts w:ascii="Arial" w:hAnsi="Arial" w:cs="Arial"/>
          <w:bCs/>
          <w:lang w:val="fr-CA"/>
        </w:rPr>
      </w:pPr>
      <w:r w:rsidRPr="00D52C0F">
        <w:rPr>
          <w:rFonts w:ascii="Arial" w:hAnsi="Arial" w:cs="Arial"/>
          <w:bCs/>
          <w:lang w:val="fr-CA"/>
        </w:rPr>
        <w:t>8. Le résidu conservé pour la détection reste toujours celui calculé avant la correction.</w:t>
      </w:r>
    </w:p>
    <w:p w14:paraId="6CA6BC6B" w14:textId="77777777" w:rsidR="008D4014" w:rsidRPr="00D52C0F" w:rsidRDefault="00000000">
      <w:pPr>
        <w:spacing w:before="160" w:after="120"/>
        <w:rPr>
          <w:rFonts w:ascii="Arial" w:hAnsi="Arial" w:cs="Arial"/>
          <w:bCs/>
          <w:lang w:val="fr-CA"/>
        </w:rPr>
      </w:pPr>
      <w:r w:rsidRPr="00D52C0F">
        <w:rPr>
          <w:rFonts w:ascii="Arial" w:hAnsi="Arial" w:cs="Arial"/>
          <w:bCs/>
          <w:sz w:val="26"/>
          <w:lang w:val="fr-CA"/>
        </w:rPr>
        <w:t>Limites du concept</w:t>
      </w:r>
    </w:p>
    <w:p w14:paraId="539738D3" w14:textId="77777777" w:rsidR="008D4014" w:rsidRPr="00D52C0F" w:rsidRDefault="00000000">
      <w:pPr>
        <w:spacing w:after="120" w:line="252" w:lineRule="auto"/>
        <w:rPr>
          <w:rFonts w:ascii="Arial" w:hAnsi="Arial" w:cs="Arial"/>
          <w:bCs/>
          <w:lang w:val="fr-CA"/>
        </w:rPr>
      </w:pPr>
      <w:r w:rsidRPr="00D52C0F">
        <w:rPr>
          <w:rFonts w:ascii="Arial" w:hAnsi="Arial" w:cs="Arial"/>
          <w:bCs/>
          <w:lang w:val="fr-CA"/>
        </w:rPr>
        <w:t>Le recalage réduit la sensibilité aux erreurs de modèle, mais il peut aussi absorber progressivement une dérive réelle. Ce risque de masquage doit être traité explicitement. Les paramètres de recalage constituent également des choix de conception qui doivent être justifiés et vérifiés.</w:t>
      </w:r>
    </w:p>
    <w:sectPr w:rsidR="008D4014" w:rsidRPr="00D52C0F" w:rsidSect="00034616">
      <w:pgSz w:w="12240" w:h="15840"/>
      <w:pgMar w:top="648"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1118243">
    <w:abstractNumId w:val="8"/>
  </w:num>
  <w:num w:numId="2" w16cid:durableId="545723560">
    <w:abstractNumId w:val="6"/>
  </w:num>
  <w:num w:numId="3" w16cid:durableId="230119377">
    <w:abstractNumId w:val="5"/>
  </w:num>
  <w:num w:numId="4" w16cid:durableId="973558716">
    <w:abstractNumId w:val="4"/>
  </w:num>
  <w:num w:numId="5" w16cid:durableId="900141135">
    <w:abstractNumId w:val="7"/>
  </w:num>
  <w:num w:numId="6" w16cid:durableId="880820732">
    <w:abstractNumId w:val="3"/>
  </w:num>
  <w:num w:numId="7" w16cid:durableId="812913443">
    <w:abstractNumId w:val="2"/>
  </w:num>
  <w:num w:numId="8" w16cid:durableId="678239609">
    <w:abstractNumId w:val="1"/>
  </w:num>
  <w:num w:numId="9" w16cid:durableId="108753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7D3"/>
    <w:rsid w:val="0029639D"/>
    <w:rsid w:val="002E1974"/>
    <w:rsid w:val="00326F90"/>
    <w:rsid w:val="004F0EFF"/>
    <w:rsid w:val="004F6ABF"/>
    <w:rsid w:val="004F725C"/>
    <w:rsid w:val="00501BE9"/>
    <w:rsid w:val="00532114"/>
    <w:rsid w:val="00596A83"/>
    <w:rsid w:val="006261A9"/>
    <w:rsid w:val="008451AA"/>
    <w:rsid w:val="0088708D"/>
    <w:rsid w:val="008D4014"/>
    <w:rsid w:val="00AA1D8D"/>
    <w:rsid w:val="00B47730"/>
    <w:rsid w:val="00CB0664"/>
    <w:rsid w:val="00D0448F"/>
    <w:rsid w:val="00D52C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CF5B"/>
  <w14:defaultImageDpi w14:val="300"/>
  <w15:docId w15:val="{62B133D7-FD7F-4A7B-BD6F-4AA81C3E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956</Words>
  <Characters>5261</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ABDOUL RAOUF KABRE</cp:lastModifiedBy>
  <cp:revision>13</cp:revision>
  <dcterms:created xsi:type="dcterms:W3CDTF">2013-12-23T23:15:00Z</dcterms:created>
  <dcterms:modified xsi:type="dcterms:W3CDTF">2026-10-22T04:17:00Z</dcterms:modified>
  <cp:category/>
</cp:coreProperties>
</file>