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BEEAA" w14:textId="77777777" w:rsidR="00C65BEE" w:rsidRDefault="00C65BEE" w:rsidP="00C65BEE">
      <w:pPr>
        <w:pStyle w:val="Titre1"/>
        <w:pBdr>
          <w:bottom w:val="single" w:sz="10" w:space="6" w:color="2A78D6"/>
        </w:pBdr>
        <w:spacing w:before="380" w:after="180"/>
      </w:pPr>
      <w:r>
        <w:rPr>
          <w:rFonts w:ascii="Calibri" w:eastAsia="Calibri" w:hAnsi="Calibri" w:cs="Calibri"/>
          <w:b/>
          <w:bCs/>
          <w:color w:val="1A1A19"/>
          <w:sz w:val="30"/>
          <w:szCs w:val="30"/>
        </w:rPr>
        <w:t>7.  Estimation des ressources nécessaires au projet</w:t>
      </w:r>
    </w:p>
    <w:p w14:paraId="7DCFE970" w14:textId="77777777" w:rsidR="00C65BEE" w:rsidRDefault="00C65BEE" w:rsidP="00C65BEE">
      <w:pPr>
        <w:pStyle w:val="Titre2"/>
        <w:spacing w:before="300" w:after="120"/>
      </w:pPr>
      <w:r>
        <w:rPr>
          <w:b/>
          <w:bCs/>
          <w:color w:val="2A78D6"/>
          <w:sz w:val="24"/>
          <w:szCs w:val="24"/>
        </w:rPr>
        <w:t>7.1 Méthode</w:t>
      </w:r>
      <w:r>
        <w:rPr>
          <w:rFonts w:ascii="Calibri" w:eastAsia="Calibri" w:hAnsi="Calibri" w:cs="Calibri"/>
          <w:b/>
          <w:bCs/>
          <w:color w:val="2A78D6"/>
          <w:sz w:val="24"/>
          <w:szCs w:val="24"/>
        </w:rPr>
        <w:t xml:space="preserve"> d’estimation et hypothèses de travail</w:t>
      </w:r>
    </w:p>
    <w:p w14:paraId="2C3B6D4B" w14:textId="77777777" w:rsidR="00C65BEE" w:rsidRDefault="00C65BEE" w:rsidP="00C65BEE">
      <w:pPr>
        <w:spacing w:after="120" w:line="276" w:lineRule="auto"/>
      </w:pPr>
      <w:r>
        <w:t>L’estimation présentée ici est une estimation ascendante : l’effort est évalué lot de travail par lot de travail à partir de la structure de découpage du projet (SDP), puis rapproché de l’enveloppe imposée au mandat. Cette enveloppe n’est pas un objectif mais une contrainte ferme : elle est fixée par l’ampleur du projet, soit 100 heures d’ingénierie par membre.</w:t>
      </w:r>
    </w:p>
    <w:p w14:paraId="7EDC969B" w14:textId="77777777" w:rsidR="00C65BEE" w:rsidRDefault="00C65BEE" w:rsidP="00C65BEE">
      <w:pPr>
        <w:spacing w:after="120" w:line="276" w:lineRule="auto"/>
      </w:pPr>
      <w:r>
        <w:t>Au stade du plan de projet, le contenu technique n’est défini qu’à quelques pourcents. Selon la classification des estimations de l’AACE International, l’estimation appartient donc à la classe 5 : niveau de définition de 0 à 2 %, exactitude attendue de −20 % à −50 % du côté bas et de +30 % à +100 % du côté haut [2]. Autrement dit, les chiffres ci-dessous servent à cadrer le mandat et à préparer le bordereau de prix, pas à engager l’équipe sur un montant final. L’estimation devra être reclassée en classe 4 après l’approbation du cahier des charges (jalon J1, section 9).</w:t>
      </w:r>
    </w:p>
    <w:p w14:paraId="6F8AB9A2" w14:textId="77777777" w:rsidR="00C65BEE" w:rsidRDefault="00C65BEE" w:rsidP="00C65BEE">
      <w:pPr>
        <w:spacing w:after="120" w:line="276" w:lineRule="auto"/>
      </w:pPr>
      <w:r>
        <w:t>L’estimation repose sur les hypothèses suivantes. Chacune a un effet direct sur le résultat ; elles doivent être présentées au client et au conseiller, et toute infirmation entraîne une révision de la présente section.</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900"/>
        <w:gridCol w:w="5760"/>
        <w:gridCol w:w="2700"/>
      </w:tblGrid>
      <w:tr w:rsidR="00C65BEE" w14:paraId="72FD4F7A" w14:textId="77777777" w:rsidTr="00AE3B5B">
        <w:tblPrEx>
          <w:tblCellMar>
            <w:top w:w="0" w:type="dxa"/>
            <w:bottom w:w="0" w:type="dxa"/>
          </w:tblCellMar>
        </w:tblPrEx>
        <w:trPr>
          <w:tblHeader/>
        </w:trPr>
        <w:tc>
          <w:tcPr>
            <w:tcW w:w="900" w:type="dxa"/>
            <w:shd w:val="clear" w:color="auto" w:fill="EFF4FB"/>
            <w:tcMar>
              <w:top w:w="70" w:type="dxa"/>
              <w:left w:w="110" w:type="dxa"/>
              <w:bottom w:w="70" w:type="dxa"/>
              <w:right w:w="110" w:type="dxa"/>
            </w:tcMar>
            <w:vAlign w:val="center"/>
          </w:tcPr>
          <w:p w14:paraId="38006979" w14:textId="77777777" w:rsidR="00C65BEE" w:rsidRDefault="00C65BEE" w:rsidP="00AE3B5B">
            <w:pPr>
              <w:spacing w:before="40" w:after="40" w:line="250" w:lineRule="auto"/>
            </w:pPr>
            <w:r>
              <w:rPr>
                <w:b/>
                <w:bCs/>
                <w:sz w:val="18"/>
                <w:szCs w:val="18"/>
              </w:rPr>
              <w:t>Réf.</w:t>
            </w:r>
          </w:p>
        </w:tc>
        <w:tc>
          <w:tcPr>
            <w:tcW w:w="5760" w:type="dxa"/>
            <w:shd w:val="clear" w:color="auto" w:fill="EFF4FB"/>
            <w:tcMar>
              <w:top w:w="70" w:type="dxa"/>
              <w:left w:w="110" w:type="dxa"/>
              <w:bottom w:w="70" w:type="dxa"/>
              <w:right w:w="110" w:type="dxa"/>
            </w:tcMar>
            <w:vAlign w:val="center"/>
          </w:tcPr>
          <w:p w14:paraId="02DB16E9" w14:textId="77777777" w:rsidR="00C65BEE" w:rsidRDefault="00C65BEE" w:rsidP="00AE3B5B">
            <w:pPr>
              <w:spacing w:before="40" w:after="40" w:line="250" w:lineRule="auto"/>
            </w:pPr>
            <w:r>
              <w:rPr>
                <w:b/>
                <w:bCs/>
                <w:sz w:val="18"/>
                <w:szCs w:val="18"/>
              </w:rPr>
              <w:t>Hypothèse</w:t>
            </w:r>
          </w:p>
        </w:tc>
        <w:tc>
          <w:tcPr>
            <w:tcW w:w="2700" w:type="dxa"/>
            <w:shd w:val="clear" w:color="auto" w:fill="EFF4FB"/>
            <w:tcMar>
              <w:top w:w="70" w:type="dxa"/>
              <w:left w:w="110" w:type="dxa"/>
              <w:bottom w:w="70" w:type="dxa"/>
              <w:right w:w="110" w:type="dxa"/>
            </w:tcMar>
            <w:vAlign w:val="center"/>
          </w:tcPr>
          <w:p w14:paraId="2A0A94DB" w14:textId="77777777" w:rsidR="00C65BEE" w:rsidRDefault="00C65BEE" w:rsidP="00AE3B5B">
            <w:pPr>
              <w:spacing w:before="40" w:after="40" w:line="250" w:lineRule="auto"/>
            </w:pPr>
            <w:r>
              <w:rPr>
                <w:b/>
                <w:bCs/>
                <w:sz w:val="18"/>
                <w:szCs w:val="18"/>
              </w:rPr>
              <w:t>Effet si elle est infirmée</w:t>
            </w:r>
          </w:p>
        </w:tc>
      </w:tr>
      <w:tr w:rsidR="00C65BEE" w14:paraId="03F55FCB" w14:textId="77777777" w:rsidTr="00AE3B5B">
        <w:tblPrEx>
          <w:tblCellMar>
            <w:top w:w="0" w:type="dxa"/>
            <w:bottom w:w="0" w:type="dxa"/>
          </w:tblCellMar>
        </w:tblPrEx>
        <w:tc>
          <w:tcPr>
            <w:tcW w:w="900" w:type="dxa"/>
            <w:tcMar>
              <w:top w:w="70" w:type="dxa"/>
              <w:left w:w="110" w:type="dxa"/>
              <w:bottom w:w="70" w:type="dxa"/>
              <w:right w:w="110" w:type="dxa"/>
            </w:tcMar>
            <w:vAlign w:val="center"/>
          </w:tcPr>
          <w:p w14:paraId="7ADEFBD2" w14:textId="77777777" w:rsidR="00C65BEE" w:rsidRDefault="00C65BEE" w:rsidP="00AE3B5B">
            <w:pPr>
              <w:spacing w:before="40" w:after="40" w:line="250" w:lineRule="auto"/>
            </w:pPr>
            <w:r>
              <w:rPr>
                <w:b/>
                <w:bCs/>
                <w:sz w:val="18"/>
                <w:szCs w:val="18"/>
              </w:rPr>
              <w:t>H-01</w:t>
            </w:r>
          </w:p>
        </w:tc>
        <w:tc>
          <w:tcPr>
            <w:tcW w:w="5760" w:type="dxa"/>
            <w:tcMar>
              <w:top w:w="70" w:type="dxa"/>
              <w:left w:w="110" w:type="dxa"/>
              <w:bottom w:w="70" w:type="dxa"/>
              <w:right w:w="110" w:type="dxa"/>
            </w:tcMar>
            <w:vAlign w:val="center"/>
          </w:tcPr>
          <w:p w14:paraId="576F94E8" w14:textId="77777777" w:rsidR="00C65BEE" w:rsidRDefault="00C65BEE" w:rsidP="00AE3B5B">
            <w:pPr>
              <w:spacing w:before="40" w:after="40" w:line="250" w:lineRule="auto"/>
            </w:pPr>
            <w:r>
              <w:rPr>
                <w:sz w:val="18"/>
                <w:szCs w:val="18"/>
              </w:rPr>
              <w:t xml:space="preserve">L’équipe compte 8 membres, chacun consacrant 100 h d’ingénierie facturable au mandat, soit 800 h au total. Les 30 h d’ateliers et les 5 h de formation continue sont </w:t>
            </w:r>
            <w:proofErr w:type="gramStart"/>
            <w:r>
              <w:rPr>
                <w:sz w:val="18"/>
                <w:szCs w:val="18"/>
              </w:rPr>
              <w:t>exclues</w:t>
            </w:r>
            <w:proofErr w:type="gramEnd"/>
            <w:r>
              <w:rPr>
                <w:sz w:val="18"/>
                <w:szCs w:val="18"/>
              </w:rPr>
              <w:t xml:space="preserve"> des heures facturables : elles relèvent de la formation, non du mandat du client.</w:t>
            </w:r>
          </w:p>
        </w:tc>
        <w:tc>
          <w:tcPr>
            <w:tcW w:w="2700" w:type="dxa"/>
            <w:tcMar>
              <w:top w:w="70" w:type="dxa"/>
              <w:left w:w="110" w:type="dxa"/>
              <w:bottom w:w="70" w:type="dxa"/>
              <w:right w:w="110" w:type="dxa"/>
            </w:tcMar>
            <w:vAlign w:val="center"/>
          </w:tcPr>
          <w:p w14:paraId="6EB07E97" w14:textId="77777777" w:rsidR="00C65BEE" w:rsidRDefault="00C65BEE" w:rsidP="00AE3B5B">
            <w:pPr>
              <w:spacing w:before="40" w:after="40" w:line="250" w:lineRule="auto"/>
            </w:pPr>
            <w:r>
              <w:rPr>
                <w:sz w:val="18"/>
                <w:szCs w:val="18"/>
              </w:rPr>
              <w:t>Toute l’estimation est proportionnelle à ce nombre.</w:t>
            </w:r>
          </w:p>
        </w:tc>
      </w:tr>
      <w:tr w:rsidR="00C65BEE" w14:paraId="6D31404C" w14:textId="77777777" w:rsidTr="00AE3B5B">
        <w:tblPrEx>
          <w:tblCellMar>
            <w:top w:w="0" w:type="dxa"/>
            <w:bottom w:w="0" w:type="dxa"/>
          </w:tblCellMar>
        </w:tblPrEx>
        <w:tc>
          <w:tcPr>
            <w:tcW w:w="900" w:type="dxa"/>
            <w:tcMar>
              <w:top w:w="70" w:type="dxa"/>
              <w:left w:w="110" w:type="dxa"/>
              <w:bottom w:w="70" w:type="dxa"/>
              <w:right w:w="110" w:type="dxa"/>
            </w:tcMar>
            <w:vAlign w:val="center"/>
          </w:tcPr>
          <w:p w14:paraId="7768A8D0" w14:textId="77777777" w:rsidR="00C65BEE" w:rsidRDefault="00C65BEE" w:rsidP="00AE3B5B">
            <w:pPr>
              <w:spacing w:before="40" w:after="40" w:line="250" w:lineRule="auto"/>
            </w:pPr>
            <w:r>
              <w:rPr>
                <w:b/>
                <w:bCs/>
                <w:sz w:val="18"/>
                <w:szCs w:val="18"/>
              </w:rPr>
              <w:t>H-02</w:t>
            </w:r>
          </w:p>
        </w:tc>
        <w:tc>
          <w:tcPr>
            <w:tcW w:w="5760" w:type="dxa"/>
            <w:tcMar>
              <w:top w:w="70" w:type="dxa"/>
              <w:left w:w="110" w:type="dxa"/>
              <w:bottom w:w="70" w:type="dxa"/>
              <w:right w:w="110" w:type="dxa"/>
            </w:tcMar>
            <w:vAlign w:val="center"/>
          </w:tcPr>
          <w:p w14:paraId="05212B01" w14:textId="77777777" w:rsidR="00C65BEE" w:rsidRDefault="00C65BEE" w:rsidP="00AE3B5B">
            <w:pPr>
              <w:spacing w:before="40" w:after="40" w:line="250" w:lineRule="auto"/>
            </w:pPr>
            <w:r>
              <w:rPr>
                <w:sz w:val="18"/>
                <w:szCs w:val="18"/>
              </w:rPr>
              <w:t xml:space="preserve">Aucune boucle </w:t>
            </w:r>
            <w:proofErr w:type="spellStart"/>
            <w:r>
              <w:rPr>
                <w:sz w:val="18"/>
                <w:szCs w:val="18"/>
              </w:rPr>
              <w:t>thermohydraulique</w:t>
            </w:r>
            <w:proofErr w:type="spellEnd"/>
            <w:r>
              <w:rPr>
                <w:sz w:val="18"/>
                <w:szCs w:val="18"/>
              </w:rPr>
              <w:t xml:space="preserve"> physique n’est mise à la disposition de l’équipe. Le « système de référence » auquel le jumeau numérique est comparé est un second modèle numérique, de fidélité supérieure et développé indépendamment, qui joue le rôle de banc d’essai.</w:t>
            </w:r>
          </w:p>
        </w:tc>
        <w:tc>
          <w:tcPr>
            <w:tcW w:w="2700" w:type="dxa"/>
            <w:tcMar>
              <w:top w:w="70" w:type="dxa"/>
              <w:left w:w="110" w:type="dxa"/>
              <w:bottom w:w="70" w:type="dxa"/>
              <w:right w:w="110" w:type="dxa"/>
            </w:tcMar>
            <w:vAlign w:val="center"/>
          </w:tcPr>
          <w:p w14:paraId="647B6727" w14:textId="77777777" w:rsidR="00C65BEE" w:rsidRDefault="00C65BEE" w:rsidP="00AE3B5B">
            <w:pPr>
              <w:spacing w:before="40" w:after="40" w:line="250" w:lineRule="auto"/>
            </w:pPr>
            <w:r>
              <w:rPr>
                <w:sz w:val="18"/>
                <w:szCs w:val="18"/>
              </w:rPr>
              <w:t>Majeur. Un banc physique ferait basculer le projet dans une autre classe de budget (achat, instrumentation, sécurité) et rendrait l’enveloppe de 800 h intenable.</w:t>
            </w:r>
          </w:p>
        </w:tc>
      </w:tr>
      <w:tr w:rsidR="00C65BEE" w14:paraId="798B7404" w14:textId="77777777" w:rsidTr="00AE3B5B">
        <w:tblPrEx>
          <w:tblCellMar>
            <w:top w:w="0" w:type="dxa"/>
            <w:bottom w:w="0" w:type="dxa"/>
          </w:tblCellMar>
        </w:tblPrEx>
        <w:tc>
          <w:tcPr>
            <w:tcW w:w="900" w:type="dxa"/>
            <w:tcMar>
              <w:top w:w="70" w:type="dxa"/>
              <w:left w:w="110" w:type="dxa"/>
              <w:bottom w:w="70" w:type="dxa"/>
              <w:right w:w="110" w:type="dxa"/>
            </w:tcMar>
            <w:vAlign w:val="center"/>
          </w:tcPr>
          <w:p w14:paraId="157C8A7D" w14:textId="77777777" w:rsidR="00C65BEE" w:rsidRDefault="00C65BEE" w:rsidP="00AE3B5B">
            <w:pPr>
              <w:spacing w:before="40" w:after="40" w:line="250" w:lineRule="auto"/>
            </w:pPr>
            <w:r>
              <w:rPr>
                <w:b/>
                <w:bCs/>
                <w:sz w:val="18"/>
                <w:szCs w:val="18"/>
              </w:rPr>
              <w:t>H-03</w:t>
            </w:r>
          </w:p>
        </w:tc>
        <w:tc>
          <w:tcPr>
            <w:tcW w:w="5760" w:type="dxa"/>
            <w:tcMar>
              <w:top w:w="70" w:type="dxa"/>
              <w:left w:w="110" w:type="dxa"/>
              <w:bottom w:w="70" w:type="dxa"/>
              <w:right w:w="110" w:type="dxa"/>
            </w:tcMar>
            <w:vAlign w:val="center"/>
          </w:tcPr>
          <w:p w14:paraId="65D9A005" w14:textId="77777777" w:rsidR="00C65BEE" w:rsidRDefault="00C65BEE" w:rsidP="00AE3B5B">
            <w:pPr>
              <w:spacing w:before="40" w:after="40" w:line="250" w:lineRule="auto"/>
            </w:pPr>
            <w:r>
              <w:rPr>
                <w:sz w:val="18"/>
                <w:szCs w:val="18"/>
              </w:rPr>
              <w:t>Aucune donnée d’exploitation réelle de Gentilly-2 n’est accessible. Les jeux de données d’essai sont synthétiques : générés par le modèle de référence, puis bruités et dégradés pour reproduire les défauts de capteurs étudiés.</w:t>
            </w:r>
          </w:p>
        </w:tc>
        <w:tc>
          <w:tcPr>
            <w:tcW w:w="2700" w:type="dxa"/>
            <w:tcMar>
              <w:top w:w="70" w:type="dxa"/>
              <w:left w:w="110" w:type="dxa"/>
              <w:bottom w:w="70" w:type="dxa"/>
              <w:right w:w="110" w:type="dxa"/>
            </w:tcMar>
            <w:vAlign w:val="center"/>
          </w:tcPr>
          <w:p w14:paraId="68DCCC03" w14:textId="77777777" w:rsidR="00C65BEE" w:rsidRDefault="00C65BEE" w:rsidP="00AE3B5B">
            <w:pPr>
              <w:spacing w:before="40" w:after="40" w:line="250" w:lineRule="auto"/>
            </w:pPr>
            <w:r>
              <w:rPr>
                <w:sz w:val="18"/>
                <w:szCs w:val="18"/>
              </w:rPr>
              <w:t>La campagne d’essais et la portée des conclusions devraient être redéfinies.</w:t>
            </w:r>
          </w:p>
        </w:tc>
      </w:tr>
      <w:tr w:rsidR="00C65BEE" w14:paraId="08A8F145" w14:textId="77777777" w:rsidTr="00AE3B5B">
        <w:tblPrEx>
          <w:tblCellMar>
            <w:top w:w="0" w:type="dxa"/>
            <w:bottom w:w="0" w:type="dxa"/>
          </w:tblCellMar>
        </w:tblPrEx>
        <w:tc>
          <w:tcPr>
            <w:tcW w:w="900" w:type="dxa"/>
            <w:tcMar>
              <w:top w:w="70" w:type="dxa"/>
              <w:left w:w="110" w:type="dxa"/>
              <w:bottom w:w="70" w:type="dxa"/>
              <w:right w:w="110" w:type="dxa"/>
            </w:tcMar>
            <w:vAlign w:val="center"/>
          </w:tcPr>
          <w:p w14:paraId="75EEB0FD" w14:textId="77777777" w:rsidR="00C65BEE" w:rsidRDefault="00C65BEE" w:rsidP="00AE3B5B">
            <w:pPr>
              <w:spacing w:before="40" w:after="40" w:line="250" w:lineRule="auto"/>
            </w:pPr>
            <w:r>
              <w:rPr>
                <w:b/>
                <w:bCs/>
                <w:sz w:val="18"/>
                <w:szCs w:val="18"/>
              </w:rPr>
              <w:t>H-04</w:t>
            </w:r>
          </w:p>
        </w:tc>
        <w:tc>
          <w:tcPr>
            <w:tcW w:w="5760" w:type="dxa"/>
            <w:tcMar>
              <w:top w:w="70" w:type="dxa"/>
              <w:left w:w="110" w:type="dxa"/>
              <w:bottom w:w="70" w:type="dxa"/>
              <w:right w:w="110" w:type="dxa"/>
            </w:tcMar>
            <w:vAlign w:val="center"/>
          </w:tcPr>
          <w:p w14:paraId="6108DDB5" w14:textId="77777777" w:rsidR="00C65BEE" w:rsidRDefault="00C65BEE" w:rsidP="00AE3B5B">
            <w:pPr>
              <w:spacing w:before="40" w:after="40" w:line="250" w:lineRule="auto"/>
            </w:pPr>
            <w:r>
              <w:rPr>
                <w:sz w:val="18"/>
                <w:szCs w:val="18"/>
              </w:rPr>
              <w:t xml:space="preserve">Le prototype vise un niveau de maturité technologique TRL 3 à 4. La modélisation est de type 0D/1D à paramètres concentrés, en écoulement monophasique. La </w:t>
            </w:r>
            <w:proofErr w:type="spellStart"/>
            <w:r>
              <w:rPr>
                <w:sz w:val="18"/>
                <w:szCs w:val="18"/>
              </w:rPr>
              <w:t>thermohydraulique</w:t>
            </w:r>
            <w:proofErr w:type="spellEnd"/>
            <w:r>
              <w:rPr>
                <w:sz w:val="18"/>
                <w:szCs w:val="18"/>
              </w:rPr>
              <w:t xml:space="preserve"> diphasique et la mécanique des fluides numérique tridimensionnelle sont explicitement exclues.</w:t>
            </w:r>
          </w:p>
        </w:tc>
        <w:tc>
          <w:tcPr>
            <w:tcW w:w="2700" w:type="dxa"/>
            <w:tcMar>
              <w:top w:w="70" w:type="dxa"/>
              <w:left w:w="110" w:type="dxa"/>
              <w:bottom w:w="70" w:type="dxa"/>
              <w:right w:w="110" w:type="dxa"/>
            </w:tcMar>
            <w:vAlign w:val="center"/>
          </w:tcPr>
          <w:p w14:paraId="2C2E5613" w14:textId="77777777" w:rsidR="00C65BEE" w:rsidRDefault="00C65BEE" w:rsidP="00AE3B5B">
            <w:pPr>
              <w:spacing w:before="40" w:after="40" w:line="250" w:lineRule="auto"/>
            </w:pPr>
            <w:r>
              <w:rPr>
                <w:sz w:val="18"/>
                <w:szCs w:val="18"/>
              </w:rPr>
              <w:t>Un modèle diphasique ou 3D multiplierait l’effort de modélisation et de validation.</w:t>
            </w:r>
          </w:p>
        </w:tc>
      </w:tr>
      <w:tr w:rsidR="00C65BEE" w14:paraId="20432F66" w14:textId="77777777" w:rsidTr="00AE3B5B">
        <w:tblPrEx>
          <w:tblCellMar>
            <w:top w:w="0" w:type="dxa"/>
            <w:bottom w:w="0" w:type="dxa"/>
          </w:tblCellMar>
        </w:tblPrEx>
        <w:tc>
          <w:tcPr>
            <w:tcW w:w="900" w:type="dxa"/>
            <w:tcMar>
              <w:top w:w="70" w:type="dxa"/>
              <w:left w:w="110" w:type="dxa"/>
              <w:bottom w:w="70" w:type="dxa"/>
              <w:right w:w="110" w:type="dxa"/>
            </w:tcMar>
            <w:vAlign w:val="center"/>
          </w:tcPr>
          <w:p w14:paraId="543C99CA" w14:textId="77777777" w:rsidR="00C65BEE" w:rsidRDefault="00C65BEE" w:rsidP="00AE3B5B">
            <w:pPr>
              <w:spacing w:before="40" w:after="40" w:line="250" w:lineRule="auto"/>
            </w:pPr>
            <w:r>
              <w:rPr>
                <w:b/>
                <w:bCs/>
                <w:sz w:val="18"/>
                <w:szCs w:val="18"/>
              </w:rPr>
              <w:t>H-05</w:t>
            </w:r>
          </w:p>
        </w:tc>
        <w:tc>
          <w:tcPr>
            <w:tcW w:w="5760" w:type="dxa"/>
            <w:tcMar>
              <w:top w:w="70" w:type="dxa"/>
              <w:left w:w="110" w:type="dxa"/>
              <w:bottom w:w="70" w:type="dxa"/>
              <w:right w:w="110" w:type="dxa"/>
            </w:tcMar>
            <w:vAlign w:val="center"/>
          </w:tcPr>
          <w:p w14:paraId="33E4BD4A" w14:textId="77777777" w:rsidR="00C65BEE" w:rsidRDefault="00C65BEE" w:rsidP="00AE3B5B">
            <w:pPr>
              <w:spacing w:before="40" w:after="40" w:line="250" w:lineRule="auto"/>
            </w:pPr>
            <w:r>
              <w:rPr>
                <w:sz w:val="18"/>
                <w:szCs w:val="18"/>
              </w:rPr>
              <w:t>Les logiciels utilisés sont libres ou couverts par les licences académiques de l’UQAC. Le coût de licence imputé au mandat est donc nul, ce qui doit être déclaré au client car un déploiement industriel ne bénéficierait pas de cet avantage.</w:t>
            </w:r>
          </w:p>
        </w:tc>
        <w:tc>
          <w:tcPr>
            <w:tcW w:w="2700" w:type="dxa"/>
            <w:tcMar>
              <w:top w:w="70" w:type="dxa"/>
              <w:left w:w="110" w:type="dxa"/>
              <w:bottom w:w="70" w:type="dxa"/>
              <w:right w:w="110" w:type="dxa"/>
            </w:tcMar>
            <w:vAlign w:val="center"/>
          </w:tcPr>
          <w:p w14:paraId="693E90BA" w14:textId="77777777" w:rsidR="00C65BEE" w:rsidRDefault="00C65BEE" w:rsidP="00AE3B5B">
            <w:pPr>
              <w:spacing w:before="40" w:after="40" w:line="250" w:lineRule="auto"/>
            </w:pPr>
            <w:r>
              <w:rPr>
                <w:sz w:val="18"/>
                <w:szCs w:val="18"/>
              </w:rPr>
              <w:t>Ajout de coûts de licence au bordereau (section 8).</w:t>
            </w:r>
          </w:p>
        </w:tc>
      </w:tr>
      <w:tr w:rsidR="00C65BEE" w14:paraId="4A02C480" w14:textId="77777777" w:rsidTr="00AE3B5B">
        <w:tblPrEx>
          <w:tblCellMar>
            <w:top w:w="0" w:type="dxa"/>
            <w:bottom w:w="0" w:type="dxa"/>
          </w:tblCellMar>
        </w:tblPrEx>
        <w:tc>
          <w:tcPr>
            <w:tcW w:w="900" w:type="dxa"/>
            <w:tcMar>
              <w:top w:w="70" w:type="dxa"/>
              <w:left w:w="110" w:type="dxa"/>
              <w:bottom w:w="70" w:type="dxa"/>
              <w:right w:w="110" w:type="dxa"/>
            </w:tcMar>
            <w:vAlign w:val="center"/>
          </w:tcPr>
          <w:p w14:paraId="4C7E313F" w14:textId="77777777" w:rsidR="00C65BEE" w:rsidRDefault="00C65BEE" w:rsidP="00AE3B5B">
            <w:pPr>
              <w:spacing w:before="40" w:after="40" w:line="250" w:lineRule="auto"/>
            </w:pPr>
            <w:r>
              <w:rPr>
                <w:b/>
                <w:bCs/>
                <w:sz w:val="18"/>
                <w:szCs w:val="18"/>
              </w:rPr>
              <w:t>H-06</w:t>
            </w:r>
          </w:p>
        </w:tc>
        <w:tc>
          <w:tcPr>
            <w:tcW w:w="5760" w:type="dxa"/>
            <w:tcMar>
              <w:top w:w="70" w:type="dxa"/>
              <w:left w:w="110" w:type="dxa"/>
              <w:bottom w:w="70" w:type="dxa"/>
              <w:right w:w="110" w:type="dxa"/>
            </w:tcMar>
            <w:vAlign w:val="center"/>
          </w:tcPr>
          <w:p w14:paraId="20342BE2" w14:textId="77777777" w:rsidR="00C65BEE" w:rsidRDefault="00C65BEE" w:rsidP="00AE3B5B">
            <w:pPr>
              <w:spacing w:before="40" w:after="40" w:line="250" w:lineRule="auto"/>
            </w:pPr>
            <w:r>
              <w:rPr>
                <w:sz w:val="18"/>
                <w:szCs w:val="18"/>
              </w:rPr>
              <w:t>Les locaux, le réseau et la puissance de calcul nécessaires sont fournis par l’UQAC.</w:t>
            </w:r>
          </w:p>
        </w:tc>
        <w:tc>
          <w:tcPr>
            <w:tcW w:w="2700" w:type="dxa"/>
            <w:tcMar>
              <w:top w:w="70" w:type="dxa"/>
              <w:left w:w="110" w:type="dxa"/>
              <w:bottom w:w="70" w:type="dxa"/>
              <w:right w:w="110" w:type="dxa"/>
            </w:tcMar>
            <w:vAlign w:val="center"/>
          </w:tcPr>
          <w:p w14:paraId="0C844975" w14:textId="77777777" w:rsidR="00C65BEE" w:rsidRDefault="00C65BEE" w:rsidP="00AE3B5B">
            <w:pPr>
              <w:spacing w:before="40" w:after="40" w:line="250" w:lineRule="auto"/>
            </w:pPr>
            <w:r>
              <w:rPr>
                <w:sz w:val="18"/>
                <w:szCs w:val="18"/>
              </w:rPr>
              <w:t>Ajout d’un poste d’infrastructure infonuagique.</w:t>
            </w:r>
          </w:p>
        </w:tc>
      </w:tr>
      <w:tr w:rsidR="00C65BEE" w14:paraId="04A062F6" w14:textId="77777777" w:rsidTr="00AE3B5B">
        <w:tblPrEx>
          <w:tblCellMar>
            <w:top w:w="0" w:type="dxa"/>
            <w:bottom w:w="0" w:type="dxa"/>
          </w:tblCellMar>
        </w:tblPrEx>
        <w:tc>
          <w:tcPr>
            <w:tcW w:w="900" w:type="dxa"/>
            <w:tcMar>
              <w:top w:w="70" w:type="dxa"/>
              <w:left w:w="110" w:type="dxa"/>
              <w:bottom w:w="70" w:type="dxa"/>
              <w:right w:w="110" w:type="dxa"/>
            </w:tcMar>
            <w:vAlign w:val="center"/>
          </w:tcPr>
          <w:p w14:paraId="673948C6" w14:textId="77777777" w:rsidR="00C65BEE" w:rsidRDefault="00C65BEE" w:rsidP="00AE3B5B">
            <w:pPr>
              <w:spacing w:before="40" w:after="40" w:line="250" w:lineRule="auto"/>
            </w:pPr>
            <w:r>
              <w:rPr>
                <w:b/>
                <w:bCs/>
                <w:sz w:val="18"/>
                <w:szCs w:val="18"/>
              </w:rPr>
              <w:t>H-07</w:t>
            </w:r>
          </w:p>
        </w:tc>
        <w:tc>
          <w:tcPr>
            <w:tcW w:w="5760" w:type="dxa"/>
            <w:tcMar>
              <w:top w:w="70" w:type="dxa"/>
              <w:left w:w="110" w:type="dxa"/>
              <w:bottom w:w="70" w:type="dxa"/>
              <w:right w:w="110" w:type="dxa"/>
            </w:tcMar>
            <w:vAlign w:val="center"/>
          </w:tcPr>
          <w:p w14:paraId="1BA9D1D0" w14:textId="77777777" w:rsidR="00C65BEE" w:rsidRDefault="00C65BEE" w:rsidP="00AE3B5B">
            <w:pPr>
              <w:spacing w:before="40" w:after="40" w:line="250" w:lineRule="auto"/>
            </w:pPr>
            <w:r>
              <w:rPr>
                <w:sz w:val="18"/>
                <w:szCs w:val="18"/>
              </w:rPr>
              <w:t>L’accès aux normes CSA, ISO, CEI et ASME se fait par l’abonnement institutionnel de la bibliothèque de l’UQAC.</w:t>
            </w:r>
          </w:p>
        </w:tc>
        <w:tc>
          <w:tcPr>
            <w:tcW w:w="2700" w:type="dxa"/>
            <w:tcMar>
              <w:top w:w="70" w:type="dxa"/>
              <w:left w:w="110" w:type="dxa"/>
              <w:bottom w:w="70" w:type="dxa"/>
              <w:right w:w="110" w:type="dxa"/>
            </w:tcMar>
            <w:vAlign w:val="center"/>
          </w:tcPr>
          <w:p w14:paraId="5CE2D208" w14:textId="77777777" w:rsidR="00C65BEE" w:rsidRDefault="00C65BEE" w:rsidP="00AE3B5B">
            <w:pPr>
              <w:spacing w:before="40" w:after="40" w:line="250" w:lineRule="auto"/>
            </w:pPr>
            <w:r>
              <w:rPr>
                <w:sz w:val="18"/>
                <w:szCs w:val="18"/>
              </w:rPr>
              <w:t>Achat unitaire des normes : plusieurs centaines de dollars, à porter au budget.</w:t>
            </w:r>
          </w:p>
        </w:tc>
      </w:tr>
      <w:tr w:rsidR="00C65BEE" w14:paraId="41EB1AC8" w14:textId="77777777" w:rsidTr="00AE3B5B">
        <w:tblPrEx>
          <w:tblCellMar>
            <w:top w:w="0" w:type="dxa"/>
            <w:bottom w:w="0" w:type="dxa"/>
          </w:tblCellMar>
        </w:tblPrEx>
        <w:tc>
          <w:tcPr>
            <w:tcW w:w="900" w:type="dxa"/>
            <w:tcMar>
              <w:top w:w="70" w:type="dxa"/>
              <w:left w:w="110" w:type="dxa"/>
              <w:bottom w:w="70" w:type="dxa"/>
              <w:right w:w="110" w:type="dxa"/>
            </w:tcMar>
            <w:vAlign w:val="center"/>
          </w:tcPr>
          <w:p w14:paraId="180139FB" w14:textId="77777777" w:rsidR="00C65BEE" w:rsidRDefault="00C65BEE" w:rsidP="00AE3B5B">
            <w:pPr>
              <w:spacing w:before="40" w:after="40" w:line="250" w:lineRule="auto"/>
            </w:pPr>
            <w:r>
              <w:rPr>
                <w:b/>
                <w:bCs/>
                <w:sz w:val="18"/>
                <w:szCs w:val="18"/>
              </w:rPr>
              <w:lastRenderedPageBreak/>
              <w:t>H-08</w:t>
            </w:r>
          </w:p>
        </w:tc>
        <w:tc>
          <w:tcPr>
            <w:tcW w:w="5760" w:type="dxa"/>
            <w:tcMar>
              <w:top w:w="70" w:type="dxa"/>
              <w:left w:w="110" w:type="dxa"/>
              <w:bottom w:w="70" w:type="dxa"/>
              <w:right w:w="110" w:type="dxa"/>
            </w:tcMar>
            <w:vAlign w:val="center"/>
          </w:tcPr>
          <w:p w14:paraId="021A1805" w14:textId="77777777" w:rsidR="00C65BEE" w:rsidRDefault="00C65BEE" w:rsidP="00AE3B5B">
            <w:pPr>
              <w:spacing w:before="40" w:after="40" w:line="250" w:lineRule="auto"/>
            </w:pPr>
            <w:r>
              <w:rPr>
                <w:sz w:val="18"/>
                <w:szCs w:val="18"/>
              </w:rPr>
              <w:t>Le temps du conseiller et du coordonnateur n’est pas facturable au mandat, conformément aux règles du cours.</w:t>
            </w:r>
          </w:p>
        </w:tc>
        <w:tc>
          <w:tcPr>
            <w:tcW w:w="2700" w:type="dxa"/>
            <w:tcMar>
              <w:top w:w="70" w:type="dxa"/>
              <w:left w:w="110" w:type="dxa"/>
              <w:bottom w:w="70" w:type="dxa"/>
              <w:right w:w="110" w:type="dxa"/>
            </w:tcMar>
            <w:vAlign w:val="center"/>
          </w:tcPr>
          <w:p w14:paraId="3E183662" w14:textId="77777777" w:rsidR="00C65BEE" w:rsidRDefault="00C65BEE" w:rsidP="00AE3B5B">
            <w:pPr>
              <w:spacing w:before="40" w:after="40" w:line="250" w:lineRule="auto"/>
            </w:pPr>
            <w:r>
              <w:rPr>
                <w:sz w:val="18"/>
                <w:szCs w:val="18"/>
              </w:rPr>
              <w:t>Sans effet sur les heures, mais à rappeler dans les limites du mandat.</w:t>
            </w:r>
          </w:p>
        </w:tc>
      </w:tr>
    </w:tbl>
    <w:p w14:paraId="736F3894" w14:textId="77777777" w:rsidR="00C65BEE" w:rsidRDefault="00C65BEE" w:rsidP="00C65BEE">
      <w:pPr>
        <w:pStyle w:val="Titre2"/>
        <w:spacing w:before="300" w:after="120"/>
      </w:pPr>
      <w:proofErr w:type="gramStart"/>
      <w:r>
        <w:rPr>
          <w:rFonts w:ascii="Calibri" w:eastAsia="Calibri" w:hAnsi="Calibri" w:cs="Calibri"/>
          <w:b/>
          <w:bCs/>
          <w:color w:val="2A78D6"/>
          <w:sz w:val="24"/>
          <w:szCs w:val="24"/>
        </w:rPr>
        <w:t>7.2  Ressources</w:t>
      </w:r>
      <w:proofErr w:type="gramEnd"/>
      <w:r>
        <w:rPr>
          <w:rFonts w:ascii="Calibri" w:eastAsia="Calibri" w:hAnsi="Calibri" w:cs="Calibri"/>
          <w:b/>
          <w:bCs/>
          <w:color w:val="2A78D6"/>
          <w:sz w:val="24"/>
          <w:szCs w:val="24"/>
        </w:rPr>
        <w:t xml:space="preserve"> humaines</w:t>
      </w:r>
    </w:p>
    <w:p w14:paraId="0CDA8260" w14:textId="77777777" w:rsidR="00C65BEE" w:rsidRDefault="00C65BEE" w:rsidP="00C65BEE">
      <w:pPr>
        <w:spacing w:after="120" w:line="276" w:lineRule="auto"/>
      </w:pPr>
      <w:r>
        <w:t>Les 800 heures d’ingénierie sont réparties entre neuf lots de travail. La répartition traduit une priorité assumée : le cœur de la valeur livrée au client réside dans le modèle de référence, le noyau de simulation et la campagne d’essais, qui absorbent à eux seuls 42 % de l’effort. À l’inverse, l’interface d’aide à la décision, bien que visible, reste volontairement modeste, car un prototype d’aide à la décision se juge sur la justesse de ce qu’il affiche, non sur son habillage.</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760"/>
        <w:gridCol w:w="4300"/>
        <w:gridCol w:w="1150"/>
        <w:gridCol w:w="900"/>
        <w:gridCol w:w="2250"/>
      </w:tblGrid>
      <w:tr w:rsidR="00C65BEE" w14:paraId="685DD8F4" w14:textId="77777777" w:rsidTr="00AE3B5B">
        <w:tblPrEx>
          <w:tblCellMar>
            <w:top w:w="0" w:type="dxa"/>
            <w:bottom w:w="0" w:type="dxa"/>
          </w:tblCellMar>
        </w:tblPrEx>
        <w:trPr>
          <w:tblHeader/>
        </w:trPr>
        <w:tc>
          <w:tcPr>
            <w:tcW w:w="760" w:type="dxa"/>
            <w:shd w:val="clear" w:color="auto" w:fill="EFF4FB"/>
            <w:tcMar>
              <w:top w:w="70" w:type="dxa"/>
              <w:left w:w="110" w:type="dxa"/>
              <w:bottom w:w="70" w:type="dxa"/>
              <w:right w:w="110" w:type="dxa"/>
            </w:tcMar>
            <w:vAlign w:val="center"/>
          </w:tcPr>
          <w:p w14:paraId="35C8530D" w14:textId="77777777" w:rsidR="00C65BEE" w:rsidRDefault="00C65BEE" w:rsidP="00AE3B5B">
            <w:pPr>
              <w:spacing w:before="40" w:after="40" w:line="250" w:lineRule="auto"/>
            </w:pPr>
            <w:r>
              <w:rPr>
                <w:b/>
                <w:bCs/>
                <w:sz w:val="18"/>
                <w:szCs w:val="18"/>
              </w:rPr>
              <w:t>Lot</w:t>
            </w:r>
          </w:p>
        </w:tc>
        <w:tc>
          <w:tcPr>
            <w:tcW w:w="4300" w:type="dxa"/>
            <w:shd w:val="clear" w:color="auto" w:fill="EFF4FB"/>
            <w:tcMar>
              <w:top w:w="70" w:type="dxa"/>
              <w:left w:w="110" w:type="dxa"/>
              <w:bottom w:w="70" w:type="dxa"/>
              <w:right w:w="110" w:type="dxa"/>
            </w:tcMar>
            <w:vAlign w:val="center"/>
          </w:tcPr>
          <w:p w14:paraId="6126D9B6" w14:textId="77777777" w:rsidR="00C65BEE" w:rsidRDefault="00C65BEE" w:rsidP="00AE3B5B">
            <w:pPr>
              <w:spacing w:before="40" w:after="40" w:line="250" w:lineRule="auto"/>
            </w:pPr>
            <w:r>
              <w:rPr>
                <w:b/>
                <w:bCs/>
                <w:sz w:val="18"/>
                <w:szCs w:val="18"/>
              </w:rPr>
              <w:t>Intitulé</w:t>
            </w:r>
          </w:p>
        </w:tc>
        <w:tc>
          <w:tcPr>
            <w:tcW w:w="1150" w:type="dxa"/>
            <w:shd w:val="clear" w:color="auto" w:fill="EFF4FB"/>
            <w:tcMar>
              <w:top w:w="70" w:type="dxa"/>
              <w:left w:w="110" w:type="dxa"/>
              <w:bottom w:w="70" w:type="dxa"/>
              <w:right w:w="110" w:type="dxa"/>
            </w:tcMar>
            <w:vAlign w:val="center"/>
          </w:tcPr>
          <w:p w14:paraId="2A7AF99A" w14:textId="77777777" w:rsidR="00C65BEE" w:rsidRDefault="00C65BEE" w:rsidP="00AE3B5B">
            <w:pPr>
              <w:spacing w:before="40" w:after="40" w:line="250" w:lineRule="auto"/>
              <w:jc w:val="center"/>
            </w:pPr>
            <w:r>
              <w:rPr>
                <w:b/>
                <w:bCs/>
                <w:sz w:val="18"/>
                <w:szCs w:val="18"/>
              </w:rPr>
              <w:t>Effort (h)</w:t>
            </w:r>
          </w:p>
        </w:tc>
        <w:tc>
          <w:tcPr>
            <w:tcW w:w="900" w:type="dxa"/>
            <w:shd w:val="clear" w:color="auto" w:fill="EFF4FB"/>
            <w:tcMar>
              <w:top w:w="70" w:type="dxa"/>
              <w:left w:w="110" w:type="dxa"/>
              <w:bottom w:w="70" w:type="dxa"/>
              <w:right w:w="110" w:type="dxa"/>
            </w:tcMar>
            <w:vAlign w:val="center"/>
          </w:tcPr>
          <w:p w14:paraId="4AC664A8" w14:textId="77777777" w:rsidR="00C65BEE" w:rsidRDefault="00C65BEE" w:rsidP="00AE3B5B">
            <w:pPr>
              <w:spacing w:before="40" w:after="40" w:line="250" w:lineRule="auto"/>
              <w:jc w:val="center"/>
            </w:pPr>
            <w:r>
              <w:rPr>
                <w:b/>
                <w:bCs/>
                <w:sz w:val="18"/>
                <w:szCs w:val="18"/>
              </w:rPr>
              <w:t>Part</w:t>
            </w:r>
          </w:p>
        </w:tc>
        <w:tc>
          <w:tcPr>
            <w:tcW w:w="2250" w:type="dxa"/>
            <w:shd w:val="clear" w:color="auto" w:fill="EFF4FB"/>
            <w:tcMar>
              <w:top w:w="70" w:type="dxa"/>
              <w:left w:w="110" w:type="dxa"/>
              <w:bottom w:w="70" w:type="dxa"/>
              <w:right w:w="110" w:type="dxa"/>
            </w:tcMar>
            <w:vAlign w:val="center"/>
          </w:tcPr>
          <w:p w14:paraId="38106776" w14:textId="77777777" w:rsidR="00C65BEE" w:rsidRDefault="00C65BEE" w:rsidP="00AE3B5B">
            <w:pPr>
              <w:spacing w:before="40" w:after="40" w:line="250" w:lineRule="auto"/>
            </w:pPr>
            <w:r>
              <w:rPr>
                <w:b/>
                <w:bCs/>
                <w:sz w:val="18"/>
                <w:szCs w:val="18"/>
              </w:rPr>
              <w:t>Compétences dominantes</w:t>
            </w:r>
          </w:p>
        </w:tc>
      </w:tr>
      <w:tr w:rsidR="00C65BEE" w14:paraId="681BEDC7"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73590698" w14:textId="77777777" w:rsidR="00C65BEE" w:rsidRDefault="00C65BEE" w:rsidP="00AE3B5B">
            <w:pPr>
              <w:spacing w:before="40" w:after="40" w:line="250" w:lineRule="auto"/>
            </w:pPr>
            <w:r>
              <w:rPr>
                <w:b/>
                <w:bCs/>
                <w:sz w:val="18"/>
                <w:szCs w:val="18"/>
              </w:rPr>
              <w:t>L1</w:t>
            </w:r>
          </w:p>
        </w:tc>
        <w:tc>
          <w:tcPr>
            <w:tcW w:w="4300" w:type="dxa"/>
            <w:tcMar>
              <w:top w:w="70" w:type="dxa"/>
              <w:left w:w="110" w:type="dxa"/>
              <w:bottom w:w="70" w:type="dxa"/>
              <w:right w:w="110" w:type="dxa"/>
            </w:tcMar>
            <w:vAlign w:val="center"/>
          </w:tcPr>
          <w:p w14:paraId="395EDC05" w14:textId="77777777" w:rsidR="00C65BEE" w:rsidRDefault="00C65BEE" w:rsidP="00AE3B5B">
            <w:pPr>
              <w:spacing w:before="40" w:after="40" w:line="250" w:lineRule="auto"/>
            </w:pPr>
            <w:r>
              <w:rPr>
                <w:sz w:val="18"/>
                <w:szCs w:val="18"/>
              </w:rPr>
              <w:t>Gestion de projet, assurance qualité et documentation</w:t>
            </w:r>
          </w:p>
        </w:tc>
        <w:tc>
          <w:tcPr>
            <w:tcW w:w="1150" w:type="dxa"/>
            <w:tcMar>
              <w:top w:w="70" w:type="dxa"/>
              <w:left w:w="110" w:type="dxa"/>
              <w:bottom w:w="70" w:type="dxa"/>
              <w:right w:w="110" w:type="dxa"/>
            </w:tcMar>
            <w:vAlign w:val="center"/>
          </w:tcPr>
          <w:p w14:paraId="072B8DC0" w14:textId="77777777" w:rsidR="00C65BEE" w:rsidRDefault="00C65BEE" w:rsidP="00AE3B5B">
            <w:pPr>
              <w:spacing w:before="40" w:after="40" w:line="250" w:lineRule="auto"/>
              <w:jc w:val="center"/>
            </w:pPr>
            <w:r>
              <w:rPr>
                <w:sz w:val="18"/>
                <w:szCs w:val="18"/>
              </w:rPr>
              <w:t>80</w:t>
            </w:r>
          </w:p>
        </w:tc>
        <w:tc>
          <w:tcPr>
            <w:tcW w:w="900" w:type="dxa"/>
            <w:tcMar>
              <w:top w:w="70" w:type="dxa"/>
              <w:left w:w="110" w:type="dxa"/>
              <w:bottom w:w="70" w:type="dxa"/>
              <w:right w:w="110" w:type="dxa"/>
            </w:tcMar>
            <w:vAlign w:val="center"/>
          </w:tcPr>
          <w:p w14:paraId="2CE9C1BD" w14:textId="77777777" w:rsidR="00C65BEE" w:rsidRDefault="00C65BEE" w:rsidP="00AE3B5B">
            <w:pPr>
              <w:spacing w:before="40" w:after="40" w:line="250" w:lineRule="auto"/>
              <w:jc w:val="center"/>
            </w:pPr>
            <w:r>
              <w:rPr>
                <w:sz w:val="18"/>
                <w:szCs w:val="18"/>
              </w:rPr>
              <w:t>10 %</w:t>
            </w:r>
          </w:p>
        </w:tc>
        <w:tc>
          <w:tcPr>
            <w:tcW w:w="2250" w:type="dxa"/>
            <w:tcMar>
              <w:top w:w="70" w:type="dxa"/>
              <w:left w:w="110" w:type="dxa"/>
              <w:bottom w:w="70" w:type="dxa"/>
              <w:right w:w="110" w:type="dxa"/>
            </w:tcMar>
            <w:vAlign w:val="center"/>
          </w:tcPr>
          <w:p w14:paraId="1EBA31F9" w14:textId="77777777" w:rsidR="00C65BEE" w:rsidRDefault="00C65BEE" w:rsidP="00AE3B5B">
            <w:pPr>
              <w:spacing w:before="40" w:after="40" w:line="250" w:lineRule="auto"/>
            </w:pPr>
            <w:r>
              <w:rPr>
                <w:sz w:val="18"/>
                <w:szCs w:val="18"/>
              </w:rPr>
              <w:t>Gestion, rédaction technique</w:t>
            </w:r>
          </w:p>
        </w:tc>
      </w:tr>
      <w:tr w:rsidR="00C65BEE" w14:paraId="0E21F339"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127DE0B5" w14:textId="77777777" w:rsidR="00C65BEE" w:rsidRDefault="00C65BEE" w:rsidP="00AE3B5B">
            <w:pPr>
              <w:spacing w:before="40" w:after="40" w:line="250" w:lineRule="auto"/>
            </w:pPr>
            <w:r>
              <w:rPr>
                <w:b/>
                <w:bCs/>
                <w:sz w:val="18"/>
                <w:szCs w:val="18"/>
              </w:rPr>
              <w:t>L2</w:t>
            </w:r>
          </w:p>
        </w:tc>
        <w:tc>
          <w:tcPr>
            <w:tcW w:w="4300" w:type="dxa"/>
            <w:tcMar>
              <w:top w:w="70" w:type="dxa"/>
              <w:left w:w="110" w:type="dxa"/>
              <w:bottom w:w="70" w:type="dxa"/>
              <w:right w:w="110" w:type="dxa"/>
            </w:tcMar>
            <w:vAlign w:val="center"/>
          </w:tcPr>
          <w:p w14:paraId="02224B70" w14:textId="77777777" w:rsidR="00C65BEE" w:rsidRDefault="00C65BEE" w:rsidP="00AE3B5B">
            <w:pPr>
              <w:spacing w:before="40" w:after="40" w:line="250" w:lineRule="auto"/>
            </w:pPr>
            <w:r>
              <w:rPr>
                <w:sz w:val="18"/>
                <w:szCs w:val="18"/>
              </w:rPr>
              <w:t>Ingénierie des exigences et analyse fonctionnelle</w:t>
            </w:r>
          </w:p>
        </w:tc>
        <w:tc>
          <w:tcPr>
            <w:tcW w:w="1150" w:type="dxa"/>
            <w:tcMar>
              <w:top w:w="70" w:type="dxa"/>
              <w:left w:w="110" w:type="dxa"/>
              <w:bottom w:w="70" w:type="dxa"/>
              <w:right w:w="110" w:type="dxa"/>
            </w:tcMar>
            <w:vAlign w:val="center"/>
          </w:tcPr>
          <w:p w14:paraId="78B4A654" w14:textId="77777777" w:rsidR="00C65BEE" w:rsidRDefault="00C65BEE" w:rsidP="00AE3B5B">
            <w:pPr>
              <w:spacing w:before="40" w:after="40" w:line="250" w:lineRule="auto"/>
              <w:jc w:val="center"/>
            </w:pPr>
            <w:r>
              <w:rPr>
                <w:sz w:val="18"/>
                <w:szCs w:val="18"/>
              </w:rPr>
              <w:t>80</w:t>
            </w:r>
          </w:p>
        </w:tc>
        <w:tc>
          <w:tcPr>
            <w:tcW w:w="900" w:type="dxa"/>
            <w:tcMar>
              <w:top w:w="70" w:type="dxa"/>
              <w:left w:w="110" w:type="dxa"/>
              <w:bottom w:w="70" w:type="dxa"/>
              <w:right w:w="110" w:type="dxa"/>
            </w:tcMar>
            <w:vAlign w:val="center"/>
          </w:tcPr>
          <w:p w14:paraId="455DEFE2" w14:textId="77777777" w:rsidR="00C65BEE" w:rsidRDefault="00C65BEE" w:rsidP="00AE3B5B">
            <w:pPr>
              <w:spacing w:before="40" w:after="40" w:line="250" w:lineRule="auto"/>
              <w:jc w:val="center"/>
            </w:pPr>
            <w:r>
              <w:rPr>
                <w:sz w:val="18"/>
                <w:szCs w:val="18"/>
              </w:rPr>
              <w:t>10 %</w:t>
            </w:r>
          </w:p>
        </w:tc>
        <w:tc>
          <w:tcPr>
            <w:tcW w:w="2250" w:type="dxa"/>
            <w:tcMar>
              <w:top w:w="70" w:type="dxa"/>
              <w:left w:w="110" w:type="dxa"/>
              <w:bottom w:w="70" w:type="dxa"/>
              <w:right w:w="110" w:type="dxa"/>
            </w:tcMar>
            <w:vAlign w:val="center"/>
          </w:tcPr>
          <w:p w14:paraId="3FC89C53" w14:textId="77777777" w:rsidR="00C65BEE" w:rsidRDefault="00C65BEE" w:rsidP="00AE3B5B">
            <w:pPr>
              <w:spacing w:before="40" w:after="40" w:line="250" w:lineRule="auto"/>
            </w:pPr>
            <w:r>
              <w:rPr>
                <w:sz w:val="18"/>
                <w:szCs w:val="18"/>
              </w:rPr>
              <w:t xml:space="preserve">Analyse, modélisation </w:t>
            </w:r>
            <w:proofErr w:type="spellStart"/>
            <w:r>
              <w:rPr>
                <w:sz w:val="18"/>
                <w:szCs w:val="18"/>
              </w:rPr>
              <w:t>SysML</w:t>
            </w:r>
            <w:proofErr w:type="spellEnd"/>
            <w:r>
              <w:rPr>
                <w:sz w:val="18"/>
                <w:szCs w:val="18"/>
              </w:rPr>
              <w:t>/UML</w:t>
            </w:r>
          </w:p>
        </w:tc>
      </w:tr>
      <w:tr w:rsidR="00C65BEE" w14:paraId="0FF8A86A"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477C87BB" w14:textId="77777777" w:rsidR="00C65BEE" w:rsidRDefault="00C65BEE" w:rsidP="00AE3B5B">
            <w:pPr>
              <w:spacing w:before="40" w:after="40" w:line="250" w:lineRule="auto"/>
            </w:pPr>
            <w:r>
              <w:rPr>
                <w:b/>
                <w:bCs/>
                <w:sz w:val="18"/>
                <w:szCs w:val="18"/>
              </w:rPr>
              <w:t>L3</w:t>
            </w:r>
          </w:p>
        </w:tc>
        <w:tc>
          <w:tcPr>
            <w:tcW w:w="4300" w:type="dxa"/>
            <w:tcMar>
              <w:top w:w="70" w:type="dxa"/>
              <w:left w:w="110" w:type="dxa"/>
              <w:bottom w:w="70" w:type="dxa"/>
              <w:right w:w="110" w:type="dxa"/>
            </w:tcMar>
            <w:vAlign w:val="center"/>
          </w:tcPr>
          <w:p w14:paraId="0F6FE95A" w14:textId="77777777" w:rsidR="00C65BEE" w:rsidRDefault="00C65BEE" w:rsidP="00AE3B5B">
            <w:pPr>
              <w:spacing w:before="40" w:after="40" w:line="250" w:lineRule="auto"/>
            </w:pPr>
            <w:r>
              <w:rPr>
                <w:sz w:val="18"/>
                <w:szCs w:val="18"/>
              </w:rPr>
              <w:t>État de l’art, normes, codes et cadre réglementaire</w:t>
            </w:r>
          </w:p>
        </w:tc>
        <w:tc>
          <w:tcPr>
            <w:tcW w:w="1150" w:type="dxa"/>
            <w:tcMar>
              <w:top w:w="70" w:type="dxa"/>
              <w:left w:w="110" w:type="dxa"/>
              <w:bottom w:w="70" w:type="dxa"/>
              <w:right w:w="110" w:type="dxa"/>
            </w:tcMar>
            <w:vAlign w:val="center"/>
          </w:tcPr>
          <w:p w14:paraId="5357E20F" w14:textId="77777777" w:rsidR="00C65BEE" w:rsidRDefault="00C65BEE" w:rsidP="00AE3B5B">
            <w:pPr>
              <w:spacing w:before="40" w:after="40" w:line="250" w:lineRule="auto"/>
              <w:jc w:val="center"/>
            </w:pPr>
            <w:r>
              <w:rPr>
                <w:sz w:val="18"/>
                <w:szCs w:val="18"/>
              </w:rPr>
              <w:t>64</w:t>
            </w:r>
          </w:p>
        </w:tc>
        <w:tc>
          <w:tcPr>
            <w:tcW w:w="900" w:type="dxa"/>
            <w:tcMar>
              <w:top w:w="70" w:type="dxa"/>
              <w:left w:w="110" w:type="dxa"/>
              <w:bottom w:w="70" w:type="dxa"/>
              <w:right w:w="110" w:type="dxa"/>
            </w:tcMar>
            <w:vAlign w:val="center"/>
          </w:tcPr>
          <w:p w14:paraId="6D883469" w14:textId="77777777" w:rsidR="00C65BEE" w:rsidRDefault="00C65BEE" w:rsidP="00AE3B5B">
            <w:pPr>
              <w:spacing w:before="40" w:after="40" w:line="250" w:lineRule="auto"/>
              <w:jc w:val="center"/>
            </w:pPr>
            <w:r>
              <w:rPr>
                <w:sz w:val="18"/>
                <w:szCs w:val="18"/>
              </w:rPr>
              <w:t>8 %</w:t>
            </w:r>
          </w:p>
        </w:tc>
        <w:tc>
          <w:tcPr>
            <w:tcW w:w="2250" w:type="dxa"/>
            <w:tcMar>
              <w:top w:w="70" w:type="dxa"/>
              <w:left w:w="110" w:type="dxa"/>
              <w:bottom w:w="70" w:type="dxa"/>
              <w:right w:w="110" w:type="dxa"/>
            </w:tcMar>
            <w:vAlign w:val="center"/>
          </w:tcPr>
          <w:p w14:paraId="1D4F8D9E" w14:textId="77777777" w:rsidR="00C65BEE" w:rsidRDefault="00C65BEE" w:rsidP="00AE3B5B">
            <w:pPr>
              <w:spacing w:before="40" w:after="40" w:line="250" w:lineRule="auto"/>
            </w:pPr>
            <w:r>
              <w:rPr>
                <w:sz w:val="18"/>
                <w:szCs w:val="18"/>
              </w:rPr>
              <w:t>Recherche documentaire, veille normative</w:t>
            </w:r>
          </w:p>
        </w:tc>
      </w:tr>
      <w:tr w:rsidR="00C65BEE" w14:paraId="6F39AD15"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51619EF5" w14:textId="77777777" w:rsidR="00C65BEE" w:rsidRDefault="00C65BEE" w:rsidP="00AE3B5B">
            <w:pPr>
              <w:spacing w:before="40" w:after="40" w:line="250" w:lineRule="auto"/>
            </w:pPr>
            <w:r>
              <w:rPr>
                <w:b/>
                <w:bCs/>
                <w:sz w:val="18"/>
                <w:szCs w:val="18"/>
              </w:rPr>
              <w:t>L4</w:t>
            </w:r>
          </w:p>
        </w:tc>
        <w:tc>
          <w:tcPr>
            <w:tcW w:w="4300" w:type="dxa"/>
            <w:tcMar>
              <w:top w:w="70" w:type="dxa"/>
              <w:left w:w="110" w:type="dxa"/>
              <w:bottom w:w="70" w:type="dxa"/>
              <w:right w:w="110" w:type="dxa"/>
            </w:tcMar>
            <w:vAlign w:val="center"/>
          </w:tcPr>
          <w:p w14:paraId="291BFC8A" w14:textId="77777777" w:rsidR="00C65BEE" w:rsidRDefault="00C65BEE" w:rsidP="00AE3B5B">
            <w:pPr>
              <w:spacing w:before="40" w:after="40" w:line="250" w:lineRule="auto"/>
            </w:pPr>
            <w:r>
              <w:rPr>
                <w:sz w:val="18"/>
                <w:szCs w:val="18"/>
              </w:rPr>
              <w:t>Modélisation de la boucle et modèle de référence</w:t>
            </w:r>
          </w:p>
        </w:tc>
        <w:tc>
          <w:tcPr>
            <w:tcW w:w="1150" w:type="dxa"/>
            <w:tcMar>
              <w:top w:w="70" w:type="dxa"/>
              <w:left w:w="110" w:type="dxa"/>
              <w:bottom w:w="70" w:type="dxa"/>
              <w:right w:w="110" w:type="dxa"/>
            </w:tcMar>
            <w:vAlign w:val="center"/>
          </w:tcPr>
          <w:p w14:paraId="31B40450" w14:textId="77777777" w:rsidR="00C65BEE" w:rsidRDefault="00C65BEE" w:rsidP="00AE3B5B">
            <w:pPr>
              <w:spacing w:before="40" w:after="40" w:line="250" w:lineRule="auto"/>
              <w:jc w:val="center"/>
            </w:pPr>
            <w:r>
              <w:rPr>
                <w:sz w:val="18"/>
                <w:szCs w:val="18"/>
              </w:rPr>
              <w:t>120</w:t>
            </w:r>
          </w:p>
        </w:tc>
        <w:tc>
          <w:tcPr>
            <w:tcW w:w="900" w:type="dxa"/>
            <w:tcMar>
              <w:top w:w="70" w:type="dxa"/>
              <w:left w:w="110" w:type="dxa"/>
              <w:bottom w:w="70" w:type="dxa"/>
              <w:right w:w="110" w:type="dxa"/>
            </w:tcMar>
            <w:vAlign w:val="center"/>
          </w:tcPr>
          <w:p w14:paraId="62164428" w14:textId="77777777" w:rsidR="00C65BEE" w:rsidRDefault="00C65BEE" w:rsidP="00AE3B5B">
            <w:pPr>
              <w:spacing w:before="40" w:after="40" w:line="250" w:lineRule="auto"/>
              <w:jc w:val="center"/>
            </w:pPr>
            <w:r>
              <w:rPr>
                <w:sz w:val="18"/>
                <w:szCs w:val="18"/>
              </w:rPr>
              <w:t>15 %</w:t>
            </w:r>
          </w:p>
        </w:tc>
        <w:tc>
          <w:tcPr>
            <w:tcW w:w="2250" w:type="dxa"/>
            <w:tcMar>
              <w:top w:w="70" w:type="dxa"/>
              <w:left w:w="110" w:type="dxa"/>
              <w:bottom w:w="70" w:type="dxa"/>
              <w:right w:w="110" w:type="dxa"/>
            </w:tcMar>
            <w:vAlign w:val="center"/>
          </w:tcPr>
          <w:p w14:paraId="0B419D3C" w14:textId="77777777" w:rsidR="00C65BEE" w:rsidRDefault="00C65BEE" w:rsidP="00AE3B5B">
            <w:pPr>
              <w:spacing w:before="40" w:after="40" w:line="250" w:lineRule="auto"/>
            </w:pPr>
            <w:r>
              <w:rPr>
                <w:sz w:val="18"/>
                <w:szCs w:val="18"/>
              </w:rPr>
              <w:t xml:space="preserve">Thermodynamique, mécanique des fluides, </w:t>
            </w:r>
            <w:proofErr w:type="spellStart"/>
            <w:r>
              <w:rPr>
                <w:sz w:val="18"/>
                <w:szCs w:val="18"/>
              </w:rPr>
              <w:t>Modelica</w:t>
            </w:r>
            <w:proofErr w:type="spellEnd"/>
          </w:p>
        </w:tc>
      </w:tr>
      <w:tr w:rsidR="00C65BEE" w14:paraId="6D2AACA2"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12B1F7DE" w14:textId="77777777" w:rsidR="00C65BEE" w:rsidRDefault="00C65BEE" w:rsidP="00AE3B5B">
            <w:pPr>
              <w:spacing w:before="40" w:after="40" w:line="250" w:lineRule="auto"/>
            </w:pPr>
            <w:r>
              <w:rPr>
                <w:b/>
                <w:bCs/>
                <w:sz w:val="18"/>
                <w:szCs w:val="18"/>
              </w:rPr>
              <w:t>L5</w:t>
            </w:r>
          </w:p>
        </w:tc>
        <w:tc>
          <w:tcPr>
            <w:tcW w:w="4300" w:type="dxa"/>
            <w:tcMar>
              <w:top w:w="70" w:type="dxa"/>
              <w:left w:w="110" w:type="dxa"/>
              <w:bottom w:w="70" w:type="dxa"/>
              <w:right w:w="110" w:type="dxa"/>
            </w:tcMar>
            <w:vAlign w:val="center"/>
          </w:tcPr>
          <w:p w14:paraId="507EAF3A" w14:textId="77777777" w:rsidR="00C65BEE" w:rsidRDefault="00C65BEE" w:rsidP="00AE3B5B">
            <w:pPr>
              <w:spacing w:before="40" w:after="40" w:line="250" w:lineRule="auto"/>
            </w:pPr>
            <w:r>
              <w:rPr>
                <w:sz w:val="18"/>
                <w:szCs w:val="18"/>
              </w:rPr>
              <w:t>Architecture logicielle et cybersécurité</w:t>
            </w:r>
          </w:p>
        </w:tc>
        <w:tc>
          <w:tcPr>
            <w:tcW w:w="1150" w:type="dxa"/>
            <w:tcMar>
              <w:top w:w="70" w:type="dxa"/>
              <w:left w:w="110" w:type="dxa"/>
              <w:bottom w:w="70" w:type="dxa"/>
              <w:right w:w="110" w:type="dxa"/>
            </w:tcMar>
            <w:vAlign w:val="center"/>
          </w:tcPr>
          <w:p w14:paraId="27152B06" w14:textId="77777777" w:rsidR="00C65BEE" w:rsidRDefault="00C65BEE" w:rsidP="00AE3B5B">
            <w:pPr>
              <w:spacing w:before="40" w:after="40" w:line="250" w:lineRule="auto"/>
              <w:jc w:val="center"/>
            </w:pPr>
            <w:r>
              <w:rPr>
                <w:sz w:val="18"/>
                <w:szCs w:val="18"/>
              </w:rPr>
              <w:t>96</w:t>
            </w:r>
          </w:p>
        </w:tc>
        <w:tc>
          <w:tcPr>
            <w:tcW w:w="900" w:type="dxa"/>
            <w:tcMar>
              <w:top w:w="70" w:type="dxa"/>
              <w:left w:w="110" w:type="dxa"/>
              <w:bottom w:w="70" w:type="dxa"/>
              <w:right w:w="110" w:type="dxa"/>
            </w:tcMar>
            <w:vAlign w:val="center"/>
          </w:tcPr>
          <w:p w14:paraId="72204EAE" w14:textId="77777777" w:rsidR="00C65BEE" w:rsidRDefault="00C65BEE" w:rsidP="00AE3B5B">
            <w:pPr>
              <w:spacing w:before="40" w:after="40" w:line="250" w:lineRule="auto"/>
              <w:jc w:val="center"/>
            </w:pPr>
            <w:r>
              <w:rPr>
                <w:sz w:val="18"/>
                <w:szCs w:val="18"/>
              </w:rPr>
              <w:t>12 %</w:t>
            </w:r>
          </w:p>
        </w:tc>
        <w:tc>
          <w:tcPr>
            <w:tcW w:w="2250" w:type="dxa"/>
            <w:tcMar>
              <w:top w:w="70" w:type="dxa"/>
              <w:left w:w="110" w:type="dxa"/>
              <w:bottom w:w="70" w:type="dxa"/>
              <w:right w:w="110" w:type="dxa"/>
            </w:tcMar>
            <w:vAlign w:val="center"/>
          </w:tcPr>
          <w:p w14:paraId="5C7770AE" w14:textId="77777777" w:rsidR="00C65BEE" w:rsidRDefault="00C65BEE" w:rsidP="00AE3B5B">
            <w:pPr>
              <w:spacing w:before="40" w:after="40" w:line="250" w:lineRule="auto"/>
            </w:pPr>
            <w:r>
              <w:rPr>
                <w:sz w:val="18"/>
                <w:szCs w:val="18"/>
              </w:rPr>
              <w:t>Architecture, réseaux, sécurité OT</w:t>
            </w:r>
          </w:p>
        </w:tc>
      </w:tr>
      <w:tr w:rsidR="00C65BEE" w14:paraId="76789D3F"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192DB27F" w14:textId="77777777" w:rsidR="00C65BEE" w:rsidRDefault="00C65BEE" w:rsidP="00AE3B5B">
            <w:pPr>
              <w:spacing w:before="40" w:after="40" w:line="250" w:lineRule="auto"/>
            </w:pPr>
            <w:r>
              <w:rPr>
                <w:b/>
                <w:bCs/>
                <w:sz w:val="18"/>
                <w:szCs w:val="18"/>
              </w:rPr>
              <w:t>L6</w:t>
            </w:r>
          </w:p>
        </w:tc>
        <w:tc>
          <w:tcPr>
            <w:tcW w:w="4300" w:type="dxa"/>
            <w:tcMar>
              <w:top w:w="70" w:type="dxa"/>
              <w:left w:w="110" w:type="dxa"/>
              <w:bottom w:w="70" w:type="dxa"/>
              <w:right w:w="110" w:type="dxa"/>
            </w:tcMar>
            <w:vAlign w:val="center"/>
          </w:tcPr>
          <w:p w14:paraId="09257E7E" w14:textId="77777777" w:rsidR="00C65BEE" w:rsidRDefault="00C65BEE" w:rsidP="00AE3B5B">
            <w:pPr>
              <w:spacing w:before="40" w:after="40" w:line="250" w:lineRule="auto"/>
            </w:pPr>
            <w:r>
              <w:rPr>
                <w:sz w:val="18"/>
                <w:szCs w:val="18"/>
              </w:rPr>
              <w:t>Noyau de simulation et chaîne d’acquisition des données</w:t>
            </w:r>
          </w:p>
        </w:tc>
        <w:tc>
          <w:tcPr>
            <w:tcW w:w="1150" w:type="dxa"/>
            <w:tcMar>
              <w:top w:w="70" w:type="dxa"/>
              <w:left w:w="110" w:type="dxa"/>
              <w:bottom w:w="70" w:type="dxa"/>
              <w:right w:w="110" w:type="dxa"/>
            </w:tcMar>
            <w:vAlign w:val="center"/>
          </w:tcPr>
          <w:p w14:paraId="7E725EC4" w14:textId="77777777" w:rsidR="00C65BEE" w:rsidRDefault="00C65BEE" w:rsidP="00AE3B5B">
            <w:pPr>
              <w:spacing w:before="40" w:after="40" w:line="250" w:lineRule="auto"/>
              <w:jc w:val="center"/>
            </w:pPr>
            <w:r>
              <w:rPr>
                <w:sz w:val="18"/>
                <w:szCs w:val="18"/>
              </w:rPr>
              <w:t>120</w:t>
            </w:r>
          </w:p>
        </w:tc>
        <w:tc>
          <w:tcPr>
            <w:tcW w:w="900" w:type="dxa"/>
            <w:tcMar>
              <w:top w:w="70" w:type="dxa"/>
              <w:left w:w="110" w:type="dxa"/>
              <w:bottom w:w="70" w:type="dxa"/>
              <w:right w:w="110" w:type="dxa"/>
            </w:tcMar>
            <w:vAlign w:val="center"/>
          </w:tcPr>
          <w:p w14:paraId="04AA91D9" w14:textId="77777777" w:rsidR="00C65BEE" w:rsidRDefault="00C65BEE" w:rsidP="00AE3B5B">
            <w:pPr>
              <w:spacing w:before="40" w:after="40" w:line="250" w:lineRule="auto"/>
              <w:jc w:val="center"/>
            </w:pPr>
            <w:r>
              <w:rPr>
                <w:sz w:val="18"/>
                <w:szCs w:val="18"/>
              </w:rPr>
              <w:t>15 %</w:t>
            </w:r>
          </w:p>
        </w:tc>
        <w:tc>
          <w:tcPr>
            <w:tcW w:w="2250" w:type="dxa"/>
            <w:tcMar>
              <w:top w:w="70" w:type="dxa"/>
              <w:left w:w="110" w:type="dxa"/>
              <w:bottom w:w="70" w:type="dxa"/>
              <w:right w:w="110" w:type="dxa"/>
            </w:tcMar>
            <w:vAlign w:val="center"/>
          </w:tcPr>
          <w:p w14:paraId="1EA9E310" w14:textId="77777777" w:rsidR="00C65BEE" w:rsidRDefault="00C65BEE" w:rsidP="00AE3B5B">
            <w:pPr>
              <w:spacing w:before="40" w:after="40" w:line="250" w:lineRule="auto"/>
            </w:pPr>
            <w:r>
              <w:rPr>
                <w:sz w:val="18"/>
                <w:szCs w:val="18"/>
              </w:rPr>
              <w:t>Génie logiciel, traitement du signal</w:t>
            </w:r>
          </w:p>
        </w:tc>
      </w:tr>
      <w:tr w:rsidR="00C65BEE" w14:paraId="317DA537"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0C35822F" w14:textId="77777777" w:rsidR="00C65BEE" w:rsidRDefault="00C65BEE" w:rsidP="00AE3B5B">
            <w:pPr>
              <w:spacing w:before="40" w:after="40" w:line="250" w:lineRule="auto"/>
            </w:pPr>
            <w:r>
              <w:rPr>
                <w:b/>
                <w:bCs/>
                <w:sz w:val="18"/>
                <w:szCs w:val="18"/>
              </w:rPr>
              <w:t>L7</w:t>
            </w:r>
          </w:p>
        </w:tc>
        <w:tc>
          <w:tcPr>
            <w:tcW w:w="4300" w:type="dxa"/>
            <w:tcMar>
              <w:top w:w="70" w:type="dxa"/>
              <w:left w:w="110" w:type="dxa"/>
              <w:bottom w:w="70" w:type="dxa"/>
              <w:right w:w="110" w:type="dxa"/>
            </w:tcMar>
            <w:vAlign w:val="center"/>
          </w:tcPr>
          <w:p w14:paraId="7BD00822" w14:textId="77777777" w:rsidR="00C65BEE" w:rsidRDefault="00C65BEE" w:rsidP="00AE3B5B">
            <w:pPr>
              <w:spacing w:before="40" w:after="40" w:line="250" w:lineRule="auto"/>
            </w:pPr>
            <w:r>
              <w:rPr>
                <w:sz w:val="18"/>
                <w:szCs w:val="18"/>
              </w:rPr>
              <w:t>Détection d’anomalies et quantification de l’incertitude</w:t>
            </w:r>
          </w:p>
        </w:tc>
        <w:tc>
          <w:tcPr>
            <w:tcW w:w="1150" w:type="dxa"/>
            <w:tcMar>
              <w:top w:w="70" w:type="dxa"/>
              <w:left w:w="110" w:type="dxa"/>
              <w:bottom w:w="70" w:type="dxa"/>
              <w:right w:w="110" w:type="dxa"/>
            </w:tcMar>
            <w:vAlign w:val="center"/>
          </w:tcPr>
          <w:p w14:paraId="76D4EFFE" w14:textId="77777777" w:rsidR="00C65BEE" w:rsidRDefault="00C65BEE" w:rsidP="00AE3B5B">
            <w:pPr>
              <w:spacing w:before="40" w:after="40" w:line="250" w:lineRule="auto"/>
              <w:jc w:val="center"/>
            </w:pPr>
            <w:r>
              <w:rPr>
                <w:sz w:val="18"/>
                <w:szCs w:val="18"/>
              </w:rPr>
              <w:t>80</w:t>
            </w:r>
          </w:p>
        </w:tc>
        <w:tc>
          <w:tcPr>
            <w:tcW w:w="900" w:type="dxa"/>
            <w:tcMar>
              <w:top w:w="70" w:type="dxa"/>
              <w:left w:w="110" w:type="dxa"/>
              <w:bottom w:w="70" w:type="dxa"/>
              <w:right w:w="110" w:type="dxa"/>
            </w:tcMar>
            <w:vAlign w:val="center"/>
          </w:tcPr>
          <w:p w14:paraId="6207D5FD" w14:textId="77777777" w:rsidR="00C65BEE" w:rsidRDefault="00C65BEE" w:rsidP="00AE3B5B">
            <w:pPr>
              <w:spacing w:before="40" w:after="40" w:line="250" w:lineRule="auto"/>
              <w:jc w:val="center"/>
            </w:pPr>
            <w:r>
              <w:rPr>
                <w:sz w:val="18"/>
                <w:szCs w:val="18"/>
              </w:rPr>
              <w:t>10 %</w:t>
            </w:r>
          </w:p>
        </w:tc>
        <w:tc>
          <w:tcPr>
            <w:tcW w:w="2250" w:type="dxa"/>
            <w:tcMar>
              <w:top w:w="70" w:type="dxa"/>
              <w:left w:w="110" w:type="dxa"/>
              <w:bottom w:w="70" w:type="dxa"/>
              <w:right w:w="110" w:type="dxa"/>
            </w:tcMar>
            <w:vAlign w:val="center"/>
          </w:tcPr>
          <w:p w14:paraId="61A92858" w14:textId="77777777" w:rsidR="00C65BEE" w:rsidRDefault="00C65BEE" w:rsidP="00AE3B5B">
            <w:pPr>
              <w:spacing w:before="40" w:after="40" w:line="250" w:lineRule="auto"/>
            </w:pPr>
            <w:r>
              <w:rPr>
                <w:sz w:val="18"/>
                <w:szCs w:val="18"/>
              </w:rPr>
              <w:t>Statistique, apprentissage automatique</w:t>
            </w:r>
          </w:p>
        </w:tc>
      </w:tr>
      <w:tr w:rsidR="00C65BEE" w14:paraId="4217DD77"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3C380260" w14:textId="77777777" w:rsidR="00C65BEE" w:rsidRDefault="00C65BEE" w:rsidP="00AE3B5B">
            <w:pPr>
              <w:spacing w:before="40" w:after="40" w:line="250" w:lineRule="auto"/>
            </w:pPr>
            <w:r>
              <w:rPr>
                <w:b/>
                <w:bCs/>
                <w:sz w:val="18"/>
                <w:szCs w:val="18"/>
              </w:rPr>
              <w:t>L8</w:t>
            </w:r>
          </w:p>
        </w:tc>
        <w:tc>
          <w:tcPr>
            <w:tcW w:w="4300" w:type="dxa"/>
            <w:tcMar>
              <w:top w:w="70" w:type="dxa"/>
              <w:left w:w="110" w:type="dxa"/>
              <w:bottom w:w="70" w:type="dxa"/>
              <w:right w:w="110" w:type="dxa"/>
            </w:tcMar>
            <w:vAlign w:val="center"/>
          </w:tcPr>
          <w:p w14:paraId="4BBFFD15" w14:textId="77777777" w:rsidR="00C65BEE" w:rsidRDefault="00C65BEE" w:rsidP="00AE3B5B">
            <w:pPr>
              <w:spacing w:before="40" w:after="40" w:line="250" w:lineRule="auto"/>
            </w:pPr>
            <w:r>
              <w:rPr>
                <w:sz w:val="18"/>
                <w:szCs w:val="18"/>
              </w:rPr>
              <w:t>Interface d’aide à la décision</w:t>
            </w:r>
          </w:p>
        </w:tc>
        <w:tc>
          <w:tcPr>
            <w:tcW w:w="1150" w:type="dxa"/>
            <w:tcMar>
              <w:top w:w="70" w:type="dxa"/>
              <w:left w:w="110" w:type="dxa"/>
              <w:bottom w:w="70" w:type="dxa"/>
              <w:right w:w="110" w:type="dxa"/>
            </w:tcMar>
            <w:vAlign w:val="center"/>
          </w:tcPr>
          <w:p w14:paraId="1F5CF129" w14:textId="77777777" w:rsidR="00C65BEE" w:rsidRDefault="00C65BEE" w:rsidP="00AE3B5B">
            <w:pPr>
              <w:spacing w:before="40" w:after="40" w:line="250" w:lineRule="auto"/>
              <w:jc w:val="center"/>
            </w:pPr>
            <w:r>
              <w:rPr>
                <w:sz w:val="18"/>
                <w:szCs w:val="18"/>
              </w:rPr>
              <w:t>64</w:t>
            </w:r>
          </w:p>
        </w:tc>
        <w:tc>
          <w:tcPr>
            <w:tcW w:w="900" w:type="dxa"/>
            <w:tcMar>
              <w:top w:w="70" w:type="dxa"/>
              <w:left w:w="110" w:type="dxa"/>
              <w:bottom w:w="70" w:type="dxa"/>
              <w:right w:w="110" w:type="dxa"/>
            </w:tcMar>
            <w:vAlign w:val="center"/>
          </w:tcPr>
          <w:p w14:paraId="4B9C8643" w14:textId="77777777" w:rsidR="00C65BEE" w:rsidRDefault="00C65BEE" w:rsidP="00AE3B5B">
            <w:pPr>
              <w:spacing w:before="40" w:after="40" w:line="250" w:lineRule="auto"/>
              <w:jc w:val="center"/>
            </w:pPr>
            <w:r>
              <w:rPr>
                <w:sz w:val="18"/>
                <w:szCs w:val="18"/>
              </w:rPr>
              <w:t>8 %</w:t>
            </w:r>
          </w:p>
        </w:tc>
        <w:tc>
          <w:tcPr>
            <w:tcW w:w="2250" w:type="dxa"/>
            <w:tcMar>
              <w:top w:w="70" w:type="dxa"/>
              <w:left w:w="110" w:type="dxa"/>
              <w:bottom w:w="70" w:type="dxa"/>
              <w:right w:w="110" w:type="dxa"/>
            </w:tcMar>
            <w:vAlign w:val="center"/>
          </w:tcPr>
          <w:p w14:paraId="4ED7A669" w14:textId="77777777" w:rsidR="00C65BEE" w:rsidRDefault="00C65BEE" w:rsidP="00AE3B5B">
            <w:pPr>
              <w:spacing w:before="40" w:after="40" w:line="250" w:lineRule="auto"/>
            </w:pPr>
            <w:r>
              <w:rPr>
                <w:sz w:val="18"/>
                <w:szCs w:val="18"/>
              </w:rPr>
              <w:t>IHM, facteurs humains</w:t>
            </w:r>
          </w:p>
        </w:tc>
      </w:tr>
      <w:tr w:rsidR="00C65BEE" w14:paraId="7743BE6A" w14:textId="77777777" w:rsidTr="00AE3B5B">
        <w:tblPrEx>
          <w:tblCellMar>
            <w:top w:w="0" w:type="dxa"/>
            <w:bottom w:w="0" w:type="dxa"/>
          </w:tblCellMar>
        </w:tblPrEx>
        <w:tc>
          <w:tcPr>
            <w:tcW w:w="760" w:type="dxa"/>
            <w:tcMar>
              <w:top w:w="70" w:type="dxa"/>
              <w:left w:w="110" w:type="dxa"/>
              <w:bottom w:w="70" w:type="dxa"/>
              <w:right w:w="110" w:type="dxa"/>
            </w:tcMar>
            <w:vAlign w:val="center"/>
          </w:tcPr>
          <w:p w14:paraId="2897F779" w14:textId="77777777" w:rsidR="00C65BEE" w:rsidRDefault="00C65BEE" w:rsidP="00AE3B5B">
            <w:pPr>
              <w:spacing w:before="40" w:after="40" w:line="250" w:lineRule="auto"/>
            </w:pPr>
            <w:r>
              <w:rPr>
                <w:b/>
                <w:bCs/>
                <w:sz w:val="18"/>
                <w:szCs w:val="18"/>
              </w:rPr>
              <w:t>L9</w:t>
            </w:r>
          </w:p>
        </w:tc>
        <w:tc>
          <w:tcPr>
            <w:tcW w:w="4300" w:type="dxa"/>
            <w:tcMar>
              <w:top w:w="70" w:type="dxa"/>
              <w:left w:w="110" w:type="dxa"/>
              <w:bottom w:w="70" w:type="dxa"/>
              <w:right w:w="110" w:type="dxa"/>
            </w:tcMar>
            <w:vAlign w:val="center"/>
          </w:tcPr>
          <w:p w14:paraId="68FD9D3E" w14:textId="77777777" w:rsidR="00C65BEE" w:rsidRDefault="00C65BEE" w:rsidP="00AE3B5B">
            <w:pPr>
              <w:spacing w:before="40" w:after="40" w:line="250" w:lineRule="auto"/>
            </w:pPr>
            <w:r>
              <w:rPr>
                <w:sz w:val="18"/>
                <w:szCs w:val="18"/>
              </w:rPr>
              <w:t>Intégration, vérification, validation et campagne d’essais</w:t>
            </w:r>
          </w:p>
        </w:tc>
        <w:tc>
          <w:tcPr>
            <w:tcW w:w="1150" w:type="dxa"/>
            <w:tcMar>
              <w:top w:w="70" w:type="dxa"/>
              <w:left w:w="110" w:type="dxa"/>
              <w:bottom w:w="70" w:type="dxa"/>
              <w:right w:w="110" w:type="dxa"/>
            </w:tcMar>
            <w:vAlign w:val="center"/>
          </w:tcPr>
          <w:p w14:paraId="64864DE1" w14:textId="77777777" w:rsidR="00C65BEE" w:rsidRDefault="00C65BEE" w:rsidP="00AE3B5B">
            <w:pPr>
              <w:spacing w:before="40" w:after="40" w:line="250" w:lineRule="auto"/>
              <w:jc w:val="center"/>
            </w:pPr>
            <w:r>
              <w:rPr>
                <w:sz w:val="18"/>
                <w:szCs w:val="18"/>
              </w:rPr>
              <w:t>96</w:t>
            </w:r>
          </w:p>
        </w:tc>
        <w:tc>
          <w:tcPr>
            <w:tcW w:w="900" w:type="dxa"/>
            <w:tcMar>
              <w:top w:w="70" w:type="dxa"/>
              <w:left w:w="110" w:type="dxa"/>
              <w:bottom w:w="70" w:type="dxa"/>
              <w:right w:w="110" w:type="dxa"/>
            </w:tcMar>
            <w:vAlign w:val="center"/>
          </w:tcPr>
          <w:p w14:paraId="0F66A255" w14:textId="77777777" w:rsidR="00C65BEE" w:rsidRDefault="00C65BEE" w:rsidP="00AE3B5B">
            <w:pPr>
              <w:spacing w:before="40" w:after="40" w:line="250" w:lineRule="auto"/>
              <w:jc w:val="center"/>
            </w:pPr>
            <w:r>
              <w:rPr>
                <w:sz w:val="18"/>
                <w:szCs w:val="18"/>
              </w:rPr>
              <w:t>12 %</w:t>
            </w:r>
          </w:p>
        </w:tc>
        <w:tc>
          <w:tcPr>
            <w:tcW w:w="2250" w:type="dxa"/>
            <w:tcMar>
              <w:top w:w="70" w:type="dxa"/>
              <w:left w:w="110" w:type="dxa"/>
              <w:bottom w:w="70" w:type="dxa"/>
              <w:right w:w="110" w:type="dxa"/>
            </w:tcMar>
            <w:vAlign w:val="center"/>
          </w:tcPr>
          <w:p w14:paraId="6F6E5870" w14:textId="77777777" w:rsidR="00C65BEE" w:rsidRDefault="00C65BEE" w:rsidP="00AE3B5B">
            <w:pPr>
              <w:spacing w:before="40" w:after="40" w:line="250" w:lineRule="auto"/>
            </w:pPr>
            <w:r>
              <w:rPr>
                <w:sz w:val="18"/>
                <w:szCs w:val="18"/>
              </w:rPr>
              <w:t>V&amp;V, plan d’expérience</w:t>
            </w:r>
          </w:p>
        </w:tc>
      </w:tr>
      <w:tr w:rsidR="00C65BEE" w14:paraId="01AB06CE" w14:textId="77777777" w:rsidTr="00AE3B5B">
        <w:tblPrEx>
          <w:tblCellMar>
            <w:top w:w="0" w:type="dxa"/>
            <w:bottom w:w="0" w:type="dxa"/>
          </w:tblCellMar>
        </w:tblPrEx>
        <w:tc>
          <w:tcPr>
            <w:tcW w:w="760" w:type="dxa"/>
            <w:shd w:val="clear" w:color="auto" w:fill="F3F3F0"/>
            <w:tcMar>
              <w:top w:w="70" w:type="dxa"/>
              <w:left w:w="110" w:type="dxa"/>
              <w:bottom w:w="70" w:type="dxa"/>
              <w:right w:w="110" w:type="dxa"/>
            </w:tcMar>
            <w:vAlign w:val="center"/>
          </w:tcPr>
          <w:p w14:paraId="7CECE0EA" w14:textId="77777777" w:rsidR="00C65BEE" w:rsidRDefault="00C65BEE" w:rsidP="00AE3B5B">
            <w:pPr>
              <w:spacing w:before="40" w:after="40" w:line="250" w:lineRule="auto"/>
            </w:pPr>
          </w:p>
        </w:tc>
        <w:tc>
          <w:tcPr>
            <w:tcW w:w="4300" w:type="dxa"/>
            <w:shd w:val="clear" w:color="auto" w:fill="F3F3F0"/>
            <w:tcMar>
              <w:top w:w="70" w:type="dxa"/>
              <w:left w:w="110" w:type="dxa"/>
              <w:bottom w:w="70" w:type="dxa"/>
              <w:right w:w="110" w:type="dxa"/>
            </w:tcMar>
            <w:vAlign w:val="center"/>
          </w:tcPr>
          <w:p w14:paraId="267D6D51" w14:textId="77777777" w:rsidR="00C65BEE" w:rsidRDefault="00C65BEE" w:rsidP="00AE3B5B">
            <w:pPr>
              <w:spacing w:before="40" w:after="40" w:line="250" w:lineRule="auto"/>
            </w:pPr>
            <w:r>
              <w:rPr>
                <w:b/>
                <w:bCs/>
                <w:sz w:val="18"/>
                <w:szCs w:val="18"/>
              </w:rPr>
              <w:t>Total</w:t>
            </w:r>
          </w:p>
        </w:tc>
        <w:tc>
          <w:tcPr>
            <w:tcW w:w="1150" w:type="dxa"/>
            <w:shd w:val="clear" w:color="auto" w:fill="F3F3F0"/>
            <w:tcMar>
              <w:top w:w="70" w:type="dxa"/>
              <w:left w:w="110" w:type="dxa"/>
              <w:bottom w:w="70" w:type="dxa"/>
              <w:right w:w="110" w:type="dxa"/>
            </w:tcMar>
            <w:vAlign w:val="center"/>
          </w:tcPr>
          <w:p w14:paraId="34D77D17" w14:textId="77777777" w:rsidR="00C65BEE" w:rsidRDefault="00C65BEE" w:rsidP="00AE3B5B">
            <w:pPr>
              <w:spacing w:before="40" w:after="40" w:line="250" w:lineRule="auto"/>
              <w:jc w:val="center"/>
            </w:pPr>
            <w:r>
              <w:rPr>
                <w:b/>
                <w:bCs/>
                <w:sz w:val="18"/>
                <w:szCs w:val="18"/>
              </w:rPr>
              <w:t>800</w:t>
            </w:r>
          </w:p>
        </w:tc>
        <w:tc>
          <w:tcPr>
            <w:tcW w:w="900" w:type="dxa"/>
            <w:shd w:val="clear" w:color="auto" w:fill="F3F3F0"/>
            <w:tcMar>
              <w:top w:w="70" w:type="dxa"/>
              <w:left w:w="110" w:type="dxa"/>
              <w:bottom w:w="70" w:type="dxa"/>
              <w:right w:w="110" w:type="dxa"/>
            </w:tcMar>
            <w:vAlign w:val="center"/>
          </w:tcPr>
          <w:p w14:paraId="49E6ABD4" w14:textId="77777777" w:rsidR="00C65BEE" w:rsidRDefault="00C65BEE" w:rsidP="00AE3B5B">
            <w:pPr>
              <w:spacing w:before="40" w:after="40" w:line="250" w:lineRule="auto"/>
              <w:jc w:val="center"/>
            </w:pPr>
            <w:r>
              <w:rPr>
                <w:b/>
                <w:bCs/>
                <w:sz w:val="18"/>
                <w:szCs w:val="18"/>
              </w:rPr>
              <w:t>100 %</w:t>
            </w:r>
          </w:p>
        </w:tc>
        <w:tc>
          <w:tcPr>
            <w:tcW w:w="2250" w:type="dxa"/>
            <w:shd w:val="clear" w:color="auto" w:fill="F3F3F0"/>
            <w:tcMar>
              <w:top w:w="70" w:type="dxa"/>
              <w:left w:w="110" w:type="dxa"/>
              <w:bottom w:w="70" w:type="dxa"/>
              <w:right w:w="110" w:type="dxa"/>
            </w:tcMar>
            <w:vAlign w:val="center"/>
          </w:tcPr>
          <w:p w14:paraId="315AC101" w14:textId="77777777" w:rsidR="00C65BEE" w:rsidRDefault="00C65BEE" w:rsidP="00AE3B5B">
            <w:pPr>
              <w:spacing w:before="40" w:after="40" w:line="250" w:lineRule="auto"/>
            </w:pPr>
          </w:p>
        </w:tc>
      </w:tr>
    </w:tbl>
    <w:p w14:paraId="1930AC3C" w14:textId="77777777" w:rsidR="00C65BEE" w:rsidRDefault="00C65BEE" w:rsidP="00C65BEE">
      <w:pPr>
        <w:spacing w:after="160"/>
      </w:pPr>
    </w:p>
    <w:p w14:paraId="7B4C3165" w14:textId="77777777" w:rsidR="00C65BEE" w:rsidRDefault="00C65BEE" w:rsidP="00C65BEE">
      <w:pPr>
        <w:spacing w:after="120" w:line="276" w:lineRule="auto"/>
      </w:pPr>
      <w:r>
        <w:t>Rapportée à 8 membres sur les 15 semaines utiles du trimestre, cette enveloppe correspond à environ 6,7 heures par membre et par semaine. Cette moyenne est trompeuse et ne doit pas servir de base de planification : la disponibilité réelle varie fortement selon la période de la session, ce qui est traité à la section 9.1.</w:t>
      </w:r>
    </w:p>
    <w:p w14:paraId="350FD7FE" w14:textId="77777777" w:rsidR="00C65BEE" w:rsidRDefault="00C65BEE" w:rsidP="00C65BEE">
      <w:pPr>
        <w:spacing w:after="120" w:line="276" w:lineRule="auto"/>
      </w:pPr>
      <w:r>
        <w:t>Chaque membre porte un rôle principal et un rôle secondaire de réviseur d’un livrable dont il n’est pas l’auteur. Cette double affectation, qui n’ajoute pas d’heures nouvelles mais réserve environ 10 % de l’effort de chacun, reproduit la revue par les pairs pratiquée en firme de génie-conseil avant la signature d’un ingénieur.</w:t>
      </w:r>
    </w:p>
    <w:p w14:paraId="3BDDFF1E" w14:textId="77777777" w:rsidR="00C65BEE" w:rsidRDefault="00C65BEE" w:rsidP="00C65BEE">
      <w:pPr>
        <w:pStyle w:val="Titre3"/>
        <w:spacing w:before="220" w:after="100"/>
      </w:pPr>
      <w:r>
        <w:rPr>
          <w:rFonts w:ascii="Calibri" w:eastAsia="Calibri" w:hAnsi="Calibri" w:cs="Calibri"/>
          <w:b/>
          <w:bCs/>
          <w:color w:val="1A1A19"/>
          <w:sz w:val="21"/>
          <w:szCs w:val="21"/>
        </w:rPr>
        <w:lastRenderedPageBreak/>
        <w:t>Valorisation des heures</w:t>
      </w:r>
    </w:p>
    <w:p w14:paraId="4E91058D" w14:textId="77777777" w:rsidR="00C65BEE" w:rsidRDefault="00C65BEE" w:rsidP="00C65BEE">
      <w:pPr>
        <w:spacing w:after="120" w:line="276" w:lineRule="auto"/>
      </w:pPr>
      <w:r>
        <w:t>Aucun membre de l’équipe n’est encore ingénieur ; il n’existe donc pas de catégorie exactement correspondante au barème. La catégorie publiée la plus proche est celle des « ingénieurs et professionnels juniors (0 à 3 ans) », dont le taux horaire s’établit à 123,00 $ dans l’édition 2026 du barème des honoraires de l’Association des firmes de génie-conseil du Québec [1]. Ce choix est conservateur et défendable devant le client : il valorise le travail au tarif d’entrée du marché, sans prétendre à l’expérience que l’équipe n’a pas.</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4700"/>
        <w:gridCol w:w="2200"/>
        <w:gridCol w:w="2460"/>
      </w:tblGrid>
      <w:tr w:rsidR="00C65BEE" w14:paraId="0C691457" w14:textId="77777777" w:rsidTr="00AE3B5B">
        <w:tblPrEx>
          <w:tblCellMar>
            <w:top w:w="0" w:type="dxa"/>
            <w:bottom w:w="0" w:type="dxa"/>
          </w:tblCellMar>
        </w:tblPrEx>
        <w:trPr>
          <w:tblHeader/>
        </w:trPr>
        <w:tc>
          <w:tcPr>
            <w:tcW w:w="4700" w:type="dxa"/>
            <w:shd w:val="clear" w:color="auto" w:fill="EFF4FB"/>
            <w:tcMar>
              <w:top w:w="70" w:type="dxa"/>
              <w:left w:w="110" w:type="dxa"/>
              <w:bottom w:w="70" w:type="dxa"/>
              <w:right w:w="110" w:type="dxa"/>
            </w:tcMar>
            <w:vAlign w:val="center"/>
          </w:tcPr>
          <w:p w14:paraId="2C8EE264" w14:textId="77777777" w:rsidR="00C65BEE" w:rsidRDefault="00C65BEE" w:rsidP="00AE3B5B">
            <w:pPr>
              <w:spacing w:before="40" w:after="40" w:line="250" w:lineRule="auto"/>
            </w:pPr>
            <w:r>
              <w:rPr>
                <w:b/>
                <w:bCs/>
                <w:sz w:val="18"/>
                <w:szCs w:val="18"/>
              </w:rPr>
              <w:t>Élément</w:t>
            </w:r>
          </w:p>
        </w:tc>
        <w:tc>
          <w:tcPr>
            <w:tcW w:w="2200" w:type="dxa"/>
            <w:shd w:val="clear" w:color="auto" w:fill="EFF4FB"/>
            <w:tcMar>
              <w:top w:w="70" w:type="dxa"/>
              <w:left w:w="110" w:type="dxa"/>
              <w:bottom w:w="70" w:type="dxa"/>
              <w:right w:w="110" w:type="dxa"/>
            </w:tcMar>
            <w:vAlign w:val="center"/>
          </w:tcPr>
          <w:p w14:paraId="008FECF3" w14:textId="77777777" w:rsidR="00C65BEE" w:rsidRDefault="00C65BEE" w:rsidP="00AE3B5B">
            <w:pPr>
              <w:spacing w:before="40" w:after="40" w:line="250" w:lineRule="auto"/>
              <w:jc w:val="center"/>
            </w:pPr>
            <w:r>
              <w:rPr>
                <w:b/>
                <w:bCs/>
                <w:sz w:val="18"/>
                <w:szCs w:val="18"/>
              </w:rPr>
              <w:t>Quantité</w:t>
            </w:r>
          </w:p>
        </w:tc>
        <w:tc>
          <w:tcPr>
            <w:tcW w:w="2460" w:type="dxa"/>
            <w:shd w:val="clear" w:color="auto" w:fill="EFF4FB"/>
            <w:tcMar>
              <w:top w:w="70" w:type="dxa"/>
              <w:left w:w="110" w:type="dxa"/>
              <w:bottom w:w="70" w:type="dxa"/>
              <w:right w:w="110" w:type="dxa"/>
            </w:tcMar>
            <w:vAlign w:val="center"/>
          </w:tcPr>
          <w:p w14:paraId="2C81D8DB" w14:textId="77777777" w:rsidR="00C65BEE" w:rsidRDefault="00C65BEE" w:rsidP="00AE3B5B">
            <w:pPr>
              <w:spacing w:before="40" w:after="40" w:line="250" w:lineRule="auto"/>
              <w:jc w:val="right"/>
            </w:pPr>
            <w:r>
              <w:rPr>
                <w:b/>
                <w:bCs/>
                <w:sz w:val="18"/>
                <w:szCs w:val="18"/>
              </w:rPr>
              <w:t>Valeur</w:t>
            </w:r>
          </w:p>
        </w:tc>
      </w:tr>
      <w:tr w:rsidR="00C65BEE" w14:paraId="451FCCFE" w14:textId="77777777" w:rsidTr="00AE3B5B">
        <w:tblPrEx>
          <w:tblCellMar>
            <w:top w:w="0" w:type="dxa"/>
            <w:bottom w:w="0" w:type="dxa"/>
          </w:tblCellMar>
        </w:tblPrEx>
        <w:tc>
          <w:tcPr>
            <w:tcW w:w="4700" w:type="dxa"/>
            <w:tcMar>
              <w:top w:w="70" w:type="dxa"/>
              <w:left w:w="110" w:type="dxa"/>
              <w:bottom w:w="70" w:type="dxa"/>
              <w:right w:w="110" w:type="dxa"/>
            </w:tcMar>
            <w:vAlign w:val="center"/>
          </w:tcPr>
          <w:p w14:paraId="363E1739" w14:textId="77777777" w:rsidR="00C65BEE" w:rsidRDefault="00C65BEE" w:rsidP="00AE3B5B">
            <w:pPr>
              <w:spacing w:before="40" w:after="40" w:line="250" w:lineRule="auto"/>
            </w:pPr>
            <w:r>
              <w:rPr>
                <w:sz w:val="18"/>
                <w:szCs w:val="18"/>
              </w:rPr>
              <w:t>Effort d’ingénierie facturable</w:t>
            </w:r>
          </w:p>
        </w:tc>
        <w:tc>
          <w:tcPr>
            <w:tcW w:w="2200" w:type="dxa"/>
            <w:tcMar>
              <w:top w:w="70" w:type="dxa"/>
              <w:left w:w="110" w:type="dxa"/>
              <w:bottom w:w="70" w:type="dxa"/>
              <w:right w:w="110" w:type="dxa"/>
            </w:tcMar>
            <w:vAlign w:val="center"/>
          </w:tcPr>
          <w:p w14:paraId="070DBE17" w14:textId="77777777" w:rsidR="00C65BEE" w:rsidRDefault="00C65BEE" w:rsidP="00AE3B5B">
            <w:pPr>
              <w:spacing w:before="40" w:after="40" w:line="250" w:lineRule="auto"/>
              <w:jc w:val="center"/>
            </w:pPr>
            <w:r>
              <w:rPr>
                <w:sz w:val="18"/>
                <w:szCs w:val="18"/>
              </w:rPr>
              <w:t>800 h</w:t>
            </w:r>
          </w:p>
        </w:tc>
        <w:tc>
          <w:tcPr>
            <w:tcW w:w="2460" w:type="dxa"/>
            <w:tcMar>
              <w:top w:w="70" w:type="dxa"/>
              <w:left w:w="110" w:type="dxa"/>
              <w:bottom w:w="70" w:type="dxa"/>
              <w:right w:w="110" w:type="dxa"/>
            </w:tcMar>
            <w:vAlign w:val="center"/>
          </w:tcPr>
          <w:p w14:paraId="35422204" w14:textId="77777777" w:rsidR="00C65BEE" w:rsidRDefault="00C65BEE" w:rsidP="00AE3B5B">
            <w:pPr>
              <w:spacing w:before="40" w:after="40" w:line="250" w:lineRule="auto"/>
              <w:jc w:val="right"/>
            </w:pPr>
            <w:r>
              <w:rPr>
                <w:sz w:val="18"/>
                <w:szCs w:val="18"/>
              </w:rPr>
              <w:t>—</w:t>
            </w:r>
          </w:p>
        </w:tc>
      </w:tr>
      <w:tr w:rsidR="00C65BEE" w14:paraId="17439867" w14:textId="77777777" w:rsidTr="00AE3B5B">
        <w:tblPrEx>
          <w:tblCellMar>
            <w:top w:w="0" w:type="dxa"/>
            <w:bottom w:w="0" w:type="dxa"/>
          </w:tblCellMar>
        </w:tblPrEx>
        <w:tc>
          <w:tcPr>
            <w:tcW w:w="4700" w:type="dxa"/>
            <w:tcMar>
              <w:top w:w="70" w:type="dxa"/>
              <w:left w:w="110" w:type="dxa"/>
              <w:bottom w:w="70" w:type="dxa"/>
              <w:right w:w="110" w:type="dxa"/>
            </w:tcMar>
            <w:vAlign w:val="center"/>
          </w:tcPr>
          <w:p w14:paraId="7008086F" w14:textId="77777777" w:rsidR="00C65BEE" w:rsidRDefault="00C65BEE" w:rsidP="00AE3B5B">
            <w:pPr>
              <w:spacing w:before="40" w:after="40" w:line="250" w:lineRule="auto"/>
            </w:pPr>
            <w:r>
              <w:rPr>
                <w:sz w:val="18"/>
                <w:szCs w:val="18"/>
              </w:rPr>
              <w:t>Taux horaire retenu (AFG 2026, junior 0-3 ans) [1]</w:t>
            </w:r>
          </w:p>
        </w:tc>
        <w:tc>
          <w:tcPr>
            <w:tcW w:w="2200" w:type="dxa"/>
            <w:tcMar>
              <w:top w:w="70" w:type="dxa"/>
              <w:left w:w="110" w:type="dxa"/>
              <w:bottom w:w="70" w:type="dxa"/>
              <w:right w:w="110" w:type="dxa"/>
            </w:tcMar>
            <w:vAlign w:val="center"/>
          </w:tcPr>
          <w:p w14:paraId="7F387432" w14:textId="77777777" w:rsidR="00C65BEE" w:rsidRDefault="00C65BEE" w:rsidP="00AE3B5B">
            <w:pPr>
              <w:spacing w:before="40" w:after="40" w:line="250" w:lineRule="auto"/>
              <w:jc w:val="center"/>
            </w:pPr>
            <w:r>
              <w:rPr>
                <w:sz w:val="18"/>
                <w:szCs w:val="18"/>
              </w:rPr>
              <w:t>—</w:t>
            </w:r>
          </w:p>
        </w:tc>
        <w:tc>
          <w:tcPr>
            <w:tcW w:w="2460" w:type="dxa"/>
            <w:tcMar>
              <w:top w:w="70" w:type="dxa"/>
              <w:left w:w="110" w:type="dxa"/>
              <w:bottom w:w="70" w:type="dxa"/>
              <w:right w:w="110" w:type="dxa"/>
            </w:tcMar>
            <w:vAlign w:val="center"/>
          </w:tcPr>
          <w:p w14:paraId="33CE9554" w14:textId="77777777" w:rsidR="00C65BEE" w:rsidRDefault="00C65BEE" w:rsidP="00AE3B5B">
            <w:pPr>
              <w:spacing w:before="40" w:after="40" w:line="250" w:lineRule="auto"/>
              <w:jc w:val="right"/>
            </w:pPr>
            <w:r>
              <w:rPr>
                <w:sz w:val="18"/>
                <w:szCs w:val="18"/>
              </w:rPr>
              <w:t>123,00 $/h</w:t>
            </w:r>
          </w:p>
        </w:tc>
      </w:tr>
      <w:tr w:rsidR="00C65BEE" w14:paraId="1DE8ABAE" w14:textId="77777777" w:rsidTr="00AE3B5B">
        <w:tblPrEx>
          <w:tblCellMar>
            <w:top w:w="0" w:type="dxa"/>
            <w:bottom w:w="0" w:type="dxa"/>
          </w:tblCellMar>
        </w:tblPrEx>
        <w:tc>
          <w:tcPr>
            <w:tcW w:w="4700" w:type="dxa"/>
            <w:tcMar>
              <w:top w:w="70" w:type="dxa"/>
              <w:left w:w="110" w:type="dxa"/>
              <w:bottom w:w="70" w:type="dxa"/>
              <w:right w:w="110" w:type="dxa"/>
            </w:tcMar>
            <w:vAlign w:val="center"/>
          </w:tcPr>
          <w:p w14:paraId="173A5594" w14:textId="77777777" w:rsidR="00C65BEE" w:rsidRDefault="00C65BEE" w:rsidP="00AE3B5B">
            <w:pPr>
              <w:spacing w:before="40" w:after="40" w:line="250" w:lineRule="auto"/>
            </w:pPr>
            <w:r>
              <w:rPr>
                <w:sz w:val="18"/>
                <w:szCs w:val="18"/>
              </w:rPr>
              <w:t>Main-d’œuvre directe (intrant à la section 8)</w:t>
            </w:r>
          </w:p>
        </w:tc>
        <w:tc>
          <w:tcPr>
            <w:tcW w:w="2200" w:type="dxa"/>
            <w:tcMar>
              <w:top w:w="70" w:type="dxa"/>
              <w:left w:w="110" w:type="dxa"/>
              <w:bottom w:w="70" w:type="dxa"/>
              <w:right w:w="110" w:type="dxa"/>
            </w:tcMar>
            <w:vAlign w:val="center"/>
          </w:tcPr>
          <w:p w14:paraId="33F1BE0C" w14:textId="77777777" w:rsidR="00C65BEE" w:rsidRDefault="00C65BEE" w:rsidP="00AE3B5B">
            <w:pPr>
              <w:spacing w:before="40" w:after="40" w:line="250" w:lineRule="auto"/>
              <w:jc w:val="center"/>
            </w:pPr>
            <w:r>
              <w:rPr>
                <w:sz w:val="18"/>
                <w:szCs w:val="18"/>
              </w:rPr>
              <w:t>800 h</w:t>
            </w:r>
          </w:p>
        </w:tc>
        <w:tc>
          <w:tcPr>
            <w:tcW w:w="2460" w:type="dxa"/>
            <w:tcMar>
              <w:top w:w="70" w:type="dxa"/>
              <w:left w:w="110" w:type="dxa"/>
              <w:bottom w:w="70" w:type="dxa"/>
              <w:right w:w="110" w:type="dxa"/>
            </w:tcMar>
            <w:vAlign w:val="center"/>
          </w:tcPr>
          <w:p w14:paraId="5C149D70" w14:textId="77777777" w:rsidR="00C65BEE" w:rsidRDefault="00C65BEE" w:rsidP="00AE3B5B">
            <w:pPr>
              <w:spacing w:before="40" w:after="40" w:line="250" w:lineRule="auto"/>
              <w:jc w:val="right"/>
            </w:pPr>
            <w:r>
              <w:rPr>
                <w:sz w:val="18"/>
                <w:szCs w:val="18"/>
              </w:rPr>
              <w:t>98 400 $</w:t>
            </w:r>
          </w:p>
        </w:tc>
      </w:tr>
    </w:tbl>
    <w:p w14:paraId="020EEB76" w14:textId="77777777" w:rsidR="00C65BEE" w:rsidRDefault="00C65BEE" w:rsidP="00C65BEE">
      <w:pPr>
        <w:spacing w:after="160"/>
      </w:pPr>
    </w:p>
    <w:p w14:paraId="116BB8A8" w14:textId="77777777" w:rsidR="00C65BEE" w:rsidRDefault="00C65BEE" w:rsidP="00C65BEE">
      <w:pPr>
        <w:spacing w:after="120" w:line="276" w:lineRule="auto"/>
      </w:pPr>
      <w:r>
        <w:t>Ce montant est un intrant à la section 8 et non un prix de vente : le profit, la contingence, l’inflation et la réserve n’y figurent pas et doivent être intégrés au coût de chaque valeur acquise au prorata du coût total, conformément à la structure de bordereau présentée à l’atelier 1. Une variante reste à arbitrer avec le responsable de la section 8 : appliquer un taux différencié au chargé de projet plutôt qu’un taux unique. Le taux unique est recommandé, car un taux de direction de projet suppose une expérience que l’équipe ne peut pas facturer honnêtement.</w:t>
      </w:r>
    </w:p>
    <w:p w14:paraId="6C97ADA4" w14:textId="77777777" w:rsidR="00C65BEE" w:rsidRDefault="00C65BEE" w:rsidP="00C65BEE">
      <w:pPr>
        <w:pStyle w:val="Titre2"/>
        <w:spacing w:before="300" w:after="120"/>
      </w:pPr>
      <w:proofErr w:type="gramStart"/>
      <w:r>
        <w:rPr>
          <w:rFonts w:ascii="Calibri" w:eastAsia="Calibri" w:hAnsi="Calibri" w:cs="Calibri"/>
          <w:b/>
          <w:bCs/>
          <w:color w:val="2A78D6"/>
          <w:sz w:val="24"/>
          <w:szCs w:val="24"/>
        </w:rPr>
        <w:t>7.3  Ressources</w:t>
      </w:r>
      <w:proofErr w:type="gramEnd"/>
      <w:r>
        <w:rPr>
          <w:rFonts w:ascii="Calibri" w:eastAsia="Calibri" w:hAnsi="Calibri" w:cs="Calibri"/>
          <w:b/>
          <w:bCs/>
          <w:color w:val="2A78D6"/>
          <w:sz w:val="24"/>
          <w:szCs w:val="24"/>
        </w:rPr>
        <w:t xml:space="preserve"> matérielles et d’infrastructure</w:t>
      </w:r>
    </w:p>
    <w:p w14:paraId="11ED6EA8" w14:textId="77777777" w:rsidR="00C65BEE" w:rsidRDefault="00C65BEE" w:rsidP="00C65BEE">
      <w:pPr>
        <w:spacing w:after="120" w:line="276" w:lineRule="auto"/>
      </w:pPr>
      <w:r>
        <w:t>Le projet est de nature logicielle et ne nécessite aucun achat d’équipement. Les ressources matérielles sont soit apportées par l’équipe, soit fournies par l’établissement.</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3100"/>
        <w:gridCol w:w="900"/>
        <w:gridCol w:w="2900"/>
        <w:gridCol w:w="2460"/>
      </w:tblGrid>
      <w:tr w:rsidR="00C65BEE" w14:paraId="1BF912D3" w14:textId="77777777" w:rsidTr="00AE3B5B">
        <w:tblPrEx>
          <w:tblCellMar>
            <w:top w:w="0" w:type="dxa"/>
            <w:bottom w:w="0" w:type="dxa"/>
          </w:tblCellMar>
        </w:tblPrEx>
        <w:trPr>
          <w:tblHeader/>
        </w:trPr>
        <w:tc>
          <w:tcPr>
            <w:tcW w:w="3100" w:type="dxa"/>
            <w:shd w:val="clear" w:color="auto" w:fill="EFF4FB"/>
            <w:tcMar>
              <w:top w:w="70" w:type="dxa"/>
              <w:left w:w="110" w:type="dxa"/>
              <w:bottom w:w="70" w:type="dxa"/>
              <w:right w:w="110" w:type="dxa"/>
            </w:tcMar>
            <w:vAlign w:val="center"/>
          </w:tcPr>
          <w:p w14:paraId="5CBAE318" w14:textId="77777777" w:rsidR="00C65BEE" w:rsidRDefault="00C65BEE" w:rsidP="00AE3B5B">
            <w:pPr>
              <w:spacing w:before="40" w:after="40" w:line="250" w:lineRule="auto"/>
            </w:pPr>
            <w:r>
              <w:rPr>
                <w:b/>
                <w:bCs/>
                <w:sz w:val="18"/>
                <w:szCs w:val="18"/>
              </w:rPr>
              <w:t>Ressource</w:t>
            </w:r>
          </w:p>
        </w:tc>
        <w:tc>
          <w:tcPr>
            <w:tcW w:w="900" w:type="dxa"/>
            <w:shd w:val="clear" w:color="auto" w:fill="EFF4FB"/>
            <w:tcMar>
              <w:top w:w="70" w:type="dxa"/>
              <w:left w:w="110" w:type="dxa"/>
              <w:bottom w:w="70" w:type="dxa"/>
              <w:right w:w="110" w:type="dxa"/>
            </w:tcMar>
            <w:vAlign w:val="center"/>
          </w:tcPr>
          <w:p w14:paraId="08A6F52D" w14:textId="77777777" w:rsidR="00C65BEE" w:rsidRDefault="00C65BEE" w:rsidP="00AE3B5B">
            <w:pPr>
              <w:spacing w:before="40" w:after="40" w:line="250" w:lineRule="auto"/>
            </w:pPr>
            <w:r>
              <w:rPr>
                <w:b/>
                <w:bCs/>
                <w:sz w:val="18"/>
                <w:szCs w:val="18"/>
              </w:rPr>
              <w:t>Qté</w:t>
            </w:r>
          </w:p>
        </w:tc>
        <w:tc>
          <w:tcPr>
            <w:tcW w:w="2900" w:type="dxa"/>
            <w:shd w:val="clear" w:color="auto" w:fill="EFF4FB"/>
            <w:tcMar>
              <w:top w:w="70" w:type="dxa"/>
              <w:left w:w="110" w:type="dxa"/>
              <w:bottom w:w="70" w:type="dxa"/>
              <w:right w:w="110" w:type="dxa"/>
            </w:tcMar>
            <w:vAlign w:val="center"/>
          </w:tcPr>
          <w:p w14:paraId="08187094" w14:textId="77777777" w:rsidR="00C65BEE" w:rsidRDefault="00C65BEE" w:rsidP="00AE3B5B">
            <w:pPr>
              <w:spacing w:before="40" w:after="40" w:line="250" w:lineRule="auto"/>
            </w:pPr>
            <w:r>
              <w:rPr>
                <w:b/>
                <w:bCs/>
                <w:sz w:val="18"/>
                <w:szCs w:val="18"/>
              </w:rPr>
              <w:t>Provenance</w:t>
            </w:r>
          </w:p>
        </w:tc>
        <w:tc>
          <w:tcPr>
            <w:tcW w:w="2460" w:type="dxa"/>
            <w:shd w:val="clear" w:color="auto" w:fill="EFF4FB"/>
            <w:tcMar>
              <w:top w:w="70" w:type="dxa"/>
              <w:left w:w="110" w:type="dxa"/>
              <w:bottom w:w="70" w:type="dxa"/>
              <w:right w:w="110" w:type="dxa"/>
            </w:tcMar>
            <w:vAlign w:val="center"/>
          </w:tcPr>
          <w:p w14:paraId="2CA39E35" w14:textId="77777777" w:rsidR="00C65BEE" w:rsidRDefault="00C65BEE" w:rsidP="00AE3B5B">
            <w:pPr>
              <w:spacing w:before="40" w:after="40" w:line="250" w:lineRule="auto"/>
            </w:pPr>
            <w:r>
              <w:rPr>
                <w:b/>
                <w:bCs/>
                <w:sz w:val="18"/>
                <w:szCs w:val="18"/>
              </w:rPr>
              <w:t>Coût imputé au mandat</w:t>
            </w:r>
          </w:p>
        </w:tc>
      </w:tr>
      <w:tr w:rsidR="00C65BEE" w14:paraId="780A7218" w14:textId="77777777" w:rsidTr="00AE3B5B">
        <w:tblPrEx>
          <w:tblCellMar>
            <w:top w:w="0" w:type="dxa"/>
            <w:bottom w:w="0" w:type="dxa"/>
          </w:tblCellMar>
        </w:tblPrEx>
        <w:tc>
          <w:tcPr>
            <w:tcW w:w="3100" w:type="dxa"/>
            <w:tcMar>
              <w:top w:w="70" w:type="dxa"/>
              <w:left w:w="110" w:type="dxa"/>
              <w:bottom w:w="70" w:type="dxa"/>
              <w:right w:w="110" w:type="dxa"/>
            </w:tcMar>
            <w:vAlign w:val="center"/>
          </w:tcPr>
          <w:p w14:paraId="3D53EBA4" w14:textId="77777777" w:rsidR="00C65BEE" w:rsidRDefault="00C65BEE" w:rsidP="00AE3B5B">
            <w:pPr>
              <w:spacing w:before="40" w:after="40" w:line="250" w:lineRule="auto"/>
            </w:pPr>
            <w:r>
              <w:rPr>
                <w:sz w:val="18"/>
                <w:szCs w:val="18"/>
              </w:rPr>
              <w:t>Postes de travail des membres</w:t>
            </w:r>
          </w:p>
        </w:tc>
        <w:tc>
          <w:tcPr>
            <w:tcW w:w="900" w:type="dxa"/>
            <w:tcMar>
              <w:top w:w="70" w:type="dxa"/>
              <w:left w:w="110" w:type="dxa"/>
              <w:bottom w:w="70" w:type="dxa"/>
              <w:right w:w="110" w:type="dxa"/>
            </w:tcMar>
            <w:vAlign w:val="center"/>
          </w:tcPr>
          <w:p w14:paraId="5783B4E3" w14:textId="77777777" w:rsidR="00C65BEE" w:rsidRDefault="00C65BEE" w:rsidP="00AE3B5B">
            <w:pPr>
              <w:spacing w:before="40" w:after="40" w:line="250" w:lineRule="auto"/>
            </w:pPr>
            <w:r>
              <w:rPr>
                <w:sz w:val="18"/>
                <w:szCs w:val="18"/>
              </w:rPr>
              <w:t>8</w:t>
            </w:r>
          </w:p>
        </w:tc>
        <w:tc>
          <w:tcPr>
            <w:tcW w:w="2900" w:type="dxa"/>
            <w:tcMar>
              <w:top w:w="70" w:type="dxa"/>
              <w:left w:w="110" w:type="dxa"/>
              <w:bottom w:w="70" w:type="dxa"/>
              <w:right w:w="110" w:type="dxa"/>
            </w:tcMar>
            <w:vAlign w:val="center"/>
          </w:tcPr>
          <w:p w14:paraId="72BF5F26" w14:textId="77777777" w:rsidR="00C65BEE" w:rsidRDefault="00C65BEE" w:rsidP="00AE3B5B">
            <w:pPr>
              <w:spacing w:before="40" w:after="40" w:line="250" w:lineRule="auto"/>
            </w:pPr>
            <w:r>
              <w:rPr>
                <w:sz w:val="18"/>
                <w:szCs w:val="18"/>
              </w:rPr>
              <w:t>Apport de l’équipe</w:t>
            </w:r>
          </w:p>
        </w:tc>
        <w:tc>
          <w:tcPr>
            <w:tcW w:w="2460" w:type="dxa"/>
            <w:tcMar>
              <w:top w:w="70" w:type="dxa"/>
              <w:left w:w="110" w:type="dxa"/>
              <w:bottom w:w="70" w:type="dxa"/>
              <w:right w:w="110" w:type="dxa"/>
            </w:tcMar>
            <w:vAlign w:val="center"/>
          </w:tcPr>
          <w:p w14:paraId="32B22A38" w14:textId="77777777" w:rsidR="00C65BEE" w:rsidRDefault="00C65BEE" w:rsidP="00AE3B5B">
            <w:pPr>
              <w:spacing w:before="40" w:after="40" w:line="250" w:lineRule="auto"/>
            </w:pPr>
            <w:r>
              <w:rPr>
                <w:sz w:val="18"/>
                <w:szCs w:val="18"/>
              </w:rPr>
              <w:t>Nul (amortissement à déclarer)</w:t>
            </w:r>
          </w:p>
        </w:tc>
      </w:tr>
      <w:tr w:rsidR="00C65BEE" w14:paraId="1FA8A283" w14:textId="77777777" w:rsidTr="00AE3B5B">
        <w:tblPrEx>
          <w:tblCellMar>
            <w:top w:w="0" w:type="dxa"/>
            <w:bottom w:w="0" w:type="dxa"/>
          </w:tblCellMar>
        </w:tblPrEx>
        <w:tc>
          <w:tcPr>
            <w:tcW w:w="3100" w:type="dxa"/>
            <w:tcMar>
              <w:top w:w="70" w:type="dxa"/>
              <w:left w:w="110" w:type="dxa"/>
              <w:bottom w:w="70" w:type="dxa"/>
              <w:right w:w="110" w:type="dxa"/>
            </w:tcMar>
            <w:vAlign w:val="center"/>
          </w:tcPr>
          <w:p w14:paraId="43C7F50F" w14:textId="77777777" w:rsidR="00C65BEE" w:rsidRDefault="00C65BEE" w:rsidP="00AE3B5B">
            <w:pPr>
              <w:spacing w:before="40" w:after="40" w:line="250" w:lineRule="auto"/>
            </w:pPr>
            <w:r>
              <w:rPr>
                <w:sz w:val="18"/>
                <w:szCs w:val="18"/>
              </w:rPr>
              <w:t>Station de calcul pour les simulations longues</w:t>
            </w:r>
          </w:p>
        </w:tc>
        <w:tc>
          <w:tcPr>
            <w:tcW w:w="900" w:type="dxa"/>
            <w:tcMar>
              <w:top w:w="70" w:type="dxa"/>
              <w:left w:w="110" w:type="dxa"/>
              <w:bottom w:w="70" w:type="dxa"/>
              <w:right w:w="110" w:type="dxa"/>
            </w:tcMar>
            <w:vAlign w:val="center"/>
          </w:tcPr>
          <w:p w14:paraId="6911217B" w14:textId="77777777" w:rsidR="00C65BEE" w:rsidRDefault="00C65BEE" w:rsidP="00AE3B5B">
            <w:pPr>
              <w:spacing w:before="40" w:after="40" w:line="250" w:lineRule="auto"/>
            </w:pPr>
            <w:r>
              <w:rPr>
                <w:sz w:val="18"/>
                <w:szCs w:val="18"/>
              </w:rPr>
              <w:t>1</w:t>
            </w:r>
          </w:p>
        </w:tc>
        <w:tc>
          <w:tcPr>
            <w:tcW w:w="2900" w:type="dxa"/>
            <w:tcMar>
              <w:top w:w="70" w:type="dxa"/>
              <w:left w:w="110" w:type="dxa"/>
              <w:bottom w:w="70" w:type="dxa"/>
              <w:right w:w="110" w:type="dxa"/>
            </w:tcMar>
            <w:vAlign w:val="center"/>
          </w:tcPr>
          <w:p w14:paraId="513E4E23" w14:textId="77777777" w:rsidR="00C65BEE" w:rsidRDefault="00C65BEE" w:rsidP="00AE3B5B">
            <w:pPr>
              <w:spacing w:before="40" w:after="40" w:line="250" w:lineRule="auto"/>
            </w:pPr>
            <w:r>
              <w:rPr>
                <w:sz w:val="18"/>
                <w:szCs w:val="18"/>
              </w:rPr>
              <w:t>Laboratoire de l’UQAC (H-06)</w:t>
            </w:r>
          </w:p>
        </w:tc>
        <w:tc>
          <w:tcPr>
            <w:tcW w:w="2460" w:type="dxa"/>
            <w:tcMar>
              <w:top w:w="70" w:type="dxa"/>
              <w:left w:w="110" w:type="dxa"/>
              <w:bottom w:w="70" w:type="dxa"/>
              <w:right w:w="110" w:type="dxa"/>
            </w:tcMar>
            <w:vAlign w:val="center"/>
          </w:tcPr>
          <w:p w14:paraId="5E48887A" w14:textId="77777777" w:rsidR="00C65BEE" w:rsidRDefault="00C65BEE" w:rsidP="00AE3B5B">
            <w:pPr>
              <w:spacing w:before="40" w:after="40" w:line="250" w:lineRule="auto"/>
            </w:pPr>
            <w:r>
              <w:rPr>
                <w:sz w:val="18"/>
                <w:szCs w:val="18"/>
              </w:rPr>
              <w:t>Nul</w:t>
            </w:r>
          </w:p>
        </w:tc>
      </w:tr>
      <w:tr w:rsidR="00C65BEE" w14:paraId="2C8AF7F1" w14:textId="77777777" w:rsidTr="00AE3B5B">
        <w:tblPrEx>
          <w:tblCellMar>
            <w:top w:w="0" w:type="dxa"/>
            <w:bottom w:w="0" w:type="dxa"/>
          </w:tblCellMar>
        </w:tblPrEx>
        <w:tc>
          <w:tcPr>
            <w:tcW w:w="3100" w:type="dxa"/>
            <w:tcMar>
              <w:top w:w="70" w:type="dxa"/>
              <w:left w:w="110" w:type="dxa"/>
              <w:bottom w:w="70" w:type="dxa"/>
              <w:right w:w="110" w:type="dxa"/>
            </w:tcMar>
            <w:vAlign w:val="center"/>
          </w:tcPr>
          <w:p w14:paraId="236F4E8A" w14:textId="77777777" w:rsidR="00C65BEE" w:rsidRDefault="00C65BEE" w:rsidP="00AE3B5B">
            <w:pPr>
              <w:spacing w:before="40" w:after="40" w:line="250" w:lineRule="auto"/>
            </w:pPr>
            <w:r>
              <w:rPr>
                <w:sz w:val="18"/>
                <w:szCs w:val="18"/>
              </w:rPr>
              <w:t>Environnement de virtualisation pour l’essai de segmentation réseau (2 machines virtuelles et un pare-feu logiciel)</w:t>
            </w:r>
          </w:p>
        </w:tc>
        <w:tc>
          <w:tcPr>
            <w:tcW w:w="900" w:type="dxa"/>
            <w:tcMar>
              <w:top w:w="70" w:type="dxa"/>
              <w:left w:w="110" w:type="dxa"/>
              <w:bottom w:w="70" w:type="dxa"/>
              <w:right w:w="110" w:type="dxa"/>
            </w:tcMar>
            <w:vAlign w:val="center"/>
          </w:tcPr>
          <w:p w14:paraId="0024BA89" w14:textId="77777777" w:rsidR="00C65BEE" w:rsidRDefault="00C65BEE" w:rsidP="00AE3B5B">
            <w:pPr>
              <w:spacing w:before="40" w:after="40" w:line="250" w:lineRule="auto"/>
            </w:pPr>
            <w:r>
              <w:rPr>
                <w:sz w:val="18"/>
                <w:szCs w:val="18"/>
              </w:rPr>
              <w:t>1</w:t>
            </w:r>
          </w:p>
        </w:tc>
        <w:tc>
          <w:tcPr>
            <w:tcW w:w="2900" w:type="dxa"/>
            <w:tcMar>
              <w:top w:w="70" w:type="dxa"/>
              <w:left w:w="110" w:type="dxa"/>
              <w:bottom w:w="70" w:type="dxa"/>
              <w:right w:w="110" w:type="dxa"/>
            </w:tcMar>
            <w:vAlign w:val="center"/>
          </w:tcPr>
          <w:p w14:paraId="1C14C84D" w14:textId="77777777" w:rsidR="00C65BEE" w:rsidRDefault="00C65BEE" w:rsidP="00AE3B5B">
            <w:pPr>
              <w:spacing w:before="40" w:after="40" w:line="250" w:lineRule="auto"/>
            </w:pPr>
            <w:r>
              <w:rPr>
                <w:sz w:val="18"/>
                <w:szCs w:val="18"/>
              </w:rPr>
              <w:t>Poste existant</w:t>
            </w:r>
          </w:p>
        </w:tc>
        <w:tc>
          <w:tcPr>
            <w:tcW w:w="2460" w:type="dxa"/>
            <w:tcMar>
              <w:top w:w="70" w:type="dxa"/>
              <w:left w:w="110" w:type="dxa"/>
              <w:bottom w:w="70" w:type="dxa"/>
              <w:right w:w="110" w:type="dxa"/>
            </w:tcMar>
            <w:vAlign w:val="center"/>
          </w:tcPr>
          <w:p w14:paraId="64550418" w14:textId="77777777" w:rsidR="00C65BEE" w:rsidRDefault="00C65BEE" w:rsidP="00AE3B5B">
            <w:pPr>
              <w:spacing w:before="40" w:after="40" w:line="250" w:lineRule="auto"/>
            </w:pPr>
            <w:r>
              <w:rPr>
                <w:sz w:val="18"/>
                <w:szCs w:val="18"/>
              </w:rPr>
              <w:t>Nul</w:t>
            </w:r>
          </w:p>
        </w:tc>
      </w:tr>
      <w:tr w:rsidR="00C65BEE" w14:paraId="3C230DC3" w14:textId="77777777" w:rsidTr="00AE3B5B">
        <w:tblPrEx>
          <w:tblCellMar>
            <w:top w:w="0" w:type="dxa"/>
            <w:bottom w:w="0" w:type="dxa"/>
          </w:tblCellMar>
        </w:tblPrEx>
        <w:tc>
          <w:tcPr>
            <w:tcW w:w="3100" w:type="dxa"/>
            <w:tcMar>
              <w:top w:w="70" w:type="dxa"/>
              <w:left w:w="110" w:type="dxa"/>
              <w:bottom w:w="70" w:type="dxa"/>
              <w:right w:w="110" w:type="dxa"/>
            </w:tcMar>
            <w:vAlign w:val="center"/>
          </w:tcPr>
          <w:p w14:paraId="6A56AF9D" w14:textId="77777777" w:rsidR="00C65BEE" w:rsidRDefault="00C65BEE" w:rsidP="00AE3B5B">
            <w:pPr>
              <w:spacing w:before="40" w:after="40" w:line="250" w:lineRule="auto"/>
            </w:pPr>
            <w:r>
              <w:rPr>
                <w:sz w:val="18"/>
                <w:szCs w:val="18"/>
              </w:rPr>
              <w:t>Dépôt de code versionné et sauvegarde hors poste</w:t>
            </w:r>
          </w:p>
        </w:tc>
        <w:tc>
          <w:tcPr>
            <w:tcW w:w="900" w:type="dxa"/>
            <w:tcMar>
              <w:top w:w="70" w:type="dxa"/>
              <w:left w:w="110" w:type="dxa"/>
              <w:bottom w:w="70" w:type="dxa"/>
              <w:right w:w="110" w:type="dxa"/>
            </w:tcMar>
            <w:vAlign w:val="center"/>
          </w:tcPr>
          <w:p w14:paraId="1A9C1CCA" w14:textId="77777777" w:rsidR="00C65BEE" w:rsidRDefault="00C65BEE" w:rsidP="00AE3B5B">
            <w:pPr>
              <w:spacing w:before="40" w:after="40" w:line="250" w:lineRule="auto"/>
            </w:pPr>
            <w:r>
              <w:rPr>
                <w:sz w:val="18"/>
                <w:szCs w:val="18"/>
              </w:rPr>
              <w:t>1</w:t>
            </w:r>
          </w:p>
        </w:tc>
        <w:tc>
          <w:tcPr>
            <w:tcW w:w="2900" w:type="dxa"/>
            <w:tcMar>
              <w:top w:w="70" w:type="dxa"/>
              <w:left w:w="110" w:type="dxa"/>
              <w:bottom w:w="70" w:type="dxa"/>
              <w:right w:w="110" w:type="dxa"/>
            </w:tcMar>
            <w:vAlign w:val="center"/>
          </w:tcPr>
          <w:p w14:paraId="7209236F" w14:textId="77777777" w:rsidR="00C65BEE" w:rsidRDefault="00C65BEE" w:rsidP="00AE3B5B">
            <w:pPr>
              <w:spacing w:before="40" w:after="40" w:line="250" w:lineRule="auto"/>
            </w:pPr>
            <w:r>
              <w:rPr>
                <w:sz w:val="18"/>
                <w:szCs w:val="18"/>
              </w:rPr>
              <w:t>Service institutionnel</w:t>
            </w:r>
          </w:p>
        </w:tc>
        <w:tc>
          <w:tcPr>
            <w:tcW w:w="2460" w:type="dxa"/>
            <w:tcMar>
              <w:top w:w="70" w:type="dxa"/>
              <w:left w:w="110" w:type="dxa"/>
              <w:bottom w:w="70" w:type="dxa"/>
              <w:right w:w="110" w:type="dxa"/>
            </w:tcMar>
            <w:vAlign w:val="center"/>
          </w:tcPr>
          <w:p w14:paraId="63A1400D" w14:textId="77777777" w:rsidR="00C65BEE" w:rsidRDefault="00C65BEE" w:rsidP="00AE3B5B">
            <w:pPr>
              <w:spacing w:before="40" w:after="40" w:line="250" w:lineRule="auto"/>
            </w:pPr>
            <w:r>
              <w:rPr>
                <w:sz w:val="18"/>
                <w:szCs w:val="18"/>
              </w:rPr>
              <w:t>Nul</w:t>
            </w:r>
          </w:p>
        </w:tc>
      </w:tr>
      <w:tr w:rsidR="00C65BEE" w14:paraId="674C9052" w14:textId="77777777" w:rsidTr="00AE3B5B">
        <w:tblPrEx>
          <w:tblCellMar>
            <w:top w:w="0" w:type="dxa"/>
            <w:bottom w:w="0" w:type="dxa"/>
          </w:tblCellMar>
        </w:tblPrEx>
        <w:tc>
          <w:tcPr>
            <w:tcW w:w="3100" w:type="dxa"/>
            <w:tcMar>
              <w:top w:w="70" w:type="dxa"/>
              <w:left w:w="110" w:type="dxa"/>
              <w:bottom w:w="70" w:type="dxa"/>
              <w:right w:w="110" w:type="dxa"/>
            </w:tcMar>
            <w:vAlign w:val="center"/>
          </w:tcPr>
          <w:p w14:paraId="27D3BFEB" w14:textId="77777777" w:rsidR="00C65BEE" w:rsidRDefault="00C65BEE" w:rsidP="00AE3B5B">
            <w:pPr>
              <w:spacing w:before="40" w:after="40" w:line="250" w:lineRule="auto"/>
            </w:pPr>
            <w:r>
              <w:rPr>
                <w:sz w:val="18"/>
                <w:szCs w:val="18"/>
              </w:rPr>
              <w:t>Local de réunion et salle de laboratoire</w:t>
            </w:r>
          </w:p>
        </w:tc>
        <w:tc>
          <w:tcPr>
            <w:tcW w:w="900" w:type="dxa"/>
            <w:tcMar>
              <w:top w:w="70" w:type="dxa"/>
              <w:left w:w="110" w:type="dxa"/>
              <w:bottom w:w="70" w:type="dxa"/>
              <w:right w:w="110" w:type="dxa"/>
            </w:tcMar>
            <w:vAlign w:val="center"/>
          </w:tcPr>
          <w:p w14:paraId="01765831" w14:textId="77777777" w:rsidR="00C65BEE" w:rsidRDefault="00C65BEE" w:rsidP="00AE3B5B">
            <w:pPr>
              <w:spacing w:before="40" w:after="40" w:line="250" w:lineRule="auto"/>
            </w:pPr>
            <w:r>
              <w:rPr>
                <w:sz w:val="18"/>
                <w:szCs w:val="18"/>
              </w:rPr>
              <w:t>—</w:t>
            </w:r>
          </w:p>
        </w:tc>
        <w:tc>
          <w:tcPr>
            <w:tcW w:w="2900" w:type="dxa"/>
            <w:tcMar>
              <w:top w:w="70" w:type="dxa"/>
              <w:left w:w="110" w:type="dxa"/>
              <w:bottom w:w="70" w:type="dxa"/>
              <w:right w:w="110" w:type="dxa"/>
            </w:tcMar>
            <w:vAlign w:val="center"/>
          </w:tcPr>
          <w:p w14:paraId="3421FDA8" w14:textId="77777777" w:rsidR="00C65BEE" w:rsidRDefault="00C65BEE" w:rsidP="00AE3B5B">
            <w:pPr>
              <w:spacing w:before="40" w:after="40" w:line="250" w:lineRule="auto"/>
            </w:pPr>
            <w:r>
              <w:rPr>
                <w:sz w:val="18"/>
                <w:szCs w:val="18"/>
              </w:rPr>
              <w:t>UQAC</w:t>
            </w:r>
          </w:p>
        </w:tc>
        <w:tc>
          <w:tcPr>
            <w:tcW w:w="2460" w:type="dxa"/>
            <w:tcMar>
              <w:top w:w="70" w:type="dxa"/>
              <w:left w:w="110" w:type="dxa"/>
              <w:bottom w:w="70" w:type="dxa"/>
              <w:right w:w="110" w:type="dxa"/>
            </w:tcMar>
            <w:vAlign w:val="center"/>
          </w:tcPr>
          <w:p w14:paraId="170CF62B" w14:textId="77777777" w:rsidR="00C65BEE" w:rsidRDefault="00C65BEE" w:rsidP="00AE3B5B">
            <w:pPr>
              <w:spacing w:before="40" w:after="40" w:line="250" w:lineRule="auto"/>
            </w:pPr>
            <w:r>
              <w:rPr>
                <w:sz w:val="18"/>
                <w:szCs w:val="18"/>
              </w:rPr>
              <w:t>Nul</w:t>
            </w:r>
          </w:p>
        </w:tc>
      </w:tr>
    </w:tbl>
    <w:p w14:paraId="7F4980ED" w14:textId="77777777" w:rsidR="00C65BEE" w:rsidRDefault="00C65BEE" w:rsidP="00C65BEE">
      <w:pPr>
        <w:spacing w:after="140"/>
      </w:pPr>
    </w:p>
    <w:p w14:paraId="41E3F23E" w14:textId="77777777" w:rsidR="00C65BEE" w:rsidRDefault="00C65BEE" w:rsidP="00C65BEE">
      <w:pPr>
        <w:spacing w:after="120" w:line="276" w:lineRule="auto"/>
      </w:pPr>
      <w:r>
        <w:rPr>
          <w:b/>
          <w:bCs/>
        </w:rPr>
        <w:t xml:space="preserve">Point de vigilance. </w:t>
      </w:r>
      <w:r>
        <w:t>L’absence de coût matériel repose entièrement sur l’hypothèse H-02. Si le client exigeait un banc d’essai physique, même réduit, il faudrait ajouter la pompe, l’échangeur, l’instrumentation, l’alimentation et les protections associées, ainsi qu’une analyse de risque en santé et sécurité. Cette bascule doit figurer au registre des risques du projet.</w:t>
      </w:r>
    </w:p>
    <w:p w14:paraId="60D10EF6" w14:textId="77777777" w:rsidR="00C65BEE" w:rsidRDefault="00C65BEE" w:rsidP="00C65BEE">
      <w:pPr>
        <w:pStyle w:val="Titre2"/>
        <w:spacing w:before="300" w:after="120"/>
      </w:pPr>
      <w:proofErr w:type="gramStart"/>
      <w:r>
        <w:rPr>
          <w:rFonts w:ascii="Calibri" w:eastAsia="Calibri" w:hAnsi="Calibri" w:cs="Calibri"/>
          <w:b/>
          <w:bCs/>
          <w:color w:val="2A78D6"/>
          <w:sz w:val="24"/>
          <w:szCs w:val="24"/>
        </w:rPr>
        <w:lastRenderedPageBreak/>
        <w:t>7.4  Ressources</w:t>
      </w:r>
      <w:proofErr w:type="gramEnd"/>
      <w:r>
        <w:rPr>
          <w:rFonts w:ascii="Calibri" w:eastAsia="Calibri" w:hAnsi="Calibri" w:cs="Calibri"/>
          <w:b/>
          <w:bCs/>
          <w:color w:val="2A78D6"/>
          <w:sz w:val="24"/>
          <w:szCs w:val="24"/>
        </w:rPr>
        <w:t xml:space="preserve"> logicielles</w:t>
      </w:r>
    </w:p>
    <w:p w14:paraId="4F37D66C" w14:textId="77777777" w:rsidR="00C65BEE" w:rsidRDefault="00C65BEE" w:rsidP="00C65BEE">
      <w:pPr>
        <w:spacing w:after="120" w:line="276" w:lineRule="auto"/>
      </w:pPr>
      <w:r>
        <w:t>Les outils sont choisis pour trois raisons : ils sont libres ou déjà licenciés, ils reposent sur des formalismes normalisés plutôt que sur des solutions propriétaires, et ils permettent de reproduire les résultats — condition sans laquelle aucune campagne de validation n’a de valeur probante.</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2600"/>
        <w:gridCol w:w="2900"/>
        <w:gridCol w:w="3860"/>
      </w:tblGrid>
      <w:tr w:rsidR="00C65BEE" w14:paraId="28DAA45B" w14:textId="77777777" w:rsidTr="00AE3B5B">
        <w:tblPrEx>
          <w:tblCellMar>
            <w:top w:w="0" w:type="dxa"/>
            <w:bottom w:w="0" w:type="dxa"/>
          </w:tblCellMar>
        </w:tblPrEx>
        <w:trPr>
          <w:tblHeader/>
        </w:trPr>
        <w:tc>
          <w:tcPr>
            <w:tcW w:w="2600" w:type="dxa"/>
            <w:shd w:val="clear" w:color="auto" w:fill="EFF4FB"/>
            <w:tcMar>
              <w:top w:w="70" w:type="dxa"/>
              <w:left w:w="110" w:type="dxa"/>
              <w:bottom w:w="70" w:type="dxa"/>
              <w:right w:w="110" w:type="dxa"/>
            </w:tcMar>
            <w:vAlign w:val="center"/>
          </w:tcPr>
          <w:p w14:paraId="2C29CC05" w14:textId="77777777" w:rsidR="00C65BEE" w:rsidRDefault="00C65BEE" w:rsidP="00AE3B5B">
            <w:pPr>
              <w:spacing w:before="40" w:after="40" w:line="250" w:lineRule="auto"/>
            </w:pPr>
            <w:r>
              <w:rPr>
                <w:b/>
                <w:bCs/>
                <w:sz w:val="18"/>
                <w:szCs w:val="18"/>
              </w:rPr>
              <w:t>Fonction</w:t>
            </w:r>
          </w:p>
        </w:tc>
        <w:tc>
          <w:tcPr>
            <w:tcW w:w="2900" w:type="dxa"/>
            <w:shd w:val="clear" w:color="auto" w:fill="EFF4FB"/>
            <w:tcMar>
              <w:top w:w="70" w:type="dxa"/>
              <w:left w:w="110" w:type="dxa"/>
              <w:bottom w:w="70" w:type="dxa"/>
              <w:right w:w="110" w:type="dxa"/>
            </w:tcMar>
            <w:vAlign w:val="center"/>
          </w:tcPr>
          <w:p w14:paraId="5A84AD0A" w14:textId="77777777" w:rsidR="00C65BEE" w:rsidRDefault="00C65BEE" w:rsidP="00AE3B5B">
            <w:pPr>
              <w:spacing w:before="40" w:after="40" w:line="250" w:lineRule="auto"/>
            </w:pPr>
            <w:r>
              <w:rPr>
                <w:b/>
                <w:bCs/>
                <w:sz w:val="18"/>
                <w:szCs w:val="18"/>
              </w:rPr>
              <w:t>Outil retenu</w:t>
            </w:r>
          </w:p>
        </w:tc>
        <w:tc>
          <w:tcPr>
            <w:tcW w:w="3860" w:type="dxa"/>
            <w:shd w:val="clear" w:color="auto" w:fill="EFF4FB"/>
            <w:tcMar>
              <w:top w:w="70" w:type="dxa"/>
              <w:left w:w="110" w:type="dxa"/>
              <w:bottom w:w="70" w:type="dxa"/>
              <w:right w:w="110" w:type="dxa"/>
            </w:tcMar>
            <w:vAlign w:val="center"/>
          </w:tcPr>
          <w:p w14:paraId="2EEF2E94" w14:textId="77777777" w:rsidR="00C65BEE" w:rsidRDefault="00C65BEE" w:rsidP="00AE3B5B">
            <w:pPr>
              <w:spacing w:before="40" w:after="40" w:line="250" w:lineRule="auto"/>
            </w:pPr>
            <w:r>
              <w:rPr>
                <w:b/>
                <w:bCs/>
                <w:sz w:val="18"/>
                <w:szCs w:val="18"/>
              </w:rPr>
              <w:t>Justification</w:t>
            </w:r>
          </w:p>
        </w:tc>
      </w:tr>
      <w:tr w:rsidR="00C65BEE" w14:paraId="4C56F3E4"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66E00090" w14:textId="77777777" w:rsidR="00C65BEE" w:rsidRDefault="00C65BEE" w:rsidP="00AE3B5B">
            <w:pPr>
              <w:spacing w:before="40" w:after="40" w:line="250" w:lineRule="auto"/>
            </w:pPr>
            <w:r>
              <w:rPr>
                <w:sz w:val="18"/>
                <w:szCs w:val="18"/>
              </w:rPr>
              <w:t xml:space="preserve">Modélisation de la boucle </w:t>
            </w:r>
            <w:proofErr w:type="spellStart"/>
            <w:r>
              <w:rPr>
                <w:sz w:val="18"/>
                <w:szCs w:val="18"/>
              </w:rPr>
              <w:t>thermohydraulique</w:t>
            </w:r>
            <w:proofErr w:type="spellEnd"/>
          </w:p>
        </w:tc>
        <w:tc>
          <w:tcPr>
            <w:tcW w:w="2900" w:type="dxa"/>
            <w:tcMar>
              <w:top w:w="70" w:type="dxa"/>
              <w:left w:w="110" w:type="dxa"/>
              <w:bottom w:w="70" w:type="dxa"/>
              <w:right w:w="110" w:type="dxa"/>
            </w:tcMar>
            <w:vAlign w:val="center"/>
          </w:tcPr>
          <w:p w14:paraId="3A82756C" w14:textId="77777777" w:rsidR="00C65BEE" w:rsidRDefault="00C65BEE" w:rsidP="00AE3B5B">
            <w:pPr>
              <w:spacing w:before="40" w:after="40" w:line="250" w:lineRule="auto"/>
            </w:pPr>
            <w:proofErr w:type="spellStart"/>
            <w:r>
              <w:rPr>
                <w:sz w:val="18"/>
                <w:szCs w:val="18"/>
              </w:rPr>
              <w:t>OpenModelica</w:t>
            </w:r>
            <w:proofErr w:type="spellEnd"/>
            <w:r>
              <w:rPr>
                <w:sz w:val="18"/>
                <w:szCs w:val="18"/>
              </w:rPr>
              <w:t xml:space="preserve"> avec les bibliothèques </w:t>
            </w:r>
            <w:proofErr w:type="spellStart"/>
            <w:r>
              <w:rPr>
                <w:sz w:val="18"/>
                <w:szCs w:val="18"/>
              </w:rPr>
              <w:t>Modelica.Fluid</w:t>
            </w:r>
            <w:proofErr w:type="spellEnd"/>
            <w:r>
              <w:rPr>
                <w:sz w:val="18"/>
                <w:szCs w:val="18"/>
              </w:rPr>
              <w:t xml:space="preserve"> ou </w:t>
            </w:r>
            <w:proofErr w:type="spellStart"/>
            <w:r>
              <w:rPr>
                <w:sz w:val="18"/>
                <w:szCs w:val="18"/>
              </w:rPr>
              <w:t>ThermoPower</w:t>
            </w:r>
            <w:proofErr w:type="spellEnd"/>
            <w:r>
              <w:rPr>
                <w:sz w:val="18"/>
                <w:szCs w:val="18"/>
              </w:rPr>
              <w:t xml:space="preserve"> (libre). Variante : MATLAB/Simulink et </w:t>
            </w:r>
            <w:proofErr w:type="spellStart"/>
            <w:r>
              <w:rPr>
                <w:sz w:val="18"/>
                <w:szCs w:val="18"/>
              </w:rPr>
              <w:t>Simscape</w:t>
            </w:r>
            <w:proofErr w:type="spellEnd"/>
            <w:r>
              <w:rPr>
                <w:sz w:val="18"/>
                <w:szCs w:val="18"/>
              </w:rPr>
              <w:t xml:space="preserve"> </w:t>
            </w:r>
            <w:proofErr w:type="spellStart"/>
            <w:r>
              <w:rPr>
                <w:sz w:val="18"/>
                <w:szCs w:val="18"/>
              </w:rPr>
              <w:t>Fluids</w:t>
            </w:r>
            <w:proofErr w:type="spellEnd"/>
            <w:r>
              <w:rPr>
                <w:sz w:val="18"/>
                <w:szCs w:val="18"/>
              </w:rPr>
              <w:t xml:space="preserve"> sous licence académique</w:t>
            </w:r>
          </w:p>
        </w:tc>
        <w:tc>
          <w:tcPr>
            <w:tcW w:w="3860" w:type="dxa"/>
            <w:tcMar>
              <w:top w:w="70" w:type="dxa"/>
              <w:left w:w="110" w:type="dxa"/>
              <w:bottom w:w="70" w:type="dxa"/>
              <w:right w:w="110" w:type="dxa"/>
            </w:tcMar>
            <w:vAlign w:val="center"/>
          </w:tcPr>
          <w:p w14:paraId="39DF734C" w14:textId="77777777" w:rsidR="00C65BEE" w:rsidRDefault="00C65BEE" w:rsidP="00AE3B5B">
            <w:pPr>
              <w:spacing w:before="40" w:after="40" w:line="250" w:lineRule="auto"/>
            </w:pPr>
            <w:proofErr w:type="spellStart"/>
            <w:r>
              <w:rPr>
                <w:sz w:val="18"/>
                <w:szCs w:val="18"/>
              </w:rPr>
              <w:t>Modelica</w:t>
            </w:r>
            <w:proofErr w:type="spellEnd"/>
            <w:r>
              <w:rPr>
                <w:sz w:val="18"/>
                <w:szCs w:val="18"/>
              </w:rPr>
              <w:t xml:space="preserve"> est un langage de modélisation normalisé à équations acausales, conçu pour les réseaux fluidiques et thermiques. Il permet d’exprimer directement les bilans de masse et d’énergie, ce qui satisfait l’article 2.1 de la Loi sur les ingénieurs [16]</w:t>
            </w:r>
          </w:p>
        </w:tc>
      </w:tr>
      <w:tr w:rsidR="00C65BEE" w14:paraId="4D2F4909"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3ED73E08" w14:textId="77777777" w:rsidR="00C65BEE" w:rsidRDefault="00C65BEE" w:rsidP="00AE3B5B">
            <w:pPr>
              <w:spacing w:before="40" w:after="40" w:line="250" w:lineRule="auto"/>
            </w:pPr>
            <w:r>
              <w:rPr>
                <w:sz w:val="18"/>
                <w:szCs w:val="18"/>
              </w:rPr>
              <w:t>Noyau du jumeau, traitement et détection</w:t>
            </w:r>
          </w:p>
        </w:tc>
        <w:tc>
          <w:tcPr>
            <w:tcW w:w="2900" w:type="dxa"/>
            <w:tcMar>
              <w:top w:w="70" w:type="dxa"/>
              <w:left w:w="110" w:type="dxa"/>
              <w:bottom w:w="70" w:type="dxa"/>
              <w:right w:w="110" w:type="dxa"/>
            </w:tcMar>
            <w:vAlign w:val="center"/>
          </w:tcPr>
          <w:p w14:paraId="62738854" w14:textId="77777777" w:rsidR="00C65BEE" w:rsidRPr="00B54EB9" w:rsidRDefault="00C65BEE" w:rsidP="00AE3B5B">
            <w:pPr>
              <w:spacing w:before="40" w:after="40" w:line="250" w:lineRule="auto"/>
              <w:rPr>
                <w:lang w:val="en-CA"/>
              </w:rPr>
            </w:pPr>
            <w:r w:rsidRPr="00B54EB9">
              <w:rPr>
                <w:sz w:val="18"/>
                <w:szCs w:val="18"/>
                <w:lang w:val="en-CA"/>
              </w:rPr>
              <w:t xml:space="preserve">Python </w:t>
            </w:r>
            <w:proofErr w:type="gramStart"/>
            <w:r w:rsidRPr="00B54EB9">
              <w:rPr>
                <w:sz w:val="18"/>
                <w:szCs w:val="18"/>
                <w:lang w:val="en-CA"/>
              </w:rPr>
              <w:t>3 :</w:t>
            </w:r>
            <w:proofErr w:type="gramEnd"/>
            <w:r w:rsidRPr="00B54EB9">
              <w:rPr>
                <w:sz w:val="18"/>
                <w:szCs w:val="18"/>
                <w:lang w:val="en-CA"/>
              </w:rPr>
              <w:t xml:space="preserve"> NumPy, SciPy, pandas, scikit-learn</w:t>
            </w:r>
          </w:p>
        </w:tc>
        <w:tc>
          <w:tcPr>
            <w:tcW w:w="3860" w:type="dxa"/>
            <w:tcMar>
              <w:top w:w="70" w:type="dxa"/>
              <w:left w:w="110" w:type="dxa"/>
              <w:bottom w:w="70" w:type="dxa"/>
              <w:right w:w="110" w:type="dxa"/>
            </w:tcMar>
            <w:vAlign w:val="center"/>
          </w:tcPr>
          <w:p w14:paraId="0541ED0A" w14:textId="77777777" w:rsidR="00C65BEE" w:rsidRDefault="00C65BEE" w:rsidP="00AE3B5B">
            <w:pPr>
              <w:spacing w:before="40" w:after="40" w:line="250" w:lineRule="auto"/>
            </w:pPr>
            <w:r>
              <w:rPr>
                <w:sz w:val="18"/>
                <w:szCs w:val="18"/>
              </w:rPr>
              <w:t>Écosystème mature, licences permissives, résultats reproductibles</w:t>
            </w:r>
          </w:p>
        </w:tc>
      </w:tr>
      <w:tr w:rsidR="00C65BEE" w14:paraId="4D4E376E"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2A11C526" w14:textId="77777777" w:rsidR="00C65BEE" w:rsidRDefault="00C65BEE" w:rsidP="00AE3B5B">
            <w:pPr>
              <w:spacing w:before="40" w:after="40" w:line="250" w:lineRule="auto"/>
            </w:pPr>
            <w:r>
              <w:rPr>
                <w:sz w:val="18"/>
                <w:szCs w:val="18"/>
              </w:rPr>
              <w:t>Interface d’échange de données</w:t>
            </w:r>
          </w:p>
        </w:tc>
        <w:tc>
          <w:tcPr>
            <w:tcW w:w="2900" w:type="dxa"/>
            <w:tcMar>
              <w:top w:w="70" w:type="dxa"/>
              <w:left w:w="110" w:type="dxa"/>
              <w:bottom w:w="70" w:type="dxa"/>
              <w:right w:w="110" w:type="dxa"/>
            </w:tcMar>
            <w:vAlign w:val="center"/>
          </w:tcPr>
          <w:p w14:paraId="06C50558" w14:textId="77777777" w:rsidR="00C65BEE" w:rsidRDefault="00C65BEE" w:rsidP="00AE3B5B">
            <w:pPr>
              <w:spacing w:before="40" w:after="40" w:line="250" w:lineRule="auto"/>
            </w:pPr>
            <w:r>
              <w:rPr>
                <w:sz w:val="18"/>
                <w:szCs w:val="18"/>
              </w:rPr>
              <w:t>OPC UA (CEI 62541) ou MQTT</w:t>
            </w:r>
          </w:p>
        </w:tc>
        <w:tc>
          <w:tcPr>
            <w:tcW w:w="3860" w:type="dxa"/>
            <w:tcMar>
              <w:top w:w="70" w:type="dxa"/>
              <w:left w:w="110" w:type="dxa"/>
              <w:bottom w:w="70" w:type="dxa"/>
              <w:right w:w="110" w:type="dxa"/>
            </w:tcMar>
            <w:vAlign w:val="center"/>
          </w:tcPr>
          <w:p w14:paraId="4F6ABFD5" w14:textId="77777777" w:rsidR="00C65BEE" w:rsidRDefault="00C65BEE" w:rsidP="00AE3B5B">
            <w:pPr>
              <w:spacing w:before="40" w:after="40" w:line="250" w:lineRule="auto"/>
            </w:pPr>
            <w:r>
              <w:rPr>
                <w:sz w:val="18"/>
                <w:szCs w:val="18"/>
              </w:rPr>
              <w:t>OPC UA est la norme d’interopérabilité de l’instrumentation industrielle. Retenir une interface normalisée facilite la ségrégation stricte exigée entre le jumeau et les fonctions de commande</w:t>
            </w:r>
          </w:p>
        </w:tc>
      </w:tr>
      <w:tr w:rsidR="00C65BEE" w14:paraId="53DC7452"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4CB143C3" w14:textId="77777777" w:rsidR="00C65BEE" w:rsidRDefault="00C65BEE" w:rsidP="00AE3B5B">
            <w:pPr>
              <w:spacing w:before="40" w:after="40" w:line="250" w:lineRule="auto"/>
            </w:pPr>
            <w:r>
              <w:rPr>
                <w:sz w:val="18"/>
                <w:szCs w:val="18"/>
              </w:rPr>
              <w:t>Historisation des mesures et des états</w:t>
            </w:r>
          </w:p>
        </w:tc>
        <w:tc>
          <w:tcPr>
            <w:tcW w:w="2900" w:type="dxa"/>
            <w:tcMar>
              <w:top w:w="70" w:type="dxa"/>
              <w:left w:w="110" w:type="dxa"/>
              <w:bottom w:w="70" w:type="dxa"/>
              <w:right w:w="110" w:type="dxa"/>
            </w:tcMar>
            <w:vAlign w:val="center"/>
          </w:tcPr>
          <w:p w14:paraId="478170A6" w14:textId="77777777" w:rsidR="00C65BEE" w:rsidRDefault="00C65BEE" w:rsidP="00AE3B5B">
            <w:pPr>
              <w:spacing w:before="40" w:after="40" w:line="250" w:lineRule="auto"/>
            </w:pPr>
            <w:proofErr w:type="spellStart"/>
            <w:r>
              <w:rPr>
                <w:sz w:val="18"/>
                <w:szCs w:val="18"/>
              </w:rPr>
              <w:t>InfluxDB</w:t>
            </w:r>
            <w:proofErr w:type="spellEnd"/>
            <w:r>
              <w:rPr>
                <w:sz w:val="18"/>
                <w:szCs w:val="18"/>
              </w:rPr>
              <w:t xml:space="preserve"> ou SQLite</w:t>
            </w:r>
          </w:p>
        </w:tc>
        <w:tc>
          <w:tcPr>
            <w:tcW w:w="3860" w:type="dxa"/>
            <w:tcMar>
              <w:top w:w="70" w:type="dxa"/>
              <w:left w:w="110" w:type="dxa"/>
              <w:bottom w:w="70" w:type="dxa"/>
              <w:right w:w="110" w:type="dxa"/>
            </w:tcMar>
            <w:vAlign w:val="center"/>
          </w:tcPr>
          <w:p w14:paraId="4BCB5DDB" w14:textId="77777777" w:rsidR="00C65BEE" w:rsidRDefault="00C65BEE" w:rsidP="00AE3B5B">
            <w:pPr>
              <w:spacing w:before="40" w:after="40" w:line="250" w:lineRule="auto"/>
            </w:pPr>
            <w:r>
              <w:rPr>
                <w:sz w:val="18"/>
                <w:szCs w:val="18"/>
              </w:rPr>
              <w:t>Traçabilité horodatée des essais, exigée pour la V&amp;V</w:t>
            </w:r>
          </w:p>
        </w:tc>
      </w:tr>
      <w:tr w:rsidR="00C65BEE" w14:paraId="1343889B"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4B675EDB" w14:textId="77777777" w:rsidR="00C65BEE" w:rsidRDefault="00C65BEE" w:rsidP="00AE3B5B">
            <w:pPr>
              <w:spacing w:before="40" w:after="40" w:line="250" w:lineRule="auto"/>
            </w:pPr>
            <w:r>
              <w:rPr>
                <w:sz w:val="18"/>
                <w:szCs w:val="18"/>
              </w:rPr>
              <w:t>Interface d’aide à la décision</w:t>
            </w:r>
          </w:p>
        </w:tc>
        <w:tc>
          <w:tcPr>
            <w:tcW w:w="2900" w:type="dxa"/>
            <w:tcMar>
              <w:top w:w="70" w:type="dxa"/>
              <w:left w:w="110" w:type="dxa"/>
              <w:bottom w:w="70" w:type="dxa"/>
              <w:right w:w="110" w:type="dxa"/>
            </w:tcMar>
            <w:vAlign w:val="center"/>
          </w:tcPr>
          <w:p w14:paraId="57AED511" w14:textId="77777777" w:rsidR="00C65BEE" w:rsidRDefault="00C65BEE" w:rsidP="00AE3B5B">
            <w:pPr>
              <w:spacing w:before="40" w:after="40" w:line="250" w:lineRule="auto"/>
            </w:pPr>
            <w:proofErr w:type="spellStart"/>
            <w:r>
              <w:rPr>
                <w:sz w:val="18"/>
                <w:szCs w:val="18"/>
              </w:rPr>
              <w:t>Plotly</w:t>
            </w:r>
            <w:proofErr w:type="spellEnd"/>
            <w:r>
              <w:rPr>
                <w:sz w:val="18"/>
                <w:szCs w:val="18"/>
              </w:rPr>
              <w:t xml:space="preserve"> Dash ou </w:t>
            </w:r>
            <w:proofErr w:type="spellStart"/>
            <w:r>
              <w:rPr>
                <w:sz w:val="18"/>
                <w:szCs w:val="18"/>
              </w:rPr>
              <w:t>Grafana</w:t>
            </w:r>
            <w:proofErr w:type="spellEnd"/>
          </w:p>
        </w:tc>
        <w:tc>
          <w:tcPr>
            <w:tcW w:w="3860" w:type="dxa"/>
            <w:tcMar>
              <w:top w:w="70" w:type="dxa"/>
              <w:left w:w="110" w:type="dxa"/>
              <w:bottom w:w="70" w:type="dxa"/>
              <w:right w:w="110" w:type="dxa"/>
            </w:tcMar>
            <w:vAlign w:val="center"/>
          </w:tcPr>
          <w:p w14:paraId="6930E163" w14:textId="77777777" w:rsidR="00C65BEE" w:rsidRDefault="00C65BEE" w:rsidP="00AE3B5B">
            <w:pPr>
              <w:spacing w:before="40" w:after="40" w:line="250" w:lineRule="auto"/>
            </w:pPr>
            <w:r>
              <w:rPr>
                <w:sz w:val="18"/>
                <w:szCs w:val="18"/>
              </w:rPr>
              <w:t>Permet d’afficher l’état estimé, les variables contributives et l’indice de confiance sans développer une interface de A à Z</w:t>
            </w:r>
          </w:p>
        </w:tc>
      </w:tr>
      <w:tr w:rsidR="00C65BEE" w14:paraId="66FF22C6"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20DC5C88" w14:textId="77777777" w:rsidR="00C65BEE" w:rsidRDefault="00C65BEE" w:rsidP="00AE3B5B">
            <w:pPr>
              <w:spacing w:before="40" w:after="40" w:line="250" w:lineRule="auto"/>
            </w:pPr>
            <w:r>
              <w:rPr>
                <w:sz w:val="18"/>
                <w:szCs w:val="18"/>
              </w:rPr>
              <w:t>Gestion de configuration</w:t>
            </w:r>
          </w:p>
        </w:tc>
        <w:tc>
          <w:tcPr>
            <w:tcW w:w="2900" w:type="dxa"/>
            <w:tcMar>
              <w:top w:w="70" w:type="dxa"/>
              <w:left w:w="110" w:type="dxa"/>
              <w:bottom w:w="70" w:type="dxa"/>
              <w:right w:w="110" w:type="dxa"/>
            </w:tcMar>
            <w:vAlign w:val="center"/>
          </w:tcPr>
          <w:p w14:paraId="40D6860D" w14:textId="77777777" w:rsidR="00C65BEE" w:rsidRDefault="00C65BEE" w:rsidP="00AE3B5B">
            <w:pPr>
              <w:spacing w:before="40" w:after="40" w:line="250" w:lineRule="auto"/>
            </w:pPr>
            <w:r>
              <w:rPr>
                <w:sz w:val="18"/>
                <w:szCs w:val="18"/>
              </w:rPr>
              <w:t>Git avec dépôt distant</w:t>
            </w:r>
          </w:p>
        </w:tc>
        <w:tc>
          <w:tcPr>
            <w:tcW w:w="3860" w:type="dxa"/>
            <w:tcMar>
              <w:top w:w="70" w:type="dxa"/>
              <w:left w:w="110" w:type="dxa"/>
              <w:bottom w:w="70" w:type="dxa"/>
              <w:right w:w="110" w:type="dxa"/>
            </w:tcMar>
            <w:vAlign w:val="center"/>
          </w:tcPr>
          <w:p w14:paraId="00E186DB" w14:textId="77777777" w:rsidR="00C65BEE" w:rsidRDefault="00C65BEE" w:rsidP="00AE3B5B">
            <w:pPr>
              <w:spacing w:before="40" w:after="40" w:line="250" w:lineRule="auto"/>
            </w:pPr>
            <w:r>
              <w:rPr>
                <w:sz w:val="18"/>
                <w:szCs w:val="18"/>
              </w:rPr>
              <w:t>Chaque résultat d’essai doit être rattachable à une version précise du modèle ; sans cela, la validation n’est pas reproductible</w:t>
            </w:r>
          </w:p>
        </w:tc>
      </w:tr>
      <w:tr w:rsidR="00C65BEE" w14:paraId="6B94523E"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64E5EE01" w14:textId="77777777" w:rsidR="00C65BEE" w:rsidRDefault="00C65BEE" w:rsidP="00AE3B5B">
            <w:pPr>
              <w:spacing w:before="40" w:after="40" w:line="250" w:lineRule="auto"/>
            </w:pPr>
            <w:r>
              <w:rPr>
                <w:sz w:val="18"/>
                <w:szCs w:val="18"/>
              </w:rPr>
              <w:t>Reproductibilité de l’environnement</w:t>
            </w:r>
          </w:p>
        </w:tc>
        <w:tc>
          <w:tcPr>
            <w:tcW w:w="2900" w:type="dxa"/>
            <w:tcMar>
              <w:top w:w="70" w:type="dxa"/>
              <w:left w:w="110" w:type="dxa"/>
              <w:bottom w:w="70" w:type="dxa"/>
              <w:right w:w="110" w:type="dxa"/>
            </w:tcMar>
            <w:vAlign w:val="center"/>
          </w:tcPr>
          <w:p w14:paraId="63E88D21" w14:textId="77777777" w:rsidR="00C65BEE" w:rsidRDefault="00C65BEE" w:rsidP="00AE3B5B">
            <w:pPr>
              <w:spacing w:before="40" w:after="40" w:line="250" w:lineRule="auto"/>
            </w:pPr>
            <w:r>
              <w:rPr>
                <w:sz w:val="18"/>
                <w:szCs w:val="18"/>
              </w:rPr>
              <w:t>Docker</w:t>
            </w:r>
          </w:p>
        </w:tc>
        <w:tc>
          <w:tcPr>
            <w:tcW w:w="3860" w:type="dxa"/>
            <w:tcMar>
              <w:top w:w="70" w:type="dxa"/>
              <w:left w:w="110" w:type="dxa"/>
              <w:bottom w:w="70" w:type="dxa"/>
              <w:right w:w="110" w:type="dxa"/>
            </w:tcMar>
            <w:vAlign w:val="center"/>
          </w:tcPr>
          <w:p w14:paraId="6B7B12FD" w14:textId="77777777" w:rsidR="00C65BEE" w:rsidRDefault="00C65BEE" w:rsidP="00AE3B5B">
            <w:pPr>
              <w:spacing w:before="40" w:after="40" w:line="250" w:lineRule="auto"/>
            </w:pPr>
            <w:r>
              <w:rPr>
                <w:sz w:val="18"/>
                <w:szCs w:val="18"/>
              </w:rPr>
              <w:t>Fige les versions des bibliothèques : un essai rejoué six semaines plus tard doit donner le même résultat</w:t>
            </w:r>
          </w:p>
        </w:tc>
      </w:tr>
      <w:tr w:rsidR="00C65BEE" w14:paraId="36F53CAF"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342408BD" w14:textId="77777777" w:rsidR="00C65BEE" w:rsidRDefault="00C65BEE" w:rsidP="00AE3B5B">
            <w:pPr>
              <w:spacing w:before="40" w:after="40" w:line="250" w:lineRule="auto"/>
            </w:pPr>
            <w:r>
              <w:rPr>
                <w:sz w:val="18"/>
                <w:szCs w:val="18"/>
              </w:rPr>
              <w:t>Suivi de projet et valeur acquise</w:t>
            </w:r>
          </w:p>
        </w:tc>
        <w:tc>
          <w:tcPr>
            <w:tcW w:w="2900" w:type="dxa"/>
            <w:tcMar>
              <w:top w:w="70" w:type="dxa"/>
              <w:left w:w="110" w:type="dxa"/>
              <w:bottom w:w="70" w:type="dxa"/>
              <w:right w:w="110" w:type="dxa"/>
            </w:tcMar>
            <w:vAlign w:val="center"/>
          </w:tcPr>
          <w:p w14:paraId="65700A02" w14:textId="77777777" w:rsidR="00C65BEE" w:rsidRDefault="00C65BEE" w:rsidP="00AE3B5B">
            <w:pPr>
              <w:spacing w:before="40" w:after="40" w:line="250" w:lineRule="auto"/>
            </w:pPr>
            <w:r>
              <w:rPr>
                <w:sz w:val="18"/>
                <w:szCs w:val="18"/>
              </w:rPr>
              <w:t>Microsoft Planner et tableur (licences UQAC)</w:t>
            </w:r>
          </w:p>
        </w:tc>
        <w:tc>
          <w:tcPr>
            <w:tcW w:w="3860" w:type="dxa"/>
            <w:tcMar>
              <w:top w:w="70" w:type="dxa"/>
              <w:left w:w="110" w:type="dxa"/>
              <w:bottom w:w="70" w:type="dxa"/>
              <w:right w:w="110" w:type="dxa"/>
            </w:tcMar>
            <w:vAlign w:val="center"/>
          </w:tcPr>
          <w:p w14:paraId="163CD648" w14:textId="77777777" w:rsidR="00C65BEE" w:rsidRDefault="00C65BEE" w:rsidP="00AE3B5B">
            <w:pPr>
              <w:spacing w:before="40" w:after="40" w:line="250" w:lineRule="auto"/>
            </w:pPr>
            <w:r>
              <w:rPr>
                <w:sz w:val="18"/>
                <w:szCs w:val="18"/>
              </w:rPr>
              <w:t>Déjà en place dans l’équipe ; voir la partie C</w:t>
            </w:r>
          </w:p>
        </w:tc>
      </w:tr>
      <w:tr w:rsidR="00C65BEE" w14:paraId="7B96D2FD" w14:textId="77777777" w:rsidTr="00AE3B5B">
        <w:tblPrEx>
          <w:tblCellMar>
            <w:top w:w="0" w:type="dxa"/>
            <w:bottom w:w="0" w:type="dxa"/>
          </w:tblCellMar>
        </w:tblPrEx>
        <w:tc>
          <w:tcPr>
            <w:tcW w:w="2600" w:type="dxa"/>
            <w:tcMar>
              <w:top w:w="70" w:type="dxa"/>
              <w:left w:w="110" w:type="dxa"/>
              <w:bottom w:w="70" w:type="dxa"/>
              <w:right w:w="110" w:type="dxa"/>
            </w:tcMar>
            <w:vAlign w:val="center"/>
          </w:tcPr>
          <w:p w14:paraId="7925C5B6" w14:textId="77777777" w:rsidR="00C65BEE" w:rsidRDefault="00C65BEE" w:rsidP="00AE3B5B">
            <w:pPr>
              <w:spacing w:before="40" w:after="40" w:line="250" w:lineRule="auto"/>
            </w:pPr>
            <w:r>
              <w:rPr>
                <w:sz w:val="18"/>
                <w:szCs w:val="18"/>
              </w:rPr>
              <w:t>Gestion des références bibliographiques</w:t>
            </w:r>
          </w:p>
        </w:tc>
        <w:tc>
          <w:tcPr>
            <w:tcW w:w="2900" w:type="dxa"/>
            <w:tcMar>
              <w:top w:w="70" w:type="dxa"/>
              <w:left w:w="110" w:type="dxa"/>
              <w:bottom w:w="70" w:type="dxa"/>
              <w:right w:w="110" w:type="dxa"/>
            </w:tcMar>
            <w:vAlign w:val="center"/>
          </w:tcPr>
          <w:p w14:paraId="391EC38A" w14:textId="77777777" w:rsidR="00C65BEE" w:rsidRDefault="00C65BEE" w:rsidP="00AE3B5B">
            <w:pPr>
              <w:spacing w:before="40" w:after="40" w:line="250" w:lineRule="auto"/>
            </w:pPr>
            <w:r>
              <w:rPr>
                <w:sz w:val="18"/>
                <w:szCs w:val="18"/>
              </w:rPr>
              <w:t>Zotero</w:t>
            </w:r>
          </w:p>
        </w:tc>
        <w:tc>
          <w:tcPr>
            <w:tcW w:w="3860" w:type="dxa"/>
            <w:tcMar>
              <w:top w:w="70" w:type="dxa"/>
              <w:left w:w="110" w:type="dxa"/>
              <w:bottom w:w="70" w:type="dxa"/>
              <w:right w:w="110" w:type="dxa"/>
            </w:tcMar>
            <w:vAlign w:val="center"/>
          </w:tcPr>
          <w:p w14:paraId="6C4058AD" w14:textId="77777777" w:rsidR="00C65BEE" w:rsidRDefault="00C65BEE" w:rsidP="00AE3B5B">
            <w:pPr>
              <w:spacing w:before="40" w:after="40" w:line="250" w:lineRule="auto"/>
            </w:pPr>
            <w:r>
              <w:rPr>
                <w:sz w:val="18"/>
                <w:szCs w:val="18"/>
              </w:rPr>
              <w:t>Garantit la cohérence de la numérotation [n] entre les huit rédacteurs</w:t>
            </w:r>
          </w:p>
        </w:tc>
      </w:tr>
    </w:tbl>
    <w:p w14:paraId="642934B6" w14:textId="77777777" w:rsidR="00C65BEE" w:rsidRDefault="00C65BEE" w:rsidP="00C65BEE">
      <w:pPr>
        <w:pStyle w:val="Titre2"/>
        <w:spacing w:before="300" w:after="120"/>
      </w:pPr>
      <w:proofErr w:type="gramStart"/>
      <w:r>
        <w:rPr>
          <w:rFonts w:ascii="Calibri" w:eastAsia="Calibri" w:hAnsi="Calibri" w:cs="Calibri"/>
          <w:b/>
          <w:bCs/>
          <w:color w:val="2A78D6"/>
          <w:sz w:val="24"/>
          <w:szCs w:val="24"/>
        </w:rPr>
        <w:t>7.5  Ressources</w:t>
      </w:r>
      <w:proofErr w:type="gramEnd"/>
      <w:r>
        <w:rPr>
          <w:rFonts w:ascii="Calibri" w:eastAsia="Calibri" w:hAnsi="Calibri" w:cs="Calibri"/>
          <w:b/>
          <w:bCs/>
          <w:color w:val="2A78D6"/>
          <w:sz w:val="24"/>
          <w:szCs w:val="24"/>
        </w:rPr>
        <w:t xml:space="preserve"> informationnelles et normatives</w:t>
      </w:r>
    </w:p>
    <w:p w14:paraId="1BD80D40" w14:textId="77777777" w:rsidR="00C65BEE" w:rsidRDefault="00C65BEE" w:rsidP="00C65BEE">
      <w:pPr>
        <w:spacing w:after="120" w:line="276" w:lineRule="auto"/>
      </w:pPr>
      <w:r>
        <w:t>La documentation normative constitue une ressource à part entière : elle conditionne la section 5 du plan, mais aussi l’architecture retenue et le contenu de la campagne d’essais. Son acquisition est imputée au lot L3.</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3400"/>
        <w:gridCol w:w="3400"/>
        <w:gridCol w:w="2560"/>
      </w:tblGrid>
      <w:tr w:rsidR="00C65BEE" w14:paraId="6C4F6E78" w14:textId="77777777" w:rsidTr="00AE3B5B">
        <w:tblPrEx>
          <w:tblCellMar>
            <w:top w:w="0" w:type="dxa"/>
            <w:bottom w:w="0" w:type="dxa"/>
          </w:tblCellMar>
        </w:tblPrEx>
        <w:trPr>
          <w:tblHeader/>
        </w:trPr>
        <w:tc>
          <w:tcPr>
            <w:tcW w:w="3400" w:type="dxa"/>
            <w:shd w:val="clear" w:color="auto" w:fill="EFF4FB"/>
            <w:tcMar>
              <w:top w:w="70" w:type="dxa"/>
              <w:left w:w="110" w:type="dxa"/>
              <w:bottom w:w="70" w:type="dxa"/>
              <w:right w:w="110" w:type="dxa"/>
            </w:tcMar>
            <w:vAlign w:val="center"/>
          </w:tcPr>
          <w:p w14:paraId="4A810FA4" w14:textId="77777777" w:rsidR="00C65BEE" w:rsidRDefault="00C65BEE" w:rsidP="00AE3B5B">
            <w:pPr>
              <w:spacing w:before="40" w:after="40" w:line="250" w:lineRule="auto"/>
            </w:pPr>
            <w:r>
              <w:rPr>
                <w:b/>
                <w:bCs/>
                <w:sz w:val="18"/>
                <w:szCs w:val="18"/>
              </w:rPr>
              <w:t>Corpus</w:t>
            </w:r>
          </w:p>
        </w:tc>
        <w:tc>
          <w:tcPr>
            <w:tcW w:w="3400" w:type="dxa"/>
            <w:shd w:val="clear" w:color="auto" w:fill="EFF4FB"/>
            <w:tcMar>
              <w:top w:w="70" w:type="dxa"/>
              <w:left w:w="110" w:type="dxa"/>
              <w:bottom w:w="70" w:type="dxa"/>
              <w:right w:w="110" w:type="dxa"/>
            </w:tcMar>
            <w:vAlign w:val="center"/>
          </w:tcPr>
          <w:p w14:paraId="5441D3AE" w14:textId="77777777" w:rsidR="00C65BEE" w:rsidRDefault="00C65BEE" w:rsidP="00AE3B5B">
            <w:pPr>
              <w:spacing w:before="40" w:after="40" w:line="250" w:lineRule="auto"/>
            </w:pPr>
            <w:r>
              <w:rPr>
                <w:b/>
                <w:bCs/>
                <w:sz w:val="18"/>
                <w:szCs w:val="18"/>
              </w:rPr>
              <w:t>Documents visés</w:t>
            </w:r>
          </w:p>
        </w:tc>
        <w:tc>
          <w:tcPr>
            <w:tcW w:w="2560" w:type="dxa"/>
            <w:shd w:val="clear" w:color="auto" w:fill="EFF4FB"/>
            <w:tcMar>
              <w:top w:w="70" w:type="dxa"/>
              <w:left w:w="110" w:type="dxa"/>
              <w:bottom w:w="70" w:type="dxa"/>
              <w:right w:w="110" w:type="dxa"/>
            </w:tcMar>
            <w:vAlign w:val="center"/>
          </w:tcPr>
          <w:p w14:paraId="7C629086" w14:textId="77777777" w:rsidR="00C65BEE" w:rsidRDefault="00C65BEE" w:rsidP="00AE3B5B">
            <w:pPr>
              <w:spacing w:before="40" w:after="40" w:line="250" w:lineRule="auto"/>
            </w:pPr>
            <w:r>
              <w:rPr>
                <w:b/>
                <w:bCs/>
                <w:sz w:val="18"/>
                <w:szCs w:val="18"/>
              </w:rPr>
              <w:t>Accès et coût</w:t>
            </w:r>
          </w:p>
        </w:tc>
      </w:tr>
      <w:tr w:rsidR="00C65BEE" w14:paraId="7DFB0287" w14:textId="77777777" w:rsidTr="00AE3B5B">
        <w:tblPrEx>
          <w:tblCellMar>
            <w:top w:w="0" w:type="dxa"/>
            <w:bottom w:w="0" w:type="dxa"/>
          </w:tblCellMar>
        </w:tblPrEx>
        <w:tc>
          <w:tcPr>
            <w:tcW w:w="3400" w:type="dxa"/>
            <w:tcMar>
              <w:top w:w="70" w:type="dxa"/>
              <w:left w:w="110" w:type="dxa"/>
              <w:bottom w:w="70" w:type="dxa"/>
              <w:right w:w="110" w:type="dxa"/>
            </w:tcMar>
            <w:vAlign w:val="center"/>
          </w:tcPr>
          <w:p w14:paraId="3E4DF34C" w14:textId="77777777" w:rsidR="00C65BEE" w:rsidRDefault="00C65BEE" w:rsidP="00AE3B5B">
            <w:pPr>
              <w:spacing w:before="40" w:after="40" w:line="250" w:lineRule="auto"/>
            </w:pPr>
            <w:r>
              <w:rPr>
                <w:sz w:val="18"/>
                <w:szCs w:val="18"/>
              </w:rPr>
              <w:t>Sûreté et cybersécurité nucléaires</w:t>
            </w:r>
          </w:p>
        </w:tc>
        <w:tc>
          <w:tcPr>
            <w:tcW w:w="3400" w:type="dxa"/>
            <w:tcMar>
              <w:top w:w="70" w:type="dxa"/>
              <w:left w:w="110" w:type="dxa"/>
              <w:bottom w:w="70" w:type="dxa"/>
              <w:right w:w="110" w:type="dxa"/>
            </w:tcMar>
            <w:vAlign w:val="center"/>
          </w:tcPr>
          <w:p w14:paraId="4F7B6E45" w14:textId="77777777" w:rsidR="00C65BEE" w:rsidRDefault="00C65BEE" w:rsidP="00AE3B5B">
            <w:pPr>
              <w:spacing w:before="40" w:after="40" w:line="250" w:lineRule="auto"/>
            </w:pPr>
            <w:r>
              <w:rPr>
                <w:sz w:val="18"/>
                <w:szCs w:val="18"/>
              </w:rPr>
              <w:t>CSA N290.7 (cybersécurité des installations nucléaires) [4] ; CSA N286 (système de gestion) [5]</w:t>
            </w:r>
          </w:p>
        </w:tc>
        <w:tc>
          <w:tcPr>
            <w:tcW w:w="2560" w:type="dxa"/>
            <w:tcMar>
              <w:top w:w="70" w:type="dxa"/>
              <w:left w:w="110" w:type="dxa"/>
              <w:bottom w:w="70" w:type="dxa"/>
              <w:right w:w="110" w:type="dxa"/>
            </w:tcMar>
            <w:vAlign w:val="center"/>
          </w:tcPr>
          <w:p w14:paraId="4D4227BB" w14:textId="77777777" w:rsidR="00C65BEE" w:rsidRDefault="00C65BEE" w:rsidP="00AE3B5B">
            <w:pPr>
              <w:spacing w:before="40" w:after="40" w:line="250" w:lineRule="auto"/>
            </w:pPr>
            <w:r>
              <w:rPr>
                <w:sz w:val="18"/>
                <w:szCs w:val="18"/>
              </w:rPr>
              <w:t>Abonnement institutionnel UQAC (H-07) ; sinon achat unitaire</w:t>
            </w:r>
          </w:p>
        </w:tc>
      </w:tr>
      <w:tr w:rsidR="00C65BEE" w14:paraId="6E4139C1" w14:textId="77777777" w:rsidTr="00AE3B5B">
        <w:tblPrEx>
          <w:tblCellMar>
            <w:top w:w="0" w:type="dxa"/>
            <w:bottom w:w="0" w:type="dxa"/>
          </w:tblCellMar>
        </w:tblPrEx>
        <w:tc>
          <w:tcPr>
            <w:tcW w:w="3400" w:type="dxa"/>
            <w:tcMar>
              <w:top w:w="70" w:type="dxa"/>
              <w:left w:w="110" w:type="dxa"/>
              <w:bottom w:w="70" w:type="dxa"/>
              <w:right w:w="110" w:type="dxa"/>
            </w:tcMar>
            <w:vAlign w:val="center"/>
          </w:tcPr>
          <w:p w14:paraId="219CEDD4" w14:textId="77777777" w:rsidR="00C65BEE" w:rsidRDefault="00C65BEE" w:rsidP="00AE3B5B">
            <w:pPr>
              <w:spacing w:before="40" w:after="40" w:line="250" w:lineRule="auto"/>
            </w:pPr>
            <w:r>
              <w:rPr>
                <w:sz w:val="18"/>
                <w:szCs w:val="18"/>
              </w:rPr>
              <w:lastRenderedPageBreak/>
              <w:t>Cadre réglementaire canadien</w:t>
            </w:r>
          </w:p>
        </w:tc>
        <w:tc>
          <w:tcPr>
            <w:tcW w:w="3400" w:type="dxa"/>
            <w:tcMar>
              <w:top w:w="70" w:type="dxa"/>
              <w:left w:w="110" w:type="dxa"/>
              <w:bottom w:w="70" w:type="dxa"/>
              <w:right w:w="110" w:type="dxa"/>
            </w:tcMar>
            <w:vAlign w:val="center"/>
          </w:tcPr>
          <w:p w14:paraId="1C5CB05D" w14:textId="77777777" w:rsidR="00C65BEE" w:rsidRDefault="00C65BEE" w:rsidP="00AE3B5B">
            <w:pPr>
              <w:spacing w:before="40" w:after="40" w:line="250" w:lineRule="auto"/>
            </w:pPr>
            <w:r>
              <w:rPr>
                <w:sz w:val="18"/>
                <w:szCs w:val="18"/>
              </w:rPr>
              <w:t>REGDOC-2.5.2 [6] et REGDOC-2.1.1 [7] de la CCSN</w:t>
            </w:r>
          </w:p>
        </w:tc>
        <w:tc>
          <w:tcPr>
            <w:tcW w:w="2560" w:type="dxa"/>
            <w:tcMar>
              <w:top w:w="70" w:type="dxa"/>
              <w:left w:w="110" w:type="dxa"/>
              <w:bottom w:w="70" w:type="dxa"/>
              <w:right w:w="110" w:type="dxa"/>
            </w:tcMar>
            <w:vAlign w:val="center"/>
          </w:tcPr>
          <w:p w14:paraId="2AE6AB2A" w14:textId="77777777" w:rsidR="00C65BEE" w:rsidRDefault="00C65BEE" w:rsidP="00AE3B5B">
            <w:pPr>
              <w:spacing w:before="40" w:after="40" w:line="250" w:lineRule="auto"/>
            </w:pPr>
            <w:r>
              <w:rPr>
                <w:sz w:val="18"/>
                <w:szCs w:val="18"/>
              </w:rPr>
              <w:t>Diffusion publique, gratuite</w:t>
            </w:r>
          </w:p>
        </w:tc>
      </w:tr>
      <w:tr w:rsidR="00C65BEE" w14:paraId="3AEEDD56" w14:textId="77777777" w:rsidTr="00AE3B5B">
        <w:tblPrEx>
          <w:tblCellMar>
            <w:top w:w="0" w:type="dxa"/>
            <w:bottom w:w="0" w:type="dxa"/>
          </w:tblCellMar>
        </w:tblPrEx>
        <w:tc>
          <w:tcPr>
            <w:tcW w:w="3400" w:type="dxa"/>
            <w:tcMar>
              <w:top w:w="70" w:type="dxa"/>
              <w:left w:w="110" w:type="dxa"/>
              <w:bottom w:w="70" w:type="dxa"/>
              <w:right w:w="110" w:type="dxa"/>
            </w:tcMar>
            <w:vAlign w:val="center"/>
          </w:tcPr>
          <w:p w14:paraId="5751969A" w14:textId="77777777" w:rsidR="00C65BEE" w:rsidRDefault="00C65BEE" w:rsidP="00AE3B5B">
            <w:pPr>
              <w:spacing w:before="40" w:after="40" w:line="250" w:lineRule="auto"/>
            </w:pPr>
            <w:r>
              <w:rPr>
                <w:sz w:val="18"/>
                <w:szCs w:val="18"/>
              </w:rPr>
              <w:t>Instrumentation, contrôle et logiciel de sûreté</w:t>
            </w:r>
          </w:p>
        </w:tc>
        <w:tc>
          <w:tcPr>
            <w:tcW w:w="3400" w:type="dxa"/>
            <w:tcMar>
              <w:top w:w="70" w:type="dxa"/>
              <w:left w:w="110" w:type="dxa"/>
              <w:bottom w:w="70" w:type="dxa"/>
              <w:right w:w="110" w:type="dxa"/>
            </w:tcMar>
            <w:vAlign w:val="center"/>
          </w:tcPr>
          <w:p w14:paraId="700B6497" w14:textId="77777777" w:rsidR="00C65BEE" w:rsidRDefault="00C65BEE" w:rsidP="00AE3B5B">
            <w:pPr>
              <w:spacing w:before="40" w:after="40" w:line="250" w:lineRule="auto"/>
            </w:pPr>
            <w:r>
              <w:rPr>
                <w:sz w:val="18"/>
                <w:szCs w:val="18"/>
              </w:rPr>
              <w:t>CEI 61513, CEI 60880 [13] ; IEEE 1012 [14]</w:t>
            </w:r>
          </w:p>
        </w:tc>
        <w:tc>
          <w:tcPr>
            <w:tcW w:w="2560" w:type="dxa"/>
            <w:tcMar>
              <w:top w:w="70" w:type="dxa"/>
              <w:left w:w="110" w:type="dxa"/>
              <w:bottom w:w="70" w:type="dxa"/>
              <w:right w:w="110" w:type="dxa"/>
            </w:tcMar>
            <w:vAlign w:val="center"/>
          </w:tcPr>
          <w:p w14:paraId="001EDC1C" w14:textId="77777777" w:rsidR="00C65BEE" w:rsidRDefault="00C65BEE" w:rsidP="00AE3B5B">
            <w:pPr>
              <w:spacing w:before="40" w:after="40" w:line="250" w:lineRule="auto"/>
            </w:pPr>
            <w:r>
              <w:rPr>
                <w:sz w:val="18"/>
                <w:szCs w:val="18"/>
              </w:rPr>
              <w:t>Abonnement institutionnel</w:t>
            </w:r>
          </w:p>
        </w:tc>
      </w:tr>
      <w:tr w:rsidR="00C65BEE" w14:paraId="2A3CC9AA" w14:textId="77777777" w:rsidTr="00AE3B5B">
        <w:tblPrEx>
          <w:tblCellMar>
            <w:top w:w="0" w:type="dxa"/>
            <w:bottom w:w="0" w:type="dxa"/>
          </w:tblCellMar>
        </w:tblPrEx>
        <w:tc>
          <w:tcPr>
            <w:tcW w:w="3400" w:type="dxa"/>
            <w:tcMar>
              <w:top w:w="70" w:type="dxa"/>
              <w:left w:w="110" w:type="dxa"/>
              <w:bottom w:w="70" w:type="dxa"/>
              <w:right w:w="110" w:type="dxa"/>
            </w:tcMar>
            <w:vAlign w:val="center"/>
          </w:tcPr>
          <w:p w14:paraId="78AE0ACD" w14:textId="77777777" w:rsidR="00C65BEE" w:rsidRDefault="00C65BEE" w:rsidP="00AE3B5B">
            <w:pPr>
              <w:spacing w:before="40" w:after="40" w:line="250" w:lineRule="auto"/>
            </w:pPr>
            <w:r>
              <w:rPr>
                <w:sz w:val="18"/>
                <w:szCs w:val="18"/>
              </w:rPr>
              <w:t>Cybersécurité industrielle</w:t>
            </w:r>
          </w:p>
        </w:tc>
        <w:tc>
          <w:tcPr>
            <w:tcW w:w="3400" w:type="dxa"/>
            <w:tcMar>
              <w:top w:w="70" w:type="dxa"/>
              <w:left w:w="110" w:type="dxa"/>
              <w:bottom w:w="70" w:type="dxa"/>
              <w:right w:w="110" w:type="dxa"/>
            </w:tcMar>
            <w:vAlign w:val="center"/>
          </w:tcPr>
          <w:p w14:paraId="47E14B8A" w14:textId="77777777" w:rsidR="00C65BEE" w:rsidRDefault="00C65BEE" w:rsidP="00AE3B5B">
            <w:pPr>
              <w:spacing w:before="40" w:after="40" w:line="250" w:lineRule="auto"/>
            </w:pPr>
            <w:r>
              <w:rPr>
                <w:sz w:val="18"/>
                <w:szCs w:val="18"/>
              </w:rPr>
              <w:t>Série CEI 62443 [12]</w:t>
            </w:r>
          </w:p>
        </w:tc>
        <w:tc>
          <w:tcPr>
            <w:tcW w:w="2560" w:type="dxa"/>
            <w:tcMar>
              <w:top w:w="70" w:type="dxa"/>
              <w:left w:w="110" w:type="dxa"/>
              <w:bottom w:w="70" w:type="dxa"/>
              <w:right w:w="110" w:type="dxa"/>
            </w:tcMar>
            <w:vAlign w:val="center"/>
          </w:tcPr>
          <w:p w14:paraId="291BCAB8" w14:textId="77777777" w:rsidR="00C65BEE" w:rsidRDefault="00C65BEE" w:rsidP="00AE3B5B">
            <w:pPr>
              <w:spacing w:before="40" w:after="40" w:line="250" w:lineRule="auto"/>
            </w:pPr>
            <w:r>
              <w:rPr>
                <w:sz w:val="18"/>
                <w:szCs w:val="18"/>
              </w:rPr>
              <w:t>Abonnement institutionnel</w:t>
            </w:r>
          </w:p>
        </w:tc>
      </w:tr>
      <w:tr w:rsidR="00C65BEE" w14:paraId="6C6ED696" w14:textId="77777777" w:rsidTr="00AE3B5B">
        <w:tblPrEx>
          <w:tblCellMar>
            <w:top w:w="0" w:type="dxa"/>
            <w:bottom w:w="0" w:type="dxa"/>
          </w:tblCellMar>
        </w:tblPrEx>
        <w:tc>
          <w:tcPr>
            <w:tcW w:w="3400" w:type="dxa"/>
            <w:tcMar>
              <w:top w:w="70" w:type="dxa"/>
              <w:left w:w="110" w:type="dxa"/>
              <w:bottom w:w="70" w:type="dxa"/>
              <w:right w:w="110" w:type="dxa"/>
            </w:tcMar>
            <w:vAlign w:val="center"/>
          </w:tcPr>
          <w:p w14:paraId="791149E8" w14:textId="77777777" w:rsidR="00C65BEE" w:rsidRDefault="00C65BEE" w:rsidP="00AE3B5B">
            <w:pPr>
              <w:spacing w:before="40" w:after="40" w:line="250" w:lineRule="auto"/>
            </w:pPr>
            <w:r>
              <w:rPr>
                <w:sz w:val="18"/>
                <w:szCs w:val="18"/>
              </w:rPr>
              <w:t>Cadre du jumeau numérique</w:t>
            </w:r>
          </w:p>
        </w:tc>
        <w:tc>
          <w:tcPr>
            <w:tcW w:w="3400" w:type="dxa"/>
            <w:tcMar>
              <w:top w:w="70" w:type="dxa"/>
              <w:left w:w="110" w:type="dxa"/>
              <w:bottom w:w="70" w:type="dxa"/>
              <w:right w:w="110" w:type="dxa"/>
            </w:tcMar>
            <w:vAlign w:val="center"/>
          </w:tcPr>
          <w:p w14:paraId="274D509B" w14:textId="77777777" w:rsidR="00C65BEE" w:rsidRDefault="00C65BEE" w:rsidP="00AE3B5B">
            <w:pPr>
              <w:spacing w:before="40" w:after="40" w:line="250" w:lineRule="auto"/>
            </w:pPr>
            <w:r>
              <w:rPr>
                <w:sz w:val="18"/>
                <w:szCs w:val="18"/>
              </w:rPr>
              <w:t>ISO 23247-1 et ISO 23247-2 [10]</w:t>
            </w:r>
          </w:p>
        </w:tc>
        <w:tc>
          <w:tcPr>
            <w:tcW w:w="2560" w:type="dxa"/>
            <w:tcMar>
              <w:top w:w="70" w:type="dxa"/>
              <w:left w:w="110" w:type="dxa"/>
              <w:bottom w:w="70" w:type="dxa"/>
              <w:right w:w="110" w:type="dxa"/>
            </w:tcMar>
            <w:vAlign w:val="center"/>
          </w:tcPr>
          <w:p w14:paraId="5C19FF95" w14:textId="77777777" w:rsidR="00C65BEE" w:rsidRDefault="00C65BEE" w:rsidP="00AE3B5B">
            <w:pPr>
              <w:spacing w:before="40" w:after="40" w:line="250" w:lineRule="auto"/>
            </w:pPr>
            <w:r>
              <w:rPr>
                <w:sz w:val="18"/>
                <w:szCs w:val="18"/>
              </w:rPr>
              <w:t>Abonnement institutionnel</w:t>
            </w:r>
          </w:p>
        </w:tc>
      </w:tr>
      <w:tr w:rsidR="00C65BEE" w14:paraId="77491399" w14:textId="77777777" w:rsidTr="00AE3B5B">
        <w:tblPrEx>
          <w:tblCellMar>
            <w:top w:w="0" w:type="dxa"/>
            <w:bottom w:w="0" w:type="dxa"/>
          </w:tblCellMar>
        </w:tblPrEx>
        <w:tc>
          <w:tcPr>
            <w:tcW w:w="3400" w:type="dxa"/>
            <w:tcMar>
              <w:top w:w="70" w:type="dxa"/>
              <w:left w:w="110" w:type="dxa"/>
              <w:bottom w:w="70" w:type="dxa"/>
              <w:right w:w="110" w:type="dxa"/>
            </w:tcMar>
            <w:vAlign w:val="center"/>
          </w:tcPr>
          <w:p w14:paraId="732B2210" w14:textId="77777777" w:rsidR="00C65BEE" w:rsidRDefault="00C65BEE" w:rsidP="00AE3B5B">
            <w:pPr>
              <w:spacing w:before="40" w:after="40" w:line="250" w:lineRule="auto"/>
            </w:pPr>
            <w:r>
              <w:rPr>
                <w:sz w:val="18"/>
                <w:szCs w:val="18"/>
              </w:rPr>
              <w:t>Vérification et validation des modèles numériques</w:t>
            </w:r>
          </w:p>
        </w:tc>
        <w:tc>
          <w:tcPr>
            <w:tcW w:w="3400" w:type="dxa"/>
            <w:tcMar>
              <w:top w:w="70" w:type="dxa"/>
              <w:left w:w="110" w:type="dxa"/>
              <w:bottom w:w="70" w:type="dxa"/>
              <w:right w:w="110" w:type="dxa"/>
            </w:tcMar>
            <w:vAlign w:val="center"/>
          </w:tcPr>
          <w:p w14:paraId="58C6BD77" w14:textId="77777777" w:rsidR="00C65BEE" w:rsidRDefault="00C65BEE" w:rsidP="00AE3B5B">
            <w:pPr>
              <w:spacing w:before="40" w:after="40" w:line="250" w:lineRule="auto"/>
            </w:pPr>
            <w:r>
              <w:rPr>
                <w:sz w:val="18"/>
                <w:szCs w:val="18"/>
              </w:rPr>
              <w:t>ASME V&amp;V 10 et ASME V&amp;V 20 [11]</w:t>
            </w:r>
          </w:p>
        </w:tc>
        <w:tc>
          <w:tcPr>
            <w:tcW w:w="2560" w:type="dxa"/>
            <w:tcMar>
              <w:top w:w="70" w:type="dxa"/>
              <w:left w:w="110" w:type="dxa"/>
              <w:bottom w:w="70" w:type="dxa"/>
              <w:right w:w="110" w:type="dxa"/>
            </w:tcMar>
            <w:vAlign w:val="center"/>
          </w:tcPr>
          <w:p w14:paraId="5B5F6F98" w14:textId="77777777" w:rsidR="00C65BEE" w:rsidRDefault="00C65BEE" w:rsidP="00AE3B5B">
            <w:pPr>
              <w:spacing w:before="40" w:after="40" w:line="250" w:lineRule="auto"/>
            </w:pPr>
            <w:r>
              <w:rPr>
                <w:sz w:val="18"/>
                <w:szCs w:val="18"/>
              </w:rPr>
              <w:t>Abonnement institutionnel</w:t>
            </w:r>
          </w:p>
        </w:tc>
      </w:tr>
      <w:tr w:rsidR="00C65BEE" w14:paraId="233E302F" w14:textId="77777777" w:rsidTr="00AE3B5B">
        <w:tblPrEx>
          <w:tblCellMar>
            <w:top w:w="0" w:type="dxa"/>
            <w:bottom w:w="0" w:type="dxa"/>
          </w:tblCellMar>
        </w:tblPrEx>
        <w:tc>
          <w:tcPr>
            <w:tcW w:w="3400" w:type="dxa"/>
            <w:tcMar>
              <w:top w:w="70" w:type="dxa"/>
              <w:left w:w="110" w:type="dxa"/>
              <w:bottom w:w="70" w:type="dxa"/>
              <w:right w:w="110" w:type="dxa"/>
            </w:tcMar>
            <w:vAlign w:val="center"/>
          </w:tcPr>
          <w:p w14:paraId="4981DEAD" w14:textId="77777777" w:rsidR="00C65BEE" w:rsidRDefault="00C65BEE" w:rsidP="00AE3B5B">
            <w:pPr>
              <w:spacing w:before="40" w:after="40" w:line="250" w:lineRule="auto"/>
            </w:pPr>
            <w:r>
              <w:rPr>
                <w:sz w:val="18"/>
                <w:szCs w:val="18"/>
              </w:rPr>
              <w:t>Retour d’expérience international</w:t>
            </w:r>
          </w:p>
        </w:tc>
        <w:tc>
          <w:tcPr>
            <w:tcW w:w="3400" w:type="dxa"/>
            <w:tcMar>
              <w:top w:w="70" w:type="dxa"/>
              <w:left w:w="110" w:type="dxa"/>
              <w:bottom w:w="70" w:type="dxa"/>
              <w:right w:w="110" w:type="dxa"/>
            </w:tcMar>
            <w:vAlign w:val="center"/>
          </w:tcPr>
          <w:p w14:paraId="164863B3" w14:textId="77777777" w:rsidR="00C65BEE" w:rsidRDefault="00C65BEE" w:rsidP="00AE3B5B">
            <w:pPr>
              <w:spacing w:before="40" w:after="40" w:line="250" w:lineRule="auto"/>
            </w:pPr>
            <w:r>
              <w:rPr>
                <w:sz w:val="18"/>
                <w:szCs w:val="18"/>
              </w:rPr>
              <w:t>Rapports de l’AIEA sur l’instrumentation et le contrôle numériques [8] et sur la V&amp;V logicielle [9] ; rapport Sandia sur l’évaluation des jumeaux numériques [18]</w:t>
            </w:r>
          </w:p>
        </w:tc>
        <w:tc>
          <w:tcPr>
            <w:tcW w:w="2560" w:type="dxa"/>
            <w:tcMar>
              <w:top w:w="70" w:type="dxa"/>
              <w:left w:w="110" w:type="dxa"/>
              <w:bottom w:w="70" w:type="dxa"/>
              <w:right w:w="110" w:type="dxa"/>
            </w:tcMar>
            <w:vAlign w:val="center"/>
          </w:tcPr>
          <w:p w14:paraId="72257D20" w14:textId="77777777" w:rsidR="00C65BEE" w:rsidRDefault="00C65BEE" w:rsidP="00AE3B5B">
            <w:pPr>
              <w:spacing w:before="40" w:after="40" w:line="250" w:lineRule="auto"/>
            </w:pPr>
            <w:r>
              <w:rPr>
                <w:sz w:val="18"/>
                <w:szCs w:val="18"/>
              </w:rPr>
              <w:t>Diffusion publique, gratuite</w:t>
            </w:r>
          </w:p>
        </w:tc>
      </w:tr>
      <w:tr w:rsidR="00C65BEE" w14:paraId="3A36E31A" w14:textId="77777777" w:rsidTr="00AE3B5B">
        <w:tblPrEx>
          <w:tblCellMar>
            <w:top w:w="0" w:type="dxa"/>
            <w:bottom w:w="0" w:type="dxa"/>
          </w:tblCellMar>
        </w:tblPrEx>
        <w:tc>
          <w:tcPr>
            <w:tcW w:w="3400" w:type="dxa"/>
            <w:tcMar>
              <w:top w:w="70" w:type="dxa"/>
              <w:left w:w="110" w:type="dxa"/>
              <w:bottom w:w="70" w:type="dxa"/>
              <w:right w:w="110" w:type="dxa"/>
            </w:tcMar>
            <w:vAlign w:val="center"/>
          </w:tcPr>
          <w:p w14:paraId="23CB42C8" w14:textId="77777777" w:rsidR="00C65BEE" w:rsidRDefault="00C65BEE" w:rsidP="00AE3B5B">
            <w:pPr>
              <w:spacing w:before="40" w:after="40" w:line="250" w:lineRule="auto"/>
            </w:pPr>
            <w:r>
              <w:rPr>
                <w:sz w:val="18"/>
                <w:szCs w:val="18"/>
              </w:rPr>
              <w:t>Contexte du site</w:t>
            </w:r>
          </w:p>
        </w:tc>
        <w:tc>
          <w:tcPr>
            <w:tcW w:w="3400" w:type="dxa"/>
            <w:tcMar>
              <w:top w:w="70" w:type="dxa"/>
              <w:left w:w="110" w:type="dxa"/>
              <w:bottom w:w="70" w:type="dxa"/>
              <w:right w:w="110" w:type="dxa"/>
            </w:tcMar>
            <w:vAlign w:val="center"/>
          </w:tcPr>
          <w:p w14:paraId="47CDC5FA" w14:textId="77777777" w:rsidR="00C65BEE" w:rsidRDefault="00C65BEE" w:rsidP="00AE3B5B">
            <w:pPr>
              <w:spacing w:before="40" w:after="40" w:line="250" w:lineRule="auto"/>
            </w:pPr>
            <w:r>
              <w:rPr>
                <w:sz w:val="18"/>
                <w:szCs w:val="18"/>
              </w:rPr>
              <w:t xml:space="preserve">Documentation publique d’Hydro-Québec et fiche d’installation de la CCSN </w:t>
            </w:r>
            <w:proofErr w:type="gramStart"/>
            <w:r>
              <w:rPr>
                <w:sz w:val="18"/>
                <w:szCs w:val="18"/>
              </w:rPr>
              <w:t>sur</w:t>
            </w:r>
            <w:proofErr w:type="gramEnd"/>
            <w:r>
              <w:rPr>
                <w:sz w:val="18"/>
                <w:szCs w:val="18"/>
              </w:rPr>
              <w:t xml:space="preserve"> Gentilly-2</w:t>
            </w:r>
          </w:p>
        </w:tc>
        <w:tc>
          <w:tcPr>
            <w:tcW w:w="2560" w:type="dxa"/>
            <w:tcMar>
              <w:top w:w="70" w:type="dxa"/>
              <w:left w:w="110" w:type="dxa"/>
              <w:bottom w:w="70" w:type="dxa"/>
              <w:right w:w="110" w:type="dxa"/>
            </w:tcMar>
            <w:vAlign w:val="center"/>
          </w:tcPr>
          <w:p w14:paraId="3C30E10F" w14:textId="77777777" w:rsidR="00C65BEE" w:rsidRDefault="00C65BEE" w:rsidP="00AE3B5B">
            <w:pPr>
              <w:spacing w:before="40" w:after="40" w:line="250" w:lineRule="auto"/>
            </w:pPr>
            <w:r>
              <w:rPr>
                <w:sz w:val="18"/>
                <w:szCs w:val="18"/>
              </w:rPr>
              <w:t>Diffusion publique, gratuite</w:t>
            </w:r>
          </w:p>
        </w:tc>
      </w:tr>
    </w:tbl>
    <w:p w14:paraId="66B33070" w14:textId="77777777" w:rsidR="00C65BEE" w:rsidRDefault="00C65BEE" w:rsidP="00C65BEE">
      <w:pPr>
        <w:spacing w:after="140"/>
      </w:pPr>
    </w:p>
    <w:p w14:paraId="03562A48" w14:textId="77777777" w:rsidR="00C65BEE" w:rsidRDefault="00C65BEE" w:rsidP="00C65BEE">
      <w:pPr>
        <w:spacing w:after="120" w:line="276" w:lineRule="auto"/>
      </w:pPr>
      <w:r>
        <w:t>L’édition en vigueur de chaque norme doit être vérifiée au moment de la citation : une norme citée sans millésime n’a pas de valeur en ingénierie.</w:t>
      </w:r>
    </w:p>
    <w:p w14:paraId="1BA0CDB9" w14:textId="77777777" w:rsidR="00C65BEE" w:rsidRDefault="00C65BEE" w:rsidP="00C65BEE">
      <w:pPr>
        <w:pStyle w:val="Titre2"/>
        <w:spacing w:before="300" w:after="120"/>
      </w:pPr>
      <w:proofErr w:type="gramStart"/>
      <w:r>
        <w:rPr>
          <w:rFonts w:ascii="Calibri" w:eastAsia="Calibri" w:hAnsi="Calibri" w:cs="Calibri"/>
          <w:b/>
          <w:bCs/>
          <w:color w:val="2A78D6"/>
          <w:sz w:val="24"/>
          <w:szCs w:val="24"/>
        </w:rPr>
        <w:t>7.6  Encadrement</w:t>
      </w:r>
      <w:proofErr w:type="gramEnd"/>
      <w:r>
        <w:rPr>
          <w:rFonts w:ascii="Calibri" w:eastAsia="Calibri" w:hAnsi="Calibri" w:cs="Calibri"/>
          <w:b/>
          <w:bCs/>
          <w:color w:val="2A78D6"/>
          <w:sz w:val="24"/>
          <w:szCs w:val="24"/>
        </w:rPr>
        <w:t xml:space="preserve"> et expertise externe</w:t>
      </w:r>
    </w:p>
    <w:p w14:paraId="0300E337" w14:textId="77777777" w:rsidR="00C65BEE" w:rsidRDefault="00C65BEE" w:rsidP="00C65BEE">
      <w:pPr>
        <w:spacing w:after="120" w:line="276" w:lineRule="auto"/>
      </w:pPr>
      <w:r>
        <w:t>Le conseiller et le coordonnateur assurent un rôle d’avis technique et de surveillance. Leur temps n’est pas facturable au mandat (H-08) et n’apparaît donc pas au budget. Il faut néanmoins mentionner au client une limite du mandat : dans un contexte réel, l’avis d’ingénierie remis à l’issue du projet relèverait de l’article 2.6 de la Loi sur les ingénieurs et devrait être signé et scellé par un ingénieur [16]. Aucune expertise externe rémunérée n’est prévue ; si le client en exigeait une, le barème prévoit que les honoraires d’un expert retenu par la firme sont remboursables majorés de 10 %, sur autorisation écrite préalable [1].</w:t>
      </w:r>
    </w:p>
    <w:p w14:paraId="54196083" w14:textId="77777777" w:rsidR="00C65BEE" w:rsidRDefault="00C65BEE" w:rsidP="00C65BEE">
      <w:pPr>
        <w:pStyle w:val="Titre2"/>
        <w:spacing w:before="300" w:after="120"/>
      </w:pPr>
      <w:proofErr w:type="gramStart"/>
      <w:r>
        <w:rPr>
          <w:rFonts w:ascii="Calibri" w:eastAsia="Calibri" w:hAnsi="Calibri" w:cs="Calibri"/>
          <w:b/>
          <w:bCs/>
          <w:color w:val="2A78D6"/>
          <w:sz w:val="24"/>
          <w:szCs w:val="24"/>
        </w:rPr>
        <w:t>7.7  Synthèse</w:t>
      </w:r>
      <w:proofErr w:type="gramEnd"/>
      <w:r>
        <w:rPr>
          <w:rFonts w:ascii="Calibri" w:eastAsia="Calibri" w:hAnsi="Calibri" w:cs="Calibri"/>
          <w:b/>
          <w:bCs/>
          <w:color w:val="2A78D6"/>
          <w:sz w:val="24"/>
          <w:szCs w:val="24"/>
        </w:rPr>
        <w:t xml:space="preserve"> et limites de l’estimation</w:t>
      </w:r>
    </w:p>
    <w:tbl>
      <w:tblPr>
        <w:tblW w:w="9360" w:type="dxa"/>
        <w:tblBorders>
          <w:top w:val="single" w:sz="4" w:space="0" w:color="D9D8D2"/>
          <w:left w:val="none" w:sz="0" w:space="0" w:color="FFFFFF"/>
          <w:bottom w:val="single" w:sz="4" w:space="0" w:color="D9D8D2"/>
          <w:right w:val="none" w:sz="0" w:space="0" w:color="FFFFFF"/>
          <w:insideH w:val="single" w:sz="2" w:space="0" w:color="D9D8D2"/>
          <w:insideV w:val="none" w:sz="0" w:space="0" w:color="FFFFFF"/>
        </w:tblBorders>
        <w:tblCellMar>
          <w:left w:w="10" w:type="dxa"/>
          <w:right w:w="10" w:type="dxa"/>
        </w:tblCellMar>
        <w:tblLook w:val="0000" w:firstRow="0" w:lastRow="0" w:firstColumn="0" w:lastColumn="0" w:noHBand="0" w:noVBand="0"/>
      </w:tblPr>
      <w:tblGrid>
        <w:gridCol w:w="4700"/>
        <w:gridCol w:w="2330"/>
        <w:gridCol w:w="2330"/>
      </w:tblGrid>
      <w:tr w:rsidR="00C65BEE" w14:paraId="43173847" w14:textId="77777777" w:rsidTr="00AE3B5B">
        <w:tblPrEx>
          <w:tblCellMar>
            <w:top w:w="0" w:type="dxa"/>
            <w:bottom w:w="0" w:type="dxa"/>
          </w:tblCellMar>
        </w:tblPrEx>
        <w:trPr>
          <w:tblHeader/>
        </w:trPr>
        <w:tc>
          <w:tcPr>
            <w:tcW w:w="4700" w:type="dxa"/>
            <w:shd w:val="clear" w:color="auto" w:fill="EFF4FB"/>
            <w:tcMar>
              <w:top w:w="70" w:type="dxa"/>
              <w:left w:w="110" w:type="dxa"/>
              <w:bottom w:w="70" w:type="dxa"/>
              <w:right w:w="110" w:type="dxa"/>
            </w:tcMar>
            <w:vAlign w:val="center"/>
          </w:tcPr>
          <w:p w14:paraId="6C986FE2" w14:textId="77777777" w:rsidR="00C65BEE" w:rsidRDefault="00C65BEE" w:rsidP="00AE3B5B">
            <w:pPr>
              <w:spacing w:before="40" w:after="40" w:line="250" w:lineRule="auto"/>
            </w:pPr>
            <w:r>
              <w:rPr>
                <w:b/>
                <w:bCs/>
                <w:sz w:val="18"/>
                <w:szCs w:val="18"/>
              </w:rPr>
              <w:t>Catégorie de ressource</w:t>
            </w:r>
          </w:p>
        </w:tc>
        <w:tc>
          <w:tcPr>
            <w:tcW w:w="2330" w:type="dxa"/>
            <w:shd w:val="clear" w:color="auto" w:fill="EFF4FB"/>
            <w:tcMar>
              <w:top w:w="70" w:type="dxa"/>
              <w:left w:w="110" w:type="dxa"/>
              <w:bottom w:w="70" w:type="dxa"/>
              <w:right w:w="110" w:type="dxa"/>
            </w:tcMar>
            <w:vAlign w:val="center"/>
          </w:tcPr>
          <w:p w14:paraId="2F093055" w14:textId="77777777" w:rsidR="00C65BEE" w:rsidRDefault="00C65BEE" w:rsidP="00AE3B5B">
            <w:pPr>
              <w:spacing w:before="40" w:after="40" w:line="250" w:lineRule="auto"/>
              <w:jc w:val="center"/>
            </w:pPr>
            <w:r>
              <w:rPr>
                <w:b/>
                <w:bCs/>
                <w:sz w:val="18"/>
                <w:szCs w:val="18"/>
              </w:rPr>
              <w:t>Quantité</w:t>
            </w:r>
          </w:p>
        </w:tc>
        <w:tc>
          <w:tcPr>
            <w:tcW w:w="2330" w:type="dxa"/>
            <w:shd w:val="clear" w:color="auto" w:fill="EFF4FB"/>
            <w:tcMar>
              <w:top w:w="70" w:type="dxa"/>
              <w:left w:w="110" w:type="dxa"/>
              <w:bottom w:w="70" w:type="dxa"/>
              <w:right w:w="110" w:type="dxa"/>
            </w:tcMar>
            <w:vAlign w:val="center"/>
          </w:tcPr>
          <w:p w14:paraId="0E8FF0D8" w14:textId="77777777" w:rsidR="00C65BEE" w:rsidRDefault="00C65BEE" w:rsidP="00AE3B5B">
            <w:pPr>
              <w:spacing w:before="40" w:after="40" w:line="250" w:lineRule="auto"/>
              <w:jc w:val="right"/>
            </w:pPr>
            <w:r>
              <w:rPr>
                <w:b/>
                <w:bCs/>
                <w:sz w:val="18"/>
                <w:szCs w:val="18"/>
              </w:rPr>
              <w:t>Coût imputé au mandat</w:t>
            </w:r>
          </w:p>
        </w:tc>
      </w:tr>
      <w:tr w:rsidR="00C65BEE" w14:paraId="520CFCAB" w14:textId="77777777" w:rsidTr="00AE3B5B">
        <w:tblPrEx>
          <w:tblCellMar>
            <w:top w:w="0" w:type="dxa"/>
            <w:bottom w:w="0" w:type="dxa"/>
          </w:tblCellMar>
        </w:tblPrEx>
        <w:tc>
          <w:tcPr>
            <w:tcW w:w="4700" w:type="dxa"/>
            <w:tcMar>
              <w:top w:w="70" w:type="dxa"/>
              <w:left w:w="110" w:type="dxa"/>
              <w:bottom w:w="70" w:type="dxa"/>
              <w:right w:w="110" w:type="dxa"/>
            </w:tcMar>
            <w:vAlign w:val="center"/>
          </w:tcPr>
          <w:p w14:paraId="6CD6E344" w14:textId="77777777" w:rsidR="00C65BEE" w:rsidRDefault="00C65BEE" w:rsidP="00AE3B5B">
            <w:pPr>
              <w:spacing w:before="40" w:after="40" w:line="250" w:lineRule="auto"/>
            </w:pPr>
            <w:r>
              <w:rPr>
                <w:sz w:val="18"/>
                <w:szCs w:val="18"/>
              </w:rPr>
              <w:t>Ingénierie (8 membres × 100 h)</w:t>
            </w:r>
          </w:p>
        </w:tc>
        <w:tc>
          <w:tcPr>
            <w:tcW w:w="2330" w:type="dxa"/>
            <w:tcMar>
              <w:top w:w="70" w:type="dxa"/>
              <w:left w:w="110" w:type="dxa"/>
              <w:bottom w:w="70" w:type="dxa"/>
              <w:right w:w="110" w:type="dxa"/>
            </w:tcMar>
            <w:vAlign w:val="center"/>
          </w:tcPr>
          <w:p w14:paraId="0AD9A1FD" w14:textId="77777777" w:rsidR="00C65BEE" w:rsidRDefault="00C65BEE" w:rsidP="00AE3B5B">
            <w:pPr>
              <w:spacing w:before="40" w:after="40" w:line="250" w:lineRule="auto"/>
              <w:jc w:val="center"/>
            </w:pPr>
            <w:r>
              <w:rPr>
                <w:sz w:val="18"/>
                <w:szCs w:val="18"/>
              </w:rPr>
              <w:t>800 h</w:t>
            </w:r>
          </w:p>
        </w:tc>
        <w:tc>
          <w:tcPr>
            <w:tcW w:w="2330" w:type="dxa"/>
            <w:tcMar>
              <w:top w:w="70" w:type="dxa"/>
              <w:left w:w="110" w:type="dxa"/>
              <w:bottom w:w="70" w:type="dxa"/>
              <w:right w:w="110" w:type="dxa"/>
            </w:tcMar>
            <w:vAlign w:val="center"/>
          </w:tcPr>
          <w:p w14:paraId="5A282B2B" w14:textId="77777777" w:rsidR="00C65BEE" w:rsidRDefault="00C65BEE" w:rsidP="00AE3B5B">
            <w:pPr>
              <w:spacing w:before="40" w:after="40" w:line="250" w:lineRule="auto"/>
              <w:jc w:val="right"/>
            </w:pPr>
            <w:r>
              <w:rPr>
                <w:sz w:val="18"/>
                <w:szCs w:val="18"/>
              </w:rPr>
              <w:t>98 400 $</w:t>
            </w:r>
          </w:p>
        </w:tc>
      </w:tr>
      <w:tr w:rsidR="00C65BEE" w14:paraId="33A1A1B3" w14:textId="77777777" w:rsidTr="00AE3B5B">
        <w:tblPrEx>
          <w:tblCellMar>
            <w:top w:w="0" w:type="dxa"/>
            <w:bottom w:w="0" w:type="dxa"/>
          </w:tblCellMar>
        </w:tblPrEx>
        <w:tc>
          <w:tcPr>
            <w:tcW w:w="4700" w:type="dxa"/>
            <w:tcMar>
              <w:top w:w="70" w:type="dxa"/>
              <w:left w:w="110" w:type="dxa"/>
              <w:bottom w:w="70" w:type="dxa"/>
              <w:right w:w="110" w:type="dxa"/>
            </w:tcMar>
            <w:vAlign w:val="center"/>
          </w:tcPr>
          <w:p w14:paraId="5746031D" w14:textId="77777777" w:rsidR="00C65BEE" w:rsidRDefault="00C65BEE" w:rsidP="00AE3B5B">
            <w:pPr>
              <w:spacing w:before="40" w:after="40" w:line="250" w:lineRule="auto"/>
            </w:pPr>
            <w:r>
              <w:rPr>
                <w:sz w:val="18"/>
                <w:szCs w:val="18"/>
              </w:rPr>
              <w:t>Matériel et infrastructure</w:t>
            </w:r>
          </w:p>
        </w:tc>
        <w:tc>
          <w:tcPr>
            <w:tcW w:w="2330" w:type="dxa"/>
            <w:tcMar>
              <w:top w:w="70" w:type="dxa"/>
              <w:left w:w="110" w:type="dxa"/>
              <w:bottom w:w="70" w:type="dxa"/>
              <w:right w:w="110" w:type="dxa"/>
            </w:tcMar>
            <w:vAlign w:val="center"/>
          </w:tcPr>
          <w:p w14:paraId="33F244F4" w14:textId="77777777" w:rsidR="00C65BEE" w:rsidRDefault="00C65BEE" w:rsidP="00AE3B5B">
            <w:pPr>
              <w:spacing w:before="40" w:after="40" w:line="250" w:lineRule="auto"/>
              <w:jc w:val="center"/>
            </w:pPr>
            <w:r>
              <w:rPr>
                <w:sz w:val="18"/>
                <w:szCs w:val="18"/>
              </w:rPr>
              <w:t>—</w:t>
            </w:r>
          </w:p>
        </w:tc>
        <w:tc>
          <w:tcPr>
            <w:tcW w:w="2330" w:type="dxa"/>
            <w:tcMar>
              <w:top w:w="70" w:type="dxa"/>
              <w:left w:w="110" w:type="dxa"/>
              <w:bottom w:w="70" w:type="dxa"/>
              <w:right w:w="110" w:type="dxa"/>
            </w:tcMar>
            <w:vAlign w:val="center"/>
          </w:tcPr>
          <w:p w14:paraId="704C212D" w14:textId="77777777" w:rsidR="00C65BEE" w:rsidRDefault="00C65BEE" w:rsidP="00AE3B5B">
            <w:pPr>
              <w:spacing w:before="40" w:after="40" w:line="250" w:lineRule="auto"/>
              <w:jc w:val="right"/>
            </w:pPr>
            <w:r>
              <w:rPr>
                <w:sz w:val="18"/>
                <w:szCs w:val="18"/>
              </w:rPr>
              <w:t>Nul (H-06)</w:t>
            </w:r>
          </w:p>
        </w:tc>
      </w:tr>
      <w:tr w:rsidR="00C65BEE" w14:paraId="61CA89E9" w14:textId="77777777" w:rsidTr="00AE3B5B">
        <w:tblPrEx>
          <w:tblCellMar>
            <w:top w:w="0" w:type="dxa"/>
            <w:bottom w:w="0" w:type="dxa"/>
          </w:tblCellMar>
        </w:tblPrEx>
        <w:tc>
          <w:tcPr>
            <w:tcW w:w="4700" w:type="dxa"/>
            <w:tcMar>
              <w:top w:w="70" w:type="dxa"/>
              <w:left w:w="110" w:type="dxa"/>
              <w:bottom w:w="70" w:type="dxa"/>
              <w:right w:w="110" w:type="dxa"/>
            </w:tcMar>
            <w:vAlign w:val="center"/>
          </w:tcPr>
          <w:p w14:paraId="5AC52EA9" w14:textId="77777777" w:rsidR="00C65BEE" w:rsidRDefault="00C65BEE" w:rsidP="00AE3B5B">
            <w:pPr>
              <w:spacing w:before="40" w:after="40" w:line="250" w:lineRule="auto"/>
            </w:pPr>
            <w:r>
              <w:rPr>
                <w:sz w:val="18"/>
                <w:szCs w:val="18"/>
              </w:rPr>
              <w:t>Licences logicielles</w:t>
            </w:r>
          </w:p>
        </w:tc>
        <w:tc>
          <w:tcPr>
            <w:tcW w:w="2330" w:type="dxa"/>
            <w:tcMar>
              <w:top w:w="70" w:type="dxa"/>
              <w:left w:w="110" w:type="dxa"/>
              <w:bottom w:w="70" w:type="dxa"/>
              <w:right w:w="110" w:type="dxa"/>
            </w:tcMar>
            <w:vAlign w:val="center"/>
          </w:tcPr>
          <w:p w14:paraId="599BF30B" w14:textId="77777777" w:rsidR="00C65BEE" w:rsidRDefault="00C65BEE" w:rsidP="00AE3B5B">
            <w:pPr>
              <w:spacing w:before="40" w:after="40" w:line="250" w:lineRule="auto"/>
              <w:jc w:val="center"/>
            </w:pPr>
            <w:r>
              <w:rPr>
                <w:sz w:val="18"/>
                <w:szCs w:val="18"/>
              </w:rPr>
              <w:t>—</w:t>
            </w:r>
          </w:p>
        </w:tc>
        <w:tc>
          <w:tcPr>
            <w:tcW w:w="2330" w:type="dxa"/>
            <w:tcMar>
              <w:top w:w="70" w:type="dxa"/>
              <w:left w:w="110" w:type="dxa"/>
              <w:bottom w:w="70" w:type="dxa"/>
              <w:right w:w="110" w:type="dxa"/>
            </w:tcMar>
            <w:vAlign w:val="center"/>
          </w:tcPr>
          <w:p w14:paraId="4EC7CB2E" w14:textId="77777777" w:rsidR="00C65BEE" w:rsidRDefault="00C65BEE" w:rsidP="00AE3B5B">
            <w:pPr>
              <w:spacing w:before="40" w:after="40" w:line="250" w:lineRule="auto"/>
              <w:jc w:val="right"/>
            </w:pPr>
            <w:r>
              <w:rPr>
                <w:sz w:val="18"/>
                <w:szCs w:val="18"/>
              </w:rPr>
              <w:t>Nul (H-05)</w:t>
            </w:r>
          </w:p>
        </w:tc>
      </w:tr>
      <w:tr w:rsidR="00C65BEE" w14:paraId="64F359B2" w14:textId="77777777" w:rsidTr="00AE3B5B">
        <w:tblPrEx>
          <w:tblCellMar>
            <w:top w:w="0" w:type="dxa"/>
            <w:bottom w:w="0" w:type="dxa"/>
          </w:tblCellMar>
        </w:tblPrEx>
        <w:tc>
          <w:tcPr>
            <w:tcW w:w="4700" w:type="dxa"/>
            <w:tcMar>
              <w:top w:w="70" w:type="dxa"/>
              <w:left w:w="110" w:type="dxa"/>
              <w:bottom w:w="70" w:type="dxa"/>
              <w:right w:w="110" w:type="dxa"/>
            </w:tcMar>
            <w:vAlign w:val="center"/>
          </w:tcPr>
          <w:p w14:paraId="3219A68F" w14:textId="77777777" w:rsidR="00C65BEE" w:rsidRDefault="00C65BEE" w:rsidP="00AE3B5B">
            <w:pPr>
              <w:spacing w:before="40" w:after="40" w:line="250" w:lineRule="auto"/>
            </w:pPr>
            <w:r>
              <w:rPr>
                <w:sz w:val="18"/>
                <w:szCs w:val="18"/>
              </w:rPr>
              <w:t>Documentation normative</w:t>
            </w:r>
          </w:p>
        </w:tc>
        <w:tc>
          <w:tcPr>
            <w:tcW w:w="2330" w:type="dxa"/>
            <w:tcMar>
              <w:top w:w="70" w:type="dxa"/>
              <w:left w:w="110" w:type="dxa"/>
              <w:bottom w:w="70" w:type="dxa"/>
              <w:right w:w="110" w:type="dxa"/>
            </w:tcMar>
            <w:vAlign w:val="center"/>
          </w:tcPr>
          <w:p w14:paraId="1D17798B" w14:textId="77777777" w:rsidR="00C65BEE" w:rsidRDefault="00C65BEE" w:rsidP="00AE3B5B">
            <w:pPr>
              <w:spacing w:before="40" w:after="40" w:line="250" w:lineRule="auto"/>
              <w:jc w:val="center"/>
            </w:pPr>
            <w:r>
              <w:rPr>
                <w:sz w:val="18"/>
                <w:szCs w:val="18"/>
              </w:rPr>
              <w:t>—</w:t>
            </w:r>
          </w:p>
        </w:tc>
        <w:tc>
          <w:tcPr>
            <w:tcW w:w="2330" w:type="dxa"/>
            <w:tcMar>
              <w:top w:w="70" w:type="dxa"/>
              <w:left w:w="110" w:type="dxa"/>
              <w:bottom w:w="70" w:type="dxa"/>
              <w:right w:w="110" w:type="dxa"/>
            </w:tcMar>
            <w:vAlign w:val="center"/>
          </w:tcPr>
          <w:p w14:paraId="289E88D0" w14:textId="77777777" w:rsidR="00C65BEE" w:rsidRDefault="00C65BEE" w:rsidP="00AE3B5B">
            <w:pPr>
              <w:spacing w:before="40" w:after="40" w:line="250" w:lineRule="auto"/>
              <w:jc w:val="right"/>
            </w:pPr>
            <w:r>
              <w:rPr>
                <w:sz w:val="18"/>
                <w:szCs w:val="18"/>
              </w:rPr>
              <w:t>Nul (H-07)</w:t>
            </w:r>
          </w:p>
        </w:tc>
      </w:tr>
      <w:tr w:rsidR="00C65BEE" w14:paraId="3537CEBE" w14:textId="77777777" w:rsidTr="00AE3B5B">
        <w:tblPrEx>
          <w:tblCellMar>
            <w:top w:w="0" w:type="dxa"/>
            <w:bottom w:w="0" w:type="dxa"/>
          </w:tblCellMar>
        </w:tblPrEx>
        <w:tc>
          <w:tcPr>
            <w:tcW w:w="4700" w:type="dxa"/>
            <w:tcMar>
              <w:top w:w="70" w:type="dxa"/>
              <w:left w:w="110" w:type="dxa"/>
              <w:bottom w:w="70" w:type="dxa"/>
              <w:right w:w="110" w:type="dxa"/>
            </w:tcMar>
            <w:vAlign w:val="center"/>
          </w:tcPr>
          <w:p w14:paraId="66C4DC1A" w14:textId="77777777" w:rsidR="00C65BEE" w:rsidRDefault="00C65BEE" w:rsidP="00AE3B5B">
            <w:pPr>
              <w:spacing w:before="40" w:after="40" w:line="250" w:lineRule="auto"/>
            </w:pPr>
            <w:r>
              <w:rPr>
                <w:sz w:val="18"/>
                <w:szCs w:val="18"/>
              </w:rPr>
              <w:t>Encadrement</w:t>
            </w:r>
          </w:p>
        </w:tc>
        <w:tc>
          <w:tcPr>
            <w:tcW w:w="2330" w:type="dxa"/>
            <w:tcMar>
              <w:top w:w="70" w:type="dxa"/>
              <w:left w:w="110" w:type="dxa"/>
              <w:bottom w:w="70" w:type="dxa"/>
              <w:right w:w="110" w:type="dxa"/>
            </w:tcMar>
            <w:vAlign w:val="center"/>
          </w:tcPr>
          <w:p w14:paraId="293CB481" w14:textId="77777777" w:rsidR="00C65BEE" w:rsidRDefault="00C65BEE" w:rsidP="00AE3B5B">
            <w:pPr>
              <w:spacing w:before="40" w:after="40" w:line="250" w:lineRule="auto"/>
              <w:jc w:val="center"/>
            </w:pPr>
            <w:r>
              <w:rPr>
                <w:sz w:val="18"/>
                <w:szCs w:val="18"/>
              </w:rPr>
              <w:t>—</w:t>
            </w:r>
          </w:p>
        </w:tc>
        <w:tc>
          <w:tcPr>
            <w:tcW w:w="2330" w:type="dxa"/>
            <w:tcMar>
              <w:top w:w="70" w:type="dxa"/>
              <w:left w:w="110" w:type="dxa"/>
              <w:bottom w:w="70" w:type="dxa"/>
              <w:right w:w="110" w:type="dxa"/>
            </w:tcMar>
            <w:vAlign w:val="center"/>
          </w:tcPr>
          <w:p w14:paraId="18E57149" w14:textId="77777777" w:rsidR="00C65BEE" w:rsidRDefault="00C65BEE" w:rsidP="00AE3B5B">
            <w:pPr>
              <w:spacing w:before="40" w:after="40" w:line="250" w:lineRule="auto"/>
              <w:jc w:val="right"/>
            </w:pPr>
            <w:r>
              <w:rPr>
                <w:sz w:val="18"/>
                <w:szCs w:val="18"/>
              </w:rPr>
              <w:t>Non facturable (H-08)</w:t>
            </w:r>
          </w:p>
        </w:tc>
      </w:tr>
      <w:tr w:rsidR="00C65BEE" w14:paraId="49D0655F" w14:textId="77777777" w:rsidTr="00AE3B5B">
        <w:tblPrEx>
          <w:tblCellMar>
            <w:top w:w="0" w:type="dxa"/>
            <w:bottom w:w="0" w:type="dxa"/>
          </w:tblCellMar>
        </w:tblPrEx>
        <w:tc>
          <w:tcPr>
            <w:tcW w:w="4700" w:type="dxa"/>
            <w:shd w:val="clear" w:color="auto" w:fill="F3F3F0"/>
            <w:tcMar>
              <w:top w:w="70" w:type="dxa"/>
              <w:left w:w="110" w:type="dxa"/>
              <w:bottom w:w="70" w:type="dxa"/>
              <w:right w:w="110" w:type="dxa"/>
            </w:tcMar>
            <w:vAlign w:val="center"/>
          </w:tcPr>
          <w:p w14:paraId="390324F8" w14:textId="77777777" w:rsidR="00C65BEE" w:rsidRDefault="00C65BEE" w:rsidP="00AE3B5B">
            <w:pPr>
              <w:spacing w:before="40" w:after="40" w:line="250" w:lineRule="auto"/>
            </w:pPr>
            <w:r>
              <w:rPr>
                <w:b/>
                <w:bCs/>
                <w:sz w:val="18"/>
                <w:szCs w:val="18"/>
              </w:rPr>
              <w:t>Total des coûts directs</w:t>
            </w:r>
          </w:p>
        </w:tc>
        <w:tc>
          <w:tcPr>
            <w:tcW w:w="2330" w:type="dxa"/>
            <w:shd w:val="clear" w:color="auto" w:fill="F3F3F0"/>
            <w:tcMar>
              <w:top w:w="70" w:type="dxa"/>
              <w:left w:w="110" w:type="dxa"/>
              <w:bottom w:w="70" w:type="dxa"/>
              <w:right w:w="110" w:type="dxa"/>
            </w:tcMar>
            <w:vAlign w:val="center"/>
          </w:tcPr>
          <w:p w14:paraId="48ADFEAF" w14:textId="77777777" w:rsidR="00C65BEE" w:rsidRDefault="00C65BEE" w:rsidP="00AE3B5B">
            <w:pPr>
              <w:spacing w:before="40" w:after="40" w:line="250" w:lineRule="auto"/>
              <w:jc w:val="center"/>
            </w:pPr>
            <w:r>
              <w:rPr>
                <w:b/>
                <w:bCs/>
                <w:sz w:val="18"/>
                <w:szCs w:val="18"/>
              </w:rPr>
              <w:t>800 h</w:t>
            </w:r>
          </w:p>
        </w:tc>
        <w:tc>
          <w:tcPr>
            <w:tcW w:w="2330" w:type="dxa"/>
            <w:shd w:val="clear" w:color="auto" w:fill="F3F3F0"/>
            <w:tcMar>
              <w:top w:w="70" w:type="dxa"/>
              <w:left w:w="110" w:type="dxa"/>
              <w:bottom w:w="70" w:type="dxa"/>
              <w:right w:w="110" w:type="dxa"/>
            </w:tcMar>
            <w:vAlign w:val="center"/>
          </w:tcPr>
          <w:p w14:paraId="56104914" w14:textId="77777777" w:rsidR="00C65BEE" w:rsidRDefault="00C65BEE" w:rsidP="00AE3B5B">
            <w:pPr>
              <w:spacing w:before="40" w:after="40" w:line="250" w:lineRule="auto"/>
              <w:jc w:val="right"/>
            </w:pPr>
            <w:r>
              <w:rPr>
                <w:b/>
                <w:bCs/>
                <w:sz w:val="18"/>
                <w:szCs w:val="18"/>
              </w:rPr>
              <w:t>98 400 $</w:t>
            </w:r>
          </w:p>
        </w:tc>
      </w:tr>
    </w:tbl>
    <w:p w14:paraId="5ACDD6EF" w14:textId="77777777" w:rsidR="00C65BEE" w:rsidRDefault="00C65BEE" w:rsidP="00C65BEE">
      <w:pPr>
        <w:spacing w:after="160"/>
      </w:pPr>
    </w:p>
    <w:p w14:paraId="25BB7E78" w14:textId="77777777" w:rsidR="00C65BEE" w:rsidRDefault="00C65BEE" w:rsidP="00C65BEE">
      <w:pPr>
        <w:spacing w:after="120" w:line="276" w:lineRule="auto"/>
      </w:pPr>
      <w:r>
        <w:lastRenderedPageBreak/>
        <w:t>Deux incertitudes dominent cette estimation et doivent être levées avant le jalon J1, faute de quoi elle ne pourra pas être reclassée en classe 4 : la nature du système de référence (H-02) et l’accès effectif aux normes (H-07). Toutes les autres incertitudes sont d’un ordre de grandeur inférieur.</w:t>
      </w:r>
    </w:p>
    <w:p w14:paraId="24EF8DCC" w14:textId="77777777" w:rsidR="00C65BEE" w:rsidRDefault="00C65BEE" w:rsidP="00C65BEE">
      <w:pPr>
        <w:spacing w:after="120" w:line="276" w:lineRule="auto"/>
      </w:pPr>
      <w:r>
        <w:t>Enfin, l’enveloppe de 800 heures est une contrainte du mandat et non le résultat d’une estimation libre. La conséquence en gestion est directe et doit être assumée dès maintenant : lorsque l’effort réel dépassera l’estimation, c’est le contenu qui sera réduit, jamais la vérification et la validation. Le contenu désigné comme ajustable est identifié à la section 9.5.</w:t>
      </w:r>
    </w:p>
    <w:p w14:paraId="47866E06" w14:textId="77777777" w:rsidR="003C4BE5" w:rsidRDefault="003C4BE5"/>
    <w:sectPr w:rsidR="003C4BE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273"/>
    <w:rsid w:val="002B19AB"/>
    <w:rsid w:val="002F2FD7"/>
    <w:rsid w:val="00377273"/>
    <w:rsid w:val="003C4BE5"/>
    <w:rsid w:val="00884E7C"/>
    <w:rsid w:val="00C439F0"/>
    <w:rsid w:val="00C65B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D82A53-D4A7-4560-86FA-84C16134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BEE"/>
    <w:pPr>
      <w:spacing w:after="0" w:line="240" w:lineRule="auto"/>
    </w:pPr>
    <w:rPr>
      <w:rFonts w:ascii="Calibri" w:eastAsia="Calibri" w:hAnsi="Calibri" w:cs="Calibri"/>
      <w:color w:val="1A1A19"/>
      <w:kern w:val="0"/>
      <w:sz w:val="20"/>
      <w:szCs w:val="20"/>
      <w:lang w:eastAsia="fr-FR"/>
      <w14:ligatures w14:val="none"/>
    </w:rPr>
  </w:style>
  <w:style w:type="paragraph" w:styleId="Titre1">
    <w:name w:val="heading 1"/>
    <w:basedOn w:val="Normal"/>
    <w:next w:val="Normal"/>
    <w:link w:val="Titre1Car"/>
    <w:uiPriority w:val="9"/>
    <w:qFormat/>
    <w:rsid w:val="003772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unhideWhenUsed/>
    <w:qFormat/>
    <w:rsid w:val="003772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unhideWhenUsed/>
    <w:qFormat/>
    <w:rsid w:val="0037727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37727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itre5">
    <w:name w:val="heading 5"/>
    <w:basedOn w:val="Normal"/>
    <w:next w:val="Normal"/>
    <w:link w:val="Titre5Car"/>
    <w:uiPriority w:val="9"/>
    <w:semiHidden/>
    <w:unhideWhenUsed/>
    <w:qFormat/>
    <w:rsid w:val="0037727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itre6">
    <w:name w:val="heading 6"/>
    <w:basedOn w:val="Normal"/>
    <w:next w:val="Normal"/>
    <w:link w:val="Titre6Car"/>
    <w:uiPriority w:val="9"/>
    <w:semiHidden/>
    <w:unhideWhenUsed/>
    <w:qFormat/>
    <w:rsid w:val="0037727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re7">
    <w:name w:val="heading 7"/>
    <w:basedOn w:val="Normal"/>
    <w:next w:val="Normal"/>
    <w:link w:val="Titre7Car"/>
    <w:uiPriority w:val="9"/>
    <w:semiHidden/>
    <w:unhideWhenUsed/>
    <w:qFormat/>
    <w:rsid w:val="0037727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re8">
    <w:name w:val="heading 8"/>
    <w:basedOn w:val="Normal"/>
    <w:next w:val="Normal"/>
    <w:link w:val="Titre8Car"/>
    <w:uiPriority w:val="9"/>
    <w:semiHidden/>
    <w:unhideWhenUsed/>
    <w:qFormat/>
    <w:rsid w:val="0037727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re9">
    <w:name w:val="heading 9"/>
    <w:basedOn w:val="Normal"/>
    <w:next w:val="Normal"/>
    <w:link w:val="Titre9Car"/>
    <w:uiPriority w:val="9"/>
    <w:semiHidden/>
    <w:unhideWhenUsed/>
    <w:qFormat/>
    <w:rsid w:val="00377273"/>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72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772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77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772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772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72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72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72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7273"/>
    <w:rPr>
      <w:rFonts w:eastAsiaTheme="majorEastAsia" w:cstheme="majorBidi"/>
      <w:color w:val="272727" w:themeColor="text1" w:themeTint="D8"/>
    </w:rPr>
  </w:style>
  <w:style w:type="paragraph" w:styleId="Titre">
    <w:name w:val="Title"/>
    <w:basedOn w:val="Normal"/>
    <w:next w:val="Normal"/>
    <w:link w:val="TitreCar"/>
    <w:uiPriority w:val="10"/>
    <w:qFormat/>
    <w:rsid w:val="00377273"/>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reCar">
    <w:name w:val="Titre Car"/>
    <w:basedOn w:val="Policepardfaut"/>
    <w:link w:val="Titre"/>
    <w:uiPriority w:val="10"/>
    <w:rsid w:val="003772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727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377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7273"/>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377273"/>
    <w:rPr>
      <w:i/>
      <w:iCs/>
      <w:color w:val="404040" w:themeColor="text1" w:themeTint="BF"/>
    </w:rPr>
  </w:style>
  <w:style w:type="paragraph" w:styleId="Paragraphedeliste">
    <w:name w:val="List Paragraph"/>
    <w:basedOn w:val="Normal"/>
    <w:uiPriority w:val="34"/>
    <w:qFormat/>
    <w:rsid w:val="00377273"/>
    <w:pPr>
      <w:spacing w:after="160" w:line="278" w:lineRule="auto"/>
      <w:ind w:left="720"/>
      <w:contextualSpacing/>
    </w:pPr>
    <w:rPr>
      <w:rFonts w:asciiTheme="minorHAnsi" w:eastAsiaTheme="minorHAnsi" w:hAnsiTheme="minorHAnsi" w:cstheme="minorBidi"/>
      <w:color w:val="auto"/>
      <w:kern w:val="2"/>
      <w:sz w:val="24"/>
      <w:szCs w:val="24"/>
      <w:lang w:eastAsia="en-US"/>
      <w14:ligatures w14:val="standardContextual"/>
    </w:rPr>
  </w:style>
  <w:style w:type="character" w:styleId="Accentuationintense">
    <w:name w:val="Intense Emphasis"/>
    <w:basedOn w:val="Policepardfaut"/>
    <w:uiPriority w:val="21"/>
    <w:qFormat/>
    <w:rsid w:val="00377273"/>
    <w:rPr>
      <w:i/>
      <w:iCs/>
      <w:color w:val="0F4761" w:themeColor="accent1" w:themeShade="BF"/>
    </w:rPr>
  </w:style>
  <w:style w:type="paragraph" w:styleId="Citationintense">
    <w:name w:val="Intense Quote"/>
    <w:basedOn w:val="Normal"/>
    <w:next w:val="Normal"/>
    <w:link w:val="CitationintenseCar"/>
    <w:uiPriority w:val="30"/>
    <w:qFormat/>
    <w:rsid w:val="003772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377273"/>
    <w:rPr>
      <w:i/>
      <w:iCs/>
      <w:color w:val="0F4761" w:themeColor="accent1" w:themeShade="BF"/>
    </w:rPr>
  </w:style>
  <w:style w:type="character" w:styleId="Rfrenceintense">
    <w:name w:val="Intense Reference"/>
    <w:basedOn w:val="Policepardfaut"/>
    <w:uiPriority w:val="32"/>
    <w:qFormat/>
    <w:rsid w:val="003772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2044</Words>
  <Characters>11242</Characters>
  <Application>Microsoft Office Word</Application>
  <DocSecurity>0</DocSecurity>
  <Lines>93</Lines>
  <Paragraphs>26</Paragraphs>
  <ScaleCrop>false</ScaleCrop>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Sawadogo</dc:creator>
  <cp:keywords/>
  <dc:description/>
  <cp:lastModifiedBy>Christian Sawadogo</cp:lastModifiedBy>
  <cp:revision>2</cp:revision>
  <dcterms:created xsi:type="dcterms:W3CDTF">2026-09-08T17:31:00Z</dcterms:created>
  <dcterms:modified xsi:type="dcterms:W3CDTF">2026-09-08T17:32:00Z</dcterms:modified>
</cp:coreProperties>
</file>