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left="0" w:right="0"/>
        <w:outlineLvl w:val="9"/>
        <w:rPr/>
      </w:pPr>
      <w:r>
        <w:rPr/>
        <w:drawing>
          <wp:inline distT="0" distB="0" distL="0" distR="0">
            <wp:extent cx="2226945" cy="13328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1" t="-36" r="-21" b="-36"/>
                    <a:stretch>
                      <a:fillRect/>
                    </a:stretch>
                  </pic:blipFill>
                  <pic:spPr bwMode="auto">
                    <a:xfrm>
                      <a:off x="0" y="0"/>
                      <a:ext cx="2226945" cy="1332865"/>
                    </a:xfrm>
                    <a:prstGeom prst="rect">
                      <a:avLst/>
                    </a:prstGeom>
                    <a:noFill/>
                  </pic:spPr>
                </pic:pic>
              </a:graphicData>
            </a:graphic>
          </wp:inline>
        </w:drawing>
      </w:r>
    </w:p>
    <w:p>
      <w:pPr>
        <w:pStyle w:val="Normal"/>
        <w:ind w:hanging="0" w:left="0" w:right="0"/>
        <w:outlineLvl w:val="9"/>
        <w:rPr/>
      </w:pPr>
      <w:r>
        <w:rPr/>
      </w:r>
    </w:p>
    <w:p>
      <w:pPr>
        <w:pStyle w:val="Normal"/>
        <w:ind w:hanging="0" w:left="0" w:right="0"/>
        <w:outlineLvl w:val="9"/>
        <w:rPr>
          <w:rFonts w:cs="Arial"/>
          <w:lang w:val="fr-FR"/>
        </w:rPr>
      </w:pPr>
      <w:r>
        <w:rPr>
          <w:rFonts w:cs="Arial"/>
          <w:lang w:val="fr-FR"/>
        </w:rPr>
      </w:r>
    </w:p>
    <w:p>
      <w:pPr>
        <w:pStyle w:val="Normal"/>
        <w:pBdr>
          <w:bottom w:val="single" w:sz="6" w:space="1" w:color="000000"/>
        </w:pBdr>
        <w:ind w:hanging="0" w:left="0" w:right="-77"/>
        <w:jc w:val="right"/>
        <w:outlineLvl w:val="9"/>
        <w:rPr>
          <w:rFonts w:cs="Arial"/>
          <w:b/>
          <w:sz w:val="24"/>
          <w:szCs w:val="24"/>
          <w:lang w:val="fr-FR"/>
        </w:rPr>
      </w:pPr>
      <w:r>
        <w:rPr>
          <w:rFonts w:cs="Arial"/>
          <w:b/>
          <w:sz w:val="24"/>
          <w:szCs w:val="24"/>
          <w:lang w:val="fr-FR"/>
        </w:rPr>
        <w:t>MODULE D’INGÉNIERIE</w:t>
      </w:r>
    </w:p>
    <w:p>
      <w:pPr>
        <w:pStyle w:val="Normal"/>
        <w:pBdr>
          <w:bottom w:val="single" w:sz="6" w:space="1" w:color="000000"/>
        </w:pBdr>
        <w:ind w:hanging="0" w:left="0" w:right="-77"/>
        <w:jc w:val="right"/>
        <w:outlineLvl w:val="9"/>
        <w:rPr>
          <w:rFonts w:cs="Arial"/>
          <w:b/>
          <w:sz w:val="24"/>
          <w:szCs w:val="24"/>
          <w:lang w:val="fr-FR"/>
        </w:rPr>
      </w:pPr>
      <w:r>
        <w:rPr>
          <w:rFonts w:cs="Arial"/>
          <w:b/>
          <w:sz w:val="24"/>
          <w:szCs w:val="24"/>
          <w:lang w:val="fr-FR"/>
        </w:rPr>
        <w:t>GÉNIE INFORMATIQUE</w:t>
      </w:r>
    </w:p>
    <w:p>
      <w:pPr>
        <w:pStyle w:val="Normal"/>
        <w:pBdr>
          <w:bottom w:val="single" w:sz="6" w:space="1" w:color="000000"/>
        </w:pBdr>
        <w:ind w:hanging="0" w:left="0" w:right="-77"/>
        <w:jc w:val="right"/>
        <w:outlineLvl w:val="9"/>
        <w:rPr>
          <w:rFonts w:cs="Arial"/>
          <w:lang w:val="fr-FR"/>
        </w:rPr>
      </w:pPr>
      <w:r>
        <w:rPr>
          <w:rFonts w:cs="Arial"/>
          <w:b/>
          <w:sz w:val="24"/>
          <w:szCs w:val="24"/>
          <w:lang w:val="fr-FR"/>
        </w:rPr>
        <w:t>6GEN135  ·  INGÉNIERIE : MÉTHODES ET PRATIQUE II</w:t>
      </w:r>
    </w:p>
    <w:p>
      <w:pPr>
        <w:pStyle w:val="Normal"/>
        <w:outlineLvl w:val="9"/>
        <w:rPr>
          <w:lang w:val="fr-FR"/>
        </w:rPr>
      </w:pPr>
      <w:r>
        <w:rPr>
          <w:lang w:val="fr-FR"/>
        </w:rPr>
      </w:r>
    </w:p>
    <w:p>
      <w:pPr>
        <w:pStyle w:val="Heading"/>
        <w:pBdr>
          <w:bottom w:val="nil"/>
        </w:pBdr>
        <w:spacing w:before="220" w:after="0"/>
        <w:jc w:val="right"/>
        <w:rPr>
          <w:rFonts w:ascii="Arial" w:hAnsi="Arial" w:cs="Arial"/>
          <w:b/>
        </w:rPr>
      </w:pPr>
      <w:r>
        <w:rPr>
          <w:rFonts w:cs="Arial" w:ascii="Arial" w:hAnsi="Arial"/>
          <w:b/>
        </w:rPr>
        <w:t>Spécifications des exigences</w:t>
      </w:r>
    </w:p>
    <w:p>
      <w:pPr>
        <w:pStyle w:val="Normal"/>
        <w:pBdr/>
        <w:spacing w:before="220" w:after="0"/>
        <w:jc w:val="right"/>
        <w:rPr>
          <w:rFonts w:ascii="Arial" w:hAnsi="Arial" w:cs="Arial"/>
          <w:b/>
        </w:rPr>
      </w:pPr>
      <w:bookmarkStart w:id="0" w:name="__RefHeading___Toc545_594166336"/>
      <w:bookmarkEnd w:id="0"/>
      <w:r>
        <w:rPr>
          <w:rFonts w:cs="Arial" w:ascii="Arial" w:hAnsi="Arial"/>
          <w:b/>
        </w:rPr>
        <w:tab/>
      </w:r>
    </w:p>
    <w:p>
      <w:pPr>
        <w:pStyle w:val="Normal"/>
        <w:outlineLvl w:val="9"/>
        <w:rPr/>
      </w:pPr>
      <w:r>
        <w:rPr/>
      </w:r>
    </w:p>
    <w:p>
      <w:pPr>
        <w:pStyle w:val="Normal"/>
        <w:ind w:hanging="0" w:left="0" w:right="0"/>
        <w:outlineLvl w:val="9"/>
        <w:rPr/>
      </w:pPr>
      <w:r>
        <w:rPr/>
      </w:r>
    </w:p>
    <w:p>
      <w:pPr>
        <w:pStyle w:val="Heading"/>
        <w:spacing w:before="220" w:after="0"/>
        <w:jc w:val="center"/>
        <w:rPr>
          <w:rFonts w:ascii="Arial" w:hAnsi="Arial" w:cs="Arial"/>
          <w:b/>
          <w:sz w:val="28"/>
          <w:szCs w:val="28"/>
        </w:rPr>
      </w:pPr>
      <w:r>
        <w:rPr>
          <w:rFonts w:cs="Arial" w:ascii="Arial" w:hAnsi="Arial"/>
          <w:b/>
          <w:sz w:val="28"/>
          <w:szCs w:val="28"/>
        </w:rPr>
        <w:t>Projet :</w:t>
      </w:r>
    </w:p>
    <w:p>
      <w:pPr>
        <w:pStyle w:val="Heading"/>
        <w:spacing w:before="220" w:after="0"/>
        <w:jc w:val="center"/>
        <w:rPr>
          <w:rFonts w:ascii="Arial" w:hAnsi="Arial" w:cs="Arial"/>
          <w:b/>
          <w:sz w:val="28"/>
          <w:szCs w:val="28"/>
        </w:rPr>
      </w:pPr>
      <w:r>
        <w:rPr>
          <w:rFonts w:cs="Arial" w:ascii="Arial" w:hAnsi="Arial"/>
          <w:b/>
          <w:sz w:val="28"/>
          <w:szCs w:val="28"/>
        </w:rPr>
        <w:t>Jumeau numérique de surveillance d’une boucle thermohydraulique</w:t>
      </w:r>
    </w:p>
    <w:p>
      <w:pPr>
        <w:pStyle w:val="Normal"/>
        <w:outlineLvl w:val="9"/>
        <w:rPr/>
      </w:pPr>
      <w:r>
        <w:rPr/>
      </w:r>
    </w:p>
    <w:p>
      <w:pPr>
        <w:pStyle w:val="Normal"/>
        <w:outlineLvl w:val="9"/>
        <w:rPr/>
      </w:pPr>
      <w:r>
        <w:rPr/>
      </w:r>
    </w:p>
    <w:p>
      <w:pPr>
        <w:pStyle w:val="Normal"/>
        <w:ind w:hanging="0" w:left="0" w:right="0"/>
        <w:jc w:val="center"/>
        <w:outlineLvl w:val="9"/>
        <w:rPr>
          <w:b/>
          <w:sz w:val="24"/>
          <w:szCs w:val="24"/>
        </w:rPr>
      </w:pPr>
      <w:r>
        <w:rPr>
          <w:b/>
          <w:sz w:val="24"/>
          <w:szCs w:val="24"/>
        </w:rPr>
        <w:t>Version 0.1 (gabarit adapté)</w:t>
      </w:r>
    </w:p>
    <w:p>
      <w:pPr>
        <w:pStyle w:val="Normal"/>
        <w:ind w:hanging="0" w:left="0" w:right="0"/>
        <w:jc w:val="center"/>
        <w:outlineLvl w:val="9"/>
        <w:rPr>
          <w:sz w:val="24"/>
          <w:szCs w:val="24"/>
        </w:rPr>
      </w:pPr>
      <w:r>
        <w:rPr>
          <w:sz w:val="24"/>
          <w:szCs w:val="24"/>
        </w:rPr>
      </w:r>
    </w:p>
    <w:p>
      <w:pPr>
        <w:pStyle w:val="Normal"/>
        <w:ind w:hanging="0" w:left="0" w:right="0"/>
        <w:jc w:val="center"/>
        <w:outlineLvl w:val="9"/>
        <w:rPr>
          <w:sz w:val="24"/>
          <w:szCs w:val="24"/>
        </w:rPr>
      </w:pPr>
      <w:r>
        <w:rPr>
          <w:sz w:val="24"/>
          <w:szCs w:val="24"/>
        </w:rPr>
      </w:r>
    </w:p>
    <w:p>
      <w:pPr>
        <w:pStyle w:val="Normal"/>
        <w:ind w:hanging="0" w:left="0" w:right="0"/>
        <w:jc w:val="center"/>
        <w:outlineLvl w:val="9"/>
        <w:rPr>
          <w:sz w:val="24"/>
          <w:szCs w:val="24"/>
        </w:rPr>
      </w:pPr>
      <w:r>
        <w:rPr>
          <w:sz w:val="24"/>
          <w:szCs w:val="24"/>
        </w:rPr>
        <w:t>Préparé par</w:t>
      </w:r>
    </w:p>
    <w:p>
      <w:pPr>
        <w:pStyle w:val="Normal"/>
        <w:ind w:hanging="0" w:left="0" w:right="0"/>
        <w:outlineLvl w:val="9"/>
        <w:rPr/>
      </w:pPr>
      <w:r>
        <w:rPr/>
      </w:r>
    </w:p>
    <w:p>
      <w:pPr>
        <w:pStyle w:val="Normal"/>
        <w:ind w:hanging="0" w:left="0" w:right="0"/>
        <w:jc w:val="center"/>
        <w:outlineLvl w:val="9"/>
        <w:rPr/>
      </w:pPr>
      <w:r>
        <w:rPr/>
        <w:t>Christian Kévin Sawadogo, Abdoul Raouf Kabré, Rayane Arèmou Akorede Alimi, Ibrahima Diallo, Aboubacar Sidiki Yansané, Djasra Wilson Thoroum, Jérémie Arno Tchawo Soppewe et Abdramane Drame</w:t>
      </w:r>
    </w:p>
    <w:p>
      <w:pPr>
        <w:pStyle w:val="Normal"/>
        <w:ind w:hanging="0" w:left="0" w:right="0"/>
        <w:outlineLvl w:val="9"/>
        <w:rPr/>
      </w:pPr>
      <w:r>
        <w:rPr/>
      </w:r>
    </w:p>
    <w:p>
      <w:pPr>
        <w:pStyle w:val="Normal"/>
        <w:ind w:hanging="0" w:left="0" w:right="0"/>
        <w:outlineLvl w:val="9"/>
        <w:rPr/>
      </w:pPr>
      <w:r>
        <w:rPr/>
      </w:r>
    </w:p>
    <w:p>
      <w:pPr>
        <w:pStyle w:val="Normal"/>
        <w:ind w:hanging="0" w:left="0" w:right="0"/>
        <w:jc w:val="center"/>
        <w:outlineLvl w:val="9"/>
        <w:rPr/>
      </w:pPr>
      <w:r>
        <w:rPr/>
        <w:t>Pour</w:t>
      </w:r>
    </w:p>
    <w:p>
      <w:pPr>
        <w:pStyle w:val="Normal"/>
        <w:ind w:hanging="0" w:left="0" w:right="0"/>
        <w:jc w:val="center"/>
        <w:outlineLvl w:val="9"/>
        <w:rPr/>
      </w:pPr>
      <w:r>
        <w:rPr/>
      </w:r>
    </w:p>
    <w:p>
      <w:pPr>
        <w:pStyle w:val="Normal"/>
        <w:ind w:hanging="0" w:left="0" w:right="0"/>
        <w:jc w:val="center"/>
        <w:outlineLvl w:val="9"/>
        <w:rPr/>
      </w:pPr>
      <w:r>
        <w:rPr/>
        <w:t>(PROMOTEUR)</w:t>
      </w:r>
    </w:p>
    <w:p>
      <w:pPr>
        <w:pStyle w:val="Normal"/>
        <w:ind w:hanging="0" w:left="0" w:right="0"/>
        <w:jc w:val="center"/>
        <w:outlineLvl w:val="9"/>
        <w:rPr/>
      </w:pPr>
      <w:r>
        <w:rPr/>
        <w:t>[ NOM DU REPRÉSENTANT DU CLIENT À COMPLÉTER ]</w:t>
      </w:r>
    </w:p>
    <w:p>
      <w:pPr>
        <w:pStyle w:val="Normal"/>
        <w:ind w:hanging="0" w:left="0" w:right="0"/>
        <w:jc w:val="center"/>
        <w:outlineLvl w:val="9"/>
        <w:rPr/>
      </w:pPr>
      <w:r>
        <w:rPr/>
        <w:t>HYDRO-QUÉBEC  (client fictif du scénario de cours)</w:t>
      </w:r>
    </w:p>
    <w:p>
      <w:pPr>
        <w:pStyle w:val="Normal"/>
        <w:ind w:hanging="0" w:left="0" w:right="0"/>
        <w:jc w:val="center"/>
        <w:outlineLvl w:val="9"/>
        <w:rPr/>
      </w:pPr>
      <w:r>
        <w:rPr/>
      </w:r>
    </w:p>
    <w:p>
      <w:pPr>
        <w:pStyle w:val="Normal"/>
        <w:ind w:hanging="0" w:left="0" w:right="0"/>
        <w:jc w:val="center"/>
        <w:outlineLvl w:val="9"/>
        <w:rPr/>
      </w:pPr>
      <w:r>
        <w:rPr/>
      </w:r>
    </w:p>
    <w:p>
      <w:pPr>
        <w:pStyle w:val="Normal"/>
        <w:ind w:hanging="0" w:left="0" w:right="0"/>
        <w:jc w:val="center"/>
        <w:outlineLvl w:val="9"/>
        <w:rPr/>
      </w:pPr>
      <w:r>
        <w:rPr/>
      </w:r>
    </w:p>
    <w:p>
      <w:pPr>
        <w:pStyle w:val="Normal"/>
        <w:ind w:hanging="0" w:left="0" w:right="0"/>
        <w:jc w:val="center"/>
        <w:outlineLvl w:val="9"/>
        <w:rPr/>
      </w:pPr>
      <w:r>
        <w:rPr/>
      </w:r>
    </w:p>
    <w:p>
      <w:pPr>
        <w:pStyle w:val="Normal"/>
        <w:ind w:hanging="0" w:left="0" w:right="0"/>
        <w:jc w:val="center"/>
        <w:outlineLvl w:val="9"/>
        <w:rPr/>
      </w:pPr>
      <w:r>
        <w:rPr/>
        <w:t>[ DATE DE DÉPÔT ]</w:t>
      </w:r>
    </w:p>
    <w:p>
      <w:pPr>
        <w:pStyle w:val="Normal"/>
        <w:ind w:hanging="0" w:left="0" w:right="0"/>
        <w:jc w:val="center"/>
        <w:outlineLvl w:val="9"/>
        <w:rPr/>
      </w:pPr>
      <w:r>
        <w:rPr/>
      </w:r>
    </w:p>
    <w:p>
      <w:pPr>
        <w:pStyle w:val="Normal"/>
        <w:ind w:hanging="0" w:left="0" w:right="0"/>
        <w:outlineLvl w:val="9"/>
        <w:rPr/>
      </w:pPr>
      <w:r>
        <w:rPr/>
      </w:r>
    </w:p>
    <w:p>
      <w:pPr>
        <w:pStyle w:val="Normal"/>
        <w:ind w:hanging="0" w:left="0" w:right="0"/>
        <w:jc w:val="center"/>
        <w:outlineLvl w:val="9"/>
        <w:rPr/>
      </w:pPr>
      <w:r>
        <w:rPr/>
      </w:r>
    </w:p>
    <w:p>
      <w:pPr>
        <w:pStyle w:val="Normal"/>
        <w:ind w:hanging="0" w:left="0" w:right="0"/>
        <w:jc w:val="center"/>
        <w:outlineLvl w:val="9"/>
        <w:rPr/>
      </w:pPr>
      <w:r>
        <w:rPr/>
      </w:r>
    </w:p>
    <w:p>
      <w:pPr>
        <w:pStyle w:val="Normal"/>
        <w:tabs>
          <w:tab w:val="clear" w:pos="720"/>
          <w:tab w:val="left" w:pos="5670" w:leader="none"/>
        </w:tabs>
        <w:ind w:hanging="0" w:left="0" w:right="0"/>
        <w:outlineLvl w:val="9"/>
        <w:rPr/>
      </w:pPr>
      <w:r>
        <w:rPr/>
        <w:t>CONSEILLER :  Martin Otis, ing.</w:t>
      </w:r>
    </w:p>
    <w:p>
      <w:pPr>
        <w:pStyle w:val="Normal"/>
        <w:tabs>
          <w:tab w:val="clear" w:pos="720"/>
          <w:tab w:val="left" w:pos="5670" w:leader="none"/>
        </w:tabs>
        <w:ind w:hanging="0" w:left="0" w:right="0"/>
        <w:jc w:val="left"/>
        <w:outlineLvl w:val="9"/>
        <w:rPr/>
      </w:pPr>
      <w:r>
        <w:rPr/>
        <w:t>COORDONNATEUR :  Serge Desbiens, ing</w:t>
      </w:r>
      <w:r>
        <w:br w:type="page"/>
      </w:r>
    </w:p>
    <w:p>
      <w:pPr>
        <w:pStyle w:val="Normal"/>
        <w:tabs>
          <w:tab w:val="clear" w:pos="720"/>
          <w:tab w:val="left" w:pos="5670" w:leader="none"/>
        </w:tabs>
        <w:spacing w:before="0" w:after="0"/>
        <w:ind w:hanging="0" w:left="0" w:right="0"/>
        <w:outlineLvl w:val="9"/>
        <w:rPr/>
      </w:pPr>
      <w:r>
        <w:rPr/>
      </w:r>
    </w:p>
    <w:p>
      <w:pPr>
        <w:pStyle w:val="Normal"/>
        <w:tabs>
          <w:tab w:val="clear" w:pos="720"/>
          <w:tab w:val="left" w:pos="5670" w:leader="none"/>
        </w:tabs>
        <w:ind w:hanging="0" w:left="0" w:right="0"/>
        <w:outlineLvl w:val="9"/>
        <w:rPr/>
      </w:pPr>
      <w:r>
        <w:rPr/>
      </w:r>
    </w:p>
    <w:p>
      <w:pPr>
        <w:pStyle w:val="Normal"/>
        <w:outlineLvl w:val="9"/>
        <w:rPr/>
      </w:pPr>
      <w:r>
        <w:rPr/>
      </w:r>
    </w:p>
    <w:p>
      <w:pPr>
        <w:pStyle w:val="Normal"/>
        <w:outlineLvl w:val="9"/>
        <w:rPr/>
      </w:pPr>
      <w:r>
        <w:rPr/>
      </w:r>
    </w:p>
    <w:p>
      <w:pPr>
        <w:pStyle w:val="Normal"/>
        <w:outlineLvl w:val="9"/>
        <w:rPr/>
      </w:pPr>
      <w:r>
        <w:rPr/>
      </w:r>
    </w:p>
    <w:p>
      <w:pPr>
        <w:pStyle w:val="Normal"/>
        <w:outlineLvl w:val="9"/>
        <w:rPr/>
      </w:pPr>
      <w:r>
        <w:rPr/>
      </w:r>
    </w:p>
    <w:p>
      <w:pPr>
        <w:pStyle w:val="Normal"/>
        <w:outlineLvl w:val="9"/>
        <w:rPr/>
      </w:pPr>
      <w:r>
        <w:rPr/>
      </w:r>
    </w:p>
    <w:p>
      <w:pPr>
        <w:pStyle w:val="Normal"/>
        <w:outlineLvl w:val="9"/>
        <w:rPr/>
      </w:pPr>
      <w:r>
        <w:rPr/>
      </w:r>
    </w:p>
    <w:p>
      <w:pPr>
        <w:pStyle w:val="Normal"/>
        <w:outlineLvl w:val="9"/>
        <w:rPr/>
      </w:pPr>
      <w:r>
        <w:rPr/>
      </w:r>
    </w:p>
    <w:tbl>
      <w:tblPr>
        <w:tblW w:w="7020" w:type="dxa"/>
        <w:jc w:val="left"/>
        <w:tblInd w:w="648" w:type="dxa"/>
        <w:tblLayout w:type="fixed"/>
        <w:tblCellMar>
          <w:top w:w="0" w:type="dxa"/>
          <w:left w:w="108" w:type="dxa"/>
          <w:bottom w:w="0" w:type="dxa"/>
          <w:right w:w="108" w:type="dxa"/>
        </w:tblCellMar>
      </w:tblPr>
      <w:tblGrid>
        <w:gridCol w:w="2153"/>
        <w:gridCol w:w="4867"/>
      </w:tblGrid>
      <w:tr>
        <w:trPr/>
        <w:tc>
          <w:tcPr>
            <w:tcW w:w="7020" w:type="dxa"/>
            <w:gridSpan w:val="2"/>
            <w:tcBorders>
              <w:top w:val="single" w:sz="6" w:space="0" w:color="000000"/>
              <w:left w:val="single" w:sz="6" w:space="0" w:color="000000"/>
              <w:bottom w:val="single" w:sz="4" w:space="0" w:color="000000"/>
              <w:right w:val="single" w:sz="6" w:space="0" w:color="000000"/>
            </w:tcBorders>
          </w:tcPr>
          <w:p>
            <w:pPr>
              <w:pStyle w:val="Enttedetableau"/>
              <w:spacing w:before="60" w:after="0"/>
              <w:rPr>
                <w:rFonts w:ascii="Arial" w:hAnsi="Arial" w:cs="Arial"/>
                <w:b/>
                <w:sz w:val="20"/>
              </w:rPr>
            </w:pPr>
            <w:r>
              <w:rPr>
                <w:rFonts w:cs="Arial" w:ascii="Arial" w:hAnsi="Arial"/>
                <w:b/>
                <w:sz w:val="20"/>
              </w:rPr>
              <w:t>Approbation du rapport d’étape pour diffusion</w:t>
            </w:r>
          </w:p>
        </w:tc>
      </w:tr>
      <w:tr>
        <w:trPr/>
        <w:tc>
          <w:tcPr>
            <w:tcW w:w="2153" w:type="dxa"/>
            <w:tcBorders>
              <w:left w:val="single" w:sz="6" w:space="0" w:color="000000"/>
            </w:tcBorders>
          </w:tcPr>
          <w:p>
            <w:pPr>
              <w:pStyle w:val="Textedetableau"/>
              <w:spacing w:before="60" w:after="0"/>
              <w:rPr>
                <w:sz w:val="20"/>
              </w:rPr>
            </w:pPr>
            <w:r>
              <w:rPr>
                <w:sz w:val="20"/>
              </w:rPr>
              <w:t>Nom du conseiller</w:t>
            </w:r>
          </w:p>
        </w:tc>
        <w:tc>
          <w:tcPr>
            <w:tcW w:w="4867" w:type="dxa"/>
            <w:tcBorders>
              <w:right w:val="single" w:sz="6" w:space="0" w:color="000000"/>
            </w:tcBorders>
          </w:tcPr>
          <w:p>
            <w:pPr>
              <w:pStyle w:val="Textedetableau"/>
              <w:snapToGrid w:val="false"/>
              <w:spacing w:before="60" w:after="0"/>
              <w:rPr>
                <w:sz w:val="20"/>
                <w:lang w:val="fr-FR"/>
              </w:rPr>
            </w:pPr>
            <w:r>
              <w:rPr>
                <w:sz w:val="20"/>
                <w:lang w:val="fr-FR"/>
              </w:rPr>
            </w:r>
          </w:p>
        </w:tc>
      </w:tr>
      <w:tr>
        <w:trPr/>
        <w:tc>
          <w:tcPr>
            <w:tcW w:w="2153" w:type="dxa"/>
            <w:tcBorders>
              <w:left w:val="single" w:sz="6" w:space="0" w:color="000000"/>
            </w:tcBorders>
          </w:tcPr>
          <w:p>
            <w:pPr>
              <w:pStyle w:val="Textedetableau"/>
              <w:spacing w:before="60" w:after="0"/>
              <w:rPr>
                <w:sz w:val="20"/>
              </w:rPr>
            </w:pPr>
            <w:r>
              <w:rPr>
                <w:sz w:val="20"/>
              </w:rPr>
              <w:t>Date</w:t>
            </w:r>
          </w:p>
        </w:tc>
        <w:tc>
          <w:tcPr>
            <w:tcW w:w="4867" w:type="dxa"/>
            <w:tcBorders>
              <w:right w:val="single" w:sz="6" w:space="0" w:color="000000"/>
            </w:tcBorders>
          </w:tcPr>
          <w:p>
            <w:pPr>
              <w:pStyle w:val="Textedetableau"/>
              <w:snapToGrid w:val="false"/>
              <w:spacing w:before="60" w:after="0"/>
              <w:rPr>
                <w:sz w:val="20"/>
              </w:rPr>
            </w:pPr>
            <w:r>
              <w:rPr>
                <w:sz w:val="20"/>
              </w:rPr>
            </w:r>
          </w:p>
        </w:tc>
      </w:tr>
      <w:tr>
        <w:trPr/>
        <w:tc>
          <w:tcPr>
            <w:tcW w:w="2153" w:type="dxa"/>
            <w:tcBorders>
              <w:left w:val="single" w:sz="6" w:space="0" w:color="000000"/>
              <w:bottom w:val="single" w:sz="4" w:space="0" w:color="000000"/>
            </w:tcBorders>
          </w:tcPr>
          <w:p>
            <w:pPr>
              <w:pStyle w:val="Textedetableau"/>
              <w:spacing w:before="60" w:after="0"/>
              <w:rPr>
                <w:sz w:val="20"/>
              </w:rPr>
            </w:pPr>
            <w:r>
              <w:rPr>
                <w:sz w:val="20"/>
              </w:rPr>
              <w:t>Signature</w:t>
            </w:r>
          </w:p>
        </w:tc>
        <w:tc>
          <w:tcPr>
            <w:tcW w:w="4867" w:type="dxa"/>
            <w:tcBorders>
              <w:bottom w:val="single" w:sz="4" w:space="0" w:color="000000"/>
              <w:right w:val="single" w:sz="6" w:space="0" w:color="000000"/>
            </w:tcBorders>
          </w:tcPr>
          <w:p>
            <w:pPr>
              <w:pStyle w:val="Textedetableau"/>
              <w:snapToGrid w:val="false"/>
              <w:spacing w:before="60" w:after="0"/>
              <w:rPr>
                <w:sz w:val="20"/>
              </w:rPr>
            </w:pPr>
            <w:r>
              <w:rPr>
                <w:sz w:val="20"/>
              </w:rPr>
            </w:r>
          </w:p>
        </w:tc>
      </w:tr>
    </w:tbl>
    <w:p>
      <w:pPr>
        <w:pStyle w:val="Normal"/>
        <w:outlineLvl w:val="9"/>
        <w:rPr/>
      </w:pPr>
      <w:r>
        <w:rPr/>
      </w:r>
      <w:r>
        <w:br w:type="page"/>
      </w:r>
    </w:p>
    <w:p>
      <w:pPr>
        <w:pStyle w:val="Heading1"/>
        <w:numPr>
          <w:ilvl w:val="0"/>
          <w:numId w:val="0"/>
        </w:numPr>
        <w:spacing w:before="0" w:after="60"/>
        <w:ind w:hanging="0" w:left="0" w:right="0"/>
        <w:rPr>
          <w:rFonts w:eastAsia="DengXian Light;等线 Light"/>
          <w:b w:val="false"/>
          <w:bCs w:val="false"/>
          <w:color w:val="2F5496"/>
          <w:kern w:val="0"/>
          <w:sz w:val="32"/>
          <w:szCs w:val="32"/>
          <w:lang w:eastAsia="en-US"/>
        </w:rPr>
      </w:pPr>
      <w:bookmarkStart w:id="1" w:name="__RefHeading___Toc71102439"/>
      <w:bookmarkEnd w:id="1"/>
      <w:r>
        <w:rPr/>
        <w:t>Historique des révisions</w:t>
      </w:r>
    </w:p>
    <w:tbl>
      <w:tblPr>
        <w:tblW w:w="9054" w:type="dxa"/>
        <w:jc w:val="left"/>
        <w:tblInd w:w="0" w:type="dxa"/>
        <w:tblLayout w:type="fixed"/>
        <w:tblCellMar>
          <w:top w:w="0" w:type="dxa"/>
          <w:left w:w="108" w:type="dxa"/>
          <w:bottom w:w="0" w:type="dxa"/>
          <w:right w:w="108" w:type="dxa"/>
        </w:tblCellMar>
      </w:tblPr>
      <w:tblGrid>
        <w:gridCol w:w="2249"/>
        <w:gridCol w:w="2262"/>
        <w:gridCol w:w="2283"/>
        <w:gridCol w:w="2260"/>
      </w:tblGrid>
      <w:tr>
        <w:trPr/>
        <w:tc>
          <w:tcPr>
            <w:tcW w:w="2249"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b/>
                <w:lang w:eastAsia="en-US"/>
              </w:rPr>
            </w:pPr>
            <w:r>
              <w:rPr>
                <w:rFonts w:eastAsia="Calibri" w:cs="Times New Roman" w:ascii="Calibri" w:hAnsi="Calibri"/>
                <w:b/>
                <w:lang w:eastAsia="en-US"/>
              </w:rPr>
              <w:t>Date</w:t>
            </w:r>
          </w:p>
        </w:tc>
        <w:tc>
          <w:tcPr>
            <w:tcW w:w="2262"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b/>
                <w:lang w:eastAsia="en-US"/>
              </w:rPr>
            </w:pPr>
            <w:r>
              <w:rPr>
                <w:rFonts w:eastAsia="Calibri" w:cs="Times New Roman" w:ascii="Calibri" w:hAnsi="Calibri"/>
                <w:b/>
                <w:lang w:eastAsia="en-US"/>
              </w:rPr>
              <w:t>Version</w:t>
            </w:r>
          </w:p>
        </w:tc>
        <w:tc>
          <w:tcPr>
            <w:tcW w:w="2283"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b/>
                <w:lang w:eastAsia="en-US"/>
              </w:rPr>
            </w:pPr>
            <w:r>
              <w:rPr>
                <w:rFonts w:eastAsia="Calibri" w:cs="Times New Roman" w:ascii="Calibri" w:hAnsi="Calibri"/>
                <w:b/>
                <w:lang w:eastAsia="en-US"/>
              </w:rPr>
              <w:t>Description</w:t>
            </w:r>
          </w:p>
        </w:tc>
        <w:tc>
          <w:tcPr>
            <w:tcW w:w="2260"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b/>
                <w:lang w:eastAsia="en-US"/>
              </w:rPr>
            </w:pPr>
            <w:r>
              <w:rPr>
                <w:rFonts w:eastAsia="Calibri" w:cs="Times New Roman" w:ascii="Calibri" w:hAnsi="Calibri"/>
                <w:b/>
                <w:lang w:eastAsia="en-US"/>
              </w:rPr>
              <w:t>Auteur</w:t>
            </w:r>
          </w:p>
        </w:tc>
      </w:tr>
      <w:tr>
        <w:trPr/>
        <w:tc>
          <w:tcPr>
            <w:tcW w:w="224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b/>
                <w:lang w:val="en-CA" w:eastAsia="en-US"/>
              </w:rPr>
              <w:t>27 octobre 2026</w:t>
            </w:r>
          </w:p>
        </w:tc>
        <w:tc>
          <w:tcPr>
            <w:tcW w:w="226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0.1</w:t>
            </w:r>
          </w:p>
        </w:tc>
        <w:tc>
          <w:tcPr>
            <w:tcW w:w="228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Gabarit 11 adapté au projet : ajout de la méthode de résolution envisagée (contenu du rapport 07 exigé par le professeur), regroupement des mises à jour de gestion, interfaces entre sous-systèmes, annexes.</w:t>
            </w:r>
          </w:p>
        </w:tc>
        <w:tc>
          <w:tcPr>
            <w:tcW w:w="2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Christian Kévin Sawadogo</w:t>
            </w:r>
          </w:p>
        </w:tc>
      </w:tr>
    </w:tbl>
    <w:p>
      <w:pPr>
        <w:pStyle w:val="Normal"/>
        <w:keepNext w:val="true"/>
        <w:keepLines/>
        <w:numPr>
          <w:ilvl w:val="0"/>
          <w:numId w:val="0"/>
        </w:numPr>
        <w:spacing w:lineRule="auto" w:line="257" w:before="240" w:after="0"/>
        <w:ind w:hanging="0" w:left="0" w:right="0"/>
        <w:jc w:val="left"/>
        <w:outlineLvl w:val="9"/>
        <w:rPr>
          <w:rFonts w:ascii="Calibri Light" w:hAnsi="Calibri Light" w:eastAsia="DengXian Light;等线 Light" w:cs="Times New Roman"/>
          <w:color w:val="2F5496"/>
          <w:sz w:val="32"/>
          <w:szCs w:val="32"/>
          <w:lang w:eastAsia="en-US"/>
        </w:rPr>
      </w:pPr>
      <w:r>
        <w:rPr>
          <w:rFonts w:eastAsia="DengXian Light;等线 Light" w:cs="Times New Roman" w:ascii="Calibri Light" w:hAnsi="Calibri Light"/>
          <w:color w:val="2F5496"/>
          <w:sz w:val="32"/>
          <w:szCs w:val="32"/>
          <w:lang w:eastAsia="en-US"/>
        </w:rPr>
      </w:r>
    </w:p>
    <w:p>
      <w:pPr>
        <w:pStyle w:val="Normal"/>
        <w:keepNext w:val="true"/>
        <w:keepLines/>
        <w:numPr>
          <w:ilvl w:val="0"/>
          <w:numId w:val="0"/>
        </w:numPr>
        <w:spacing w:lineRule="auto" w:line="257" w:before="240" w:after="0"/>
        <w:ind w:hanging="0" w:left="0" w:right="0"/>
        <w:jc w:val="left"/>
        <w:outlineLvl w:val="0"/>
        <w:rPr>
          <w:rFonts w:eastAsia="DengXian Light;等线 Light"/>
          <w:color w:val="2F5496"/>
          <w:sz w:val="32"/>
          <w:szCs w:val="32"/>
          <w:lang w:eastAsia="en-US"/>
        </w:rPr>
      </w:pPr>
      <w:bookmarkStart w:id="2" w:name="__RefHeading___Toc71102440"/>
      <w:bookmarkEnd w:id="2"/>
      <w:r>
        <w:rPr/>
        <w:t>Définitions</w:t>
      </w:r>
    </w:p>
    <w:tbl>
      <w:tblPr>
        <w:tblW w:w="9054" w:type="dxa"/>
        <w:jc w:val="left"/>
        <w:tblInd w:w="0" w:type="dxa"/>
        <w:tblLayout w:type="fixed"/>
        <w:tblCellMar>
          <w:top w:w="0" w:type="dxa"/>
          <w:left w:w="108" w:type="dxa"/>
          <w:bottom w:w="0" w:type="dxa"/>
          <w:right w:w="108" w:type="dxa"/>
        </w:tblCellMar>
      </w:tblPr>
      <w:tblGrid>
        <w:gridCol w:w="1797"/>
        <w:gridCol w:w="7257"/>
      </w:tblGrid>
      <w:tr>
        <w:trPr/>
        <w:tc>
          <w:tcPr>
            <w:tcW w:w="1797"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Terme</w:t>
            </w:r>
          </w:p>
        </w:tc>
        <w:tc>
          <w:tcPr>
            <w:tcW w:w="7257"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Définition</w:t>
            </w:r>
          </w:p>
        </w:tc>
      </w:tr>
      <w:tr>
        <w:trPr/>
        <w:tc>
          <w:tcPr>
            <w:tcW w:w="179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r>
          </w:p>
        </w:tc>
        <w:tc>
          <w:tcPr>
            <w:tcW w:w="72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r>
          </w:p>
        </w:tc>
      </w:tr>
    </w:tbl>
    <w:p>
      <w:pPr>
        <w:pStyle w:val="Normal"/>
        <w:keepNext w:val="true"/>
        <w:keepLines/>
        <w:numPr>
          <w:ilvl w:val="0"/>
          <w:numId w:val="0"/>
        </w:numPr>
        <w:spacing w:lineRule="auto" w:line="257" w:before="240" w:after="0"/>
        <w:ind w:hanging="0" w:left="0" w:right="0"/>
        <w:jc w:val="left"/>
        <w:outlineLvl w:val="9"/>
        <w:rPr>
          <w:rFonts w:ascii="Calibri Light" w:hAnsi="Calibri Light" w:eastAsia="DengXian Light;等线 Light" w:cs="Times New Roman"/>
          <w:color w:val="2F5496"/>
          <w:sz w:val="32"/>
          <w:szCs w:val="32"/>
          <w:lang w:eastAsia="en-US"/>
        </w:rPr>
      </w:pPr>
      <w:r>
        <w:rPr>
          <w:rFonts w:eastAsia="DengXian Light;等线 Light" w:cs="Times New Roman" w:ascii="Calibri Light" w:hAnsi="Calibri Light"/>
          <w:color w:val="2F5496"/>
          <w:sz w:val="32"/>
          <w:szCs w:val="32"/>
          <w:lang w:eastAsia="en-US"/>
        </w:rPr>
      </w:r>
    </w:p>
    <w:p>
      <w:pPr>
        <w:pStyle w:val="Normal"/>
        <w:keepNext w:val="true"/>
        <w:keepLines/>
        <w:numPr>
          <w:ilvl w:val="0"/>
          <w:numId w:val="0"/>
        </w:numPr>
        <w:spacing w:lineRule="auto" w:line="257" w:before="240" w:after="0"/>
        <w:ind w:hanging="0" w:left="0" w:right="0"/>
        <w:jc w:val="left"/>
        <w:outlineLvl w:val="0"/>
        <w:rPr>
          <w:rFonts w:eastAsia="DengXian Light;等线 Light"/>
          <w:color w:val="2F5496"/>
          <w:sz w:val="32"/>
          <w:szCs w:val="32"/>
          <w:lang w:eastAsia="en-US"/>
        </w:rPr>
      </w:pPr>
      <w:bookmarkStart w:id="3" w:name="__RefHeading___Toc71102441"/>
      <w:bookmarkEnd w:id="3"/>
      <w:r>
        <w:rPr/>
        <w:t>Abréviations/acronymes</w:t>
      </w:r>
    </w:p>
    <w:tbl>
      <w:tblPr>
        <w:tblW w:w="9054" w:type="dxa"/>
        <w:jc w:val="left"/>
        <w:tblInd w:w="0" w:type="dxa"/>
        <w:tblLayout w:type="fixed"/>
        <w:tblCellMar>
          <w:top w:w="0" w:type="dxa"/>
          <w:left w:w="108" w:type="dxa"/>
          <w:bottom w:w="0" w:type="dxa"/>
          <w:right w:w="108" w:type="dxa"/>
        </w:tblCellMar>
      </w:tblPr>
      <w:tblGrid>
        <w:gridCol w:w="1812"/>
        <w:gridCol w:w="7242"/>
      </w:tblGrid>
      <w:tr>
        <w:trPr/>
        <w:tc>
          <w:tcPr>
            <w:tcW w:w="1812"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Abré./Acro.</w:t>
            </w:r>
          </w:p>
        </w:tc>
        <w:tc>
          <w:tcPr>
            <w:tcW w:w="7242" w:type="dxa"/>
            <w:tcBorders>
              <w:top w:val="single" w:sz="4" w:space="0" w:color="000000"/>
              <w:left w:val="single" w:sz="4" w:space="0" w:color="000000"/>
              <w:bottom w:val="single" w:sz="4" w:space="0" w:color="000000"/>
              <w:right w:val="single" w:sz="4" w:space="0" w:color="000000"/>
            </w:tcBorders>
            <w:shd w:fill="C5E0B3" w:val="clear"/>
          </w:tcPr>
          <w:p>
            <w:pPr>
              <w:pStyle w:val="Normal"/>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t>Définition</w:t>
            </w:r>
          </w:p>
        </w:tc>
      </w:tr>
      <w:tr>
        <w:trPr/>
        <w:tc>
          <w:tcPr>
            <w:tcW w:w="181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r>
          </w:p>
        </w:tc>
        <w:tc>
          <w:tcPr>
            <w:tcW w:w="72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57" w:before="0" w:after="160"/>
              <w:ind w:hanging="0" w:left="0" w:right="0"/>
              <w:jc w:val="left"/>
              <w:outlineLvl w:val="9"/>
              <w:rPr>
                <w:rFonts w:ascii="Calibri" w:hAnsi="Calibri" w:eastAsia="Calibri" w:cs="Times New Roman"/>
                <w:lang w:eastAsia="en-US"/>
              </w:rPr>
            </w:pPr>
            <w:r>
              <w:rPr>
                <w:rFonts w:eastAsia="Calibri" w:cs="Times New Roman" w:ascii="Calibri" w:hAnsi="Calibri"/>
                <w:lang w:eastAsia="en-US"/>
              </w:rPr>
            </w:r>
          </w:p>
        </w:tc>
      </w:tr>
    </w:tbl>
    <w:p>
      <w:pPr>
        <w:pStyle w:val="Normal"/>
        <w:numPr>
          <w:ilvl w:val="0"/>
          <w:numId w:val="0"/>
        </w:numPr>
        <w:ind w:hanging="425" w:left="425" w:right="0"/>
        <w:rPr/>
      </w:pPr>
      <w:r>
        <w:rPr/>
      </w:r>
    </w:p>
    <w:p>
      <w:pPr>
        <w:pStyle w:val="Normal"/>
        <w:ind w:hanging="0" w:left="0" w:right="0"/>
        <w:outlineLvl w:val="9"/>
        <w:rPr/>
      </w:pPr>
      <w:r>
        <w:rPr/>
      </w:r>
      <w:r>
        <w:br w:type="page"/>
      </w:r>
    </w:p>
    <w:p>
      <w:pPr>
        <w:pStyle w:val="Normal"/>
        <w:spacing w:before="0" w:after="0"/>
        <w:outlineLvl w:val="9"/>
        <w:rPr/>
      </w:pPr>
      <w:r>
        <w:rPr/>
      </w:r>
    </w:p>
    <w:p>
      <w:pPr>
        <w:pStyle w:val="Normal"/>
        <w:outlineLvl w:val="9"/>
        <w:rPr/>
      </w:pPr>
      <w:r>
        <w:rPr/>
      </w:r>
    </w:p>
    <w:p>
      <w:pPr>
        <w:pStyle w:val="Subtitle"/>
        <w:pBdr>
          <w:bottom w:val="nil"/>
        </w:pBdr>
        <w:rPr>
          <w:rFonts w:ascii="Times" w:hAnsi="Times" w:cs="Times"/>
          <w:i w:val="false"/>
          <w:sz w:val="40"/>
          <w:szCs w:val="40"/>
        </w:rPr>
      </w:pPr>
      <w:r>
        <w:rPr/>
        <w:t>Table des matières</w:t>
      </w:r>
    </w:p>
    <w:sdt>
      <w:sdtPr>
        <w:docPartObj>
          <w:docPartGallery w:val="Table of Contents"/>
          <w:docPartUnique w:val="true"/>
        </w:docPartObj>
      </w:sdtPr>
      <w:sdtContent>
        <w:p>
          <w:pPr>
            <w:pStyle w:val="TOC3"/>
            <w:tabs>
              <w:tab w:val="clear" w:pos="8504"/>
              <w:tab w:val="right" w:pos="8837" w:leader="dot"/>
            </w:tabs>
            <w:rPr/>
          </w:pPr>
          <w:r>
            <w:fldChar w:fldCharType="begin"/>
          </w:r>
          <w:r>
            <w:rPr>
              <w:rStyle w:val="IndexLink"/>
              <w:webHidden/>
            </w:rPr>
            <w:instrText xml:space="preserve"> TOC \z \o "1-3" \u \h</w:instrText>
          </w:r>
          <w:r>
            <w:rPr>
              <w:rStyle w:val="IndexLink"/>
              <w:webHidden/>
            </w:rPr>
            <w:fldChar w:fldCharType="separate"/>
          </w:r>
        </w:p>
        <w:p>
          <w:pPr>
            <w:pStyle w:val="TOC1"/>
            <w:tabs>
              <w:tab w:val="clear" w:pos="8504"/>
              <w:tab w:val="right" w:pos="8837" w:leader="dot"/>
            </w:tabs>
            <w:rPr/>
          </w:pPr>
          <w:hyperlink w:anchor="__RefHeading___Toc71102439" w:tooltip="Historique des révisions">
            <w:r>
              <w:rPr>
                <w:rStyle w:val="IndexLink"/>
                <w:webHidden/>
              </w:rPr>
              <w:t>Historique des révisions</w:t>
              <w:tab/>
              <w:t>3</w:t>
            </w:r>
          </w:hyperlink>
        </w:p>
        <w:p>
          <w:pPr>
            <w:pStyle w:val="TOC1"/>
            <w:tabs>
              <w:tab w:val="clear" w:pos="8504"/>
              <w:tab w:val="right" w:pos="8837" w:leader="dot"/>
            </w:tabs>
            <w:rPr/>
          </w:pPr>
          <w:hyperlink w:anchor="__RefHeading___Toc71102440" w:tooltip="Définitions">
            <w:r>
              <w:rPr>
                <w:rStyle w:val="IndexLink"/>
                <w:webHidden/>
              </w:rPr>
              <w:t>Définitions</w:t>
              <w:tab/>
              <w:t>3</w:t>
            </w:r>
          </w:hyperlink>
        </w:p>
        <w:p>
          <w:pPr>
            <w:pStyle w:val="TOC1"/>
            <w:tabs>
              <w:tab w:val="clear" w:pos="8504"/>
              <w:tab w:val="right" w:pos="8837" w:leader="dot"/>
            </w:tabs>
            <w:rPr/>
          </w:pPr>
          <w:hyperlink w:anchor="__RefHeading___Toc71102441" w:tooltip="Abréviations/acronymes">
            <w:r>
              <w:rPr>
                <w:rStyle w:val="IndexLink"/>
                <w:webHidden/>
              </w:rPr>
              <w:t>Abréviations/acronymes</w:t>
              <w:tab/>
              <w:t>3</w:t>
            </w:r>
          </w:hyperlink>
        </w:p>
        <w:p>
          <w:pPr>
            <w:pStyle w:val="TOC1"/>
            <w:tabs>
              <w:tab w:val="clear" w:pos="8504"/>
              <w:tab w:val="right" w:pos="8837" w:leader="dot"/>
            </w:tabs>
            <w:rPr/>
          </w:pPr>
          <w:hyperlink w:anchor="__RefHeading___Toc71102442" w:tooltip="Introduction">
            <w:r>
              <w:rPr>
                <w:rStyle w:val="IndexLink"/>
                <w:webHidden/>
              </w:rPr>
              <w:t>1. Introduction</w:t>
              <w:tab/>
              <w:t>6</w:t>
            </w:r>
          </w:hyperlink>
        </w:p>
        <w:p>
          <w:pPr>
            <w:pStyle w:val="TOC2"/>
            <w:tabs>
              <w:tab w:val="clear" w:pos="8504"/>
              <w:tab w:val="right" w:pos="8837" w:leader="dot"/>
            </w:tabs>
            <w:rPr/>
          </w:pPr>
          <w:hyperlink w:anchor="__RefHeading___Toc71102443" w:tooltip="Objectif">
            <w:r>
              <w:rPr>
                <w:rStyle w:val="IndexLink"/>
                <w:webHidden/>
              </w:rPr>
              <w:t>1.1 Objectif</w:t>
              <w:tab/>
              <w:t>6</w:t>
            </w:r>
          </w:hyperlink>
        </w:p>
        <w:p>
          <w:pPr>
            <w:pStyle w:val="TOC2"/>
            <w:tabs>
              <w:tab w:val="clear" w:pos="8504"/>
              <w:tab w:val="right" w:pos="8837" w:leader="dot"/>
            </w:tabs>
            <w:rPr/>
          </w:pPr>
          <w:hyperlink w:anchor="__RefHeading___Toc71102444" w:tooltip="Portée">
            <w:r>
              <w:rPr>
                <w:rStyle w:val="IndexLink"/>
                <w:webHidden/>
              </w:rPr>
              <w:t>1.2 Portée</w:t>
              <w:tab/>
              <w:t>6</w:t>
            </w:r>
          </w:hyperlink>
        </w:p>
        <w:p>
          <w:pPr>
            <w:pStyle w:val="TOC2"/>
            <w:tabs>
              <w:tab w:val="clear" w:pos="8504"/>
              <w:tab w:val="right" w:pos="8837" w:leader="dot"/>
            </w:tabs>
            <w:rPr/>
          </w:pPr>
          <w:hyperlink w:anchor="__RefHeading___Toc71102445" w:tooltip="Hypothèses et dépendances">
            <w:r>
              <w:rPr>
                <w:rStyle w:val="IndexLink"/>
                <w:webHidden/>
              </w:rPr>
              <w:t>1.3 Hypothèses et dépendances</w:t>
              <w:tab/>
              <w:t>6</w:t>
            </w:r>
          </w:hyperlink>
        </w:p>
        <w:p>
          <w:pPr>
            <w:pStyle w:val="TOC1"/>
            <w:tabs>
              <w:tab w:val="clear" w:pos="8504"/>
              <w:tab w:val="right" w:pos="8837" w:leader="dot"/>
            </w:tabs>
            <w:rPr/>
          </w:pPr>
          <w:hyperlink w:anchor="__RefHeading___Toc71102446" w:tooltip="Cas d’utilisation">
            <w:r>
              <w:rPr>
                <w:rStyle w:val="IndexLink"/>
                <w:webHidden/>
              </w:rPr>
              <w:t>2. Cas d’utilisation</w:t>
              <w:tab/>
              <w:t>6</w:t>
            </w:r>
          </w:hyperlink>
        </w:p>
        <w:p>
          <w:pPr>
            <w:pStyle w:val="TOC2"/>
            <w:tabs>
              <w:tab w:val="clear" w:pos="8504"/>
              <w:tab w:val="right" w:pos="8837" w:leader="dot"/>
            </w:tabs>
            <w:rPr/>
          </w:pPr>
          <w:hyperlink w:anchor="__RefHeading___Toc71102447" w:tooltip="Diagramme des cas d’utilisation">
            <w:r>
              <w:rPr>
                <w:rStyle w:val="IndexLink"/>
                <w:webHidden/>
              </w:rPr>
              <w:t>2.1 Diagramme des cas d’utilisation</w:t>
              <w:tab/>
              <w:t>6</w:t>
            </w:r>
          </w:hyperlink>
        </w:p>
        <w:p>
          <w:pPr>
            <w:pStyle w:val="TOC2"/>
            <w:tabs>
              <w:tab w:val="clear" w:pos="8504"/>
              <w:tab w:val="right" w:pos="8837" w:leader="dot"/>
            </w:tabs>
            <w:rPr/>
          </w:pPr>
          <w:hyperlink w:anchor="__RefHeading___Toc71102448" w:tooltip="Cas d’utilisation">
            <w:r>
              <w:rPr>
                <w:rStyle w:val="IndexLink"/>
                <w:webHidden/>
              </w:rPr>
              <w:t>2.2 Cas d’utilisation</w:t>
              <w:tab/>
              <w:t>6</w:t>
            </w:r>
          </w:hyperlink>
        </w:p>
        <w:p>
          <w:pPr>
            <w:pStyle w:val="TOC1"/>
            <w:tabs>
              <w:tab w:val="clear" w:pos="8504"/>
              <w:tab w:val="right" w:pos="8837" w:leader="dot"/>
            </w:tabs>
            <w:rPr/>
          </w:pPr>
          <w:hyperlink w:anchor="__RefHeading___Toc71102449" w:tooltip="Les acteurs">
            <w:r>
              <w:rPr>
                <w:rStyle w:val="IndexLink"/>
                <w:webHidden/>
              </w:rPr>
              <w:t>3. Les acteurs</w:t>
              <w:tab/>
              <w:t>6</w:t>
            </w:r>
          </w:hyperlink>
        </w:p>
        <w:p>
          <w:pPr>
            <w:pStyle w:val="TOC1"/>
            <w:tabs>
              <w:tab w:val="clear" w:pos="8504"/>
              <w:tab w:val="right" w:pos="8837" w:leader="dot"/>
            </w:tabs>
            <w:rPr/>
          </w:pPr>
          <w:hyperlink w:anchor="__RefHeading___Toc71102450" w:tooltip="Exigences">
            <w:r>
              <w:rPr>
                <w:rStyle w:val="IndexLink"/>
                <w:webHidden/>
              </w:rPr>
              <w:t>4. Exigences</w:t>
              <w:tab/>
              <w:t>7</w:t>
            </w:r>
          </w:hyperlink>
        </w:p>
        <w:p>
          <w:pPr>
            <w:pStyle w:val="TOC2"/>
            <w:tabs>
              <w:tab w:val="clear" w:pos="8504"/>
              <w:tab w:val="right" w:pos="8837" w:leader="dot"/>
            </w:tabs>
            <w:rPr/>
          </w:pPr>
          <w:hyperlink w:anchor="__RefHeading___Toc71102451" w:tooltip="Exigences fonctionnelles">
            <w:r>
              <w:rPr>
                <w:rStyle w:val="IndexLink"/>
                <w:webHidden/>
              </w:rPr>
              <w:t>4.1 Exigences fonctionnelles</w:t>
              <w:tab/>
              <w:t>7</w:t>
            </w:r>
          </w:hyperlink>
        </w:p>
        <w:p>
          <w:pPr>
            <w:pStyle w:val="TOC2"/>
            <w:tabs>
              <w:tab w:val="clear" w:pos="8504"/>
              <w:tab w:val="right" w:pos="8837" w:leader="dot"/>
            </w:tabs>
            <w:rPr/>
          </w:pPr>
          <w:hyperlink w:anchor="__RefHeading___Toc71102452" w:tooltip="Exigences non fonctionnelles">
            <w:r>
              <w:rPr>
                <w:rStyle w:val="IndexLink"/>
                <w:webHidden/>
              </w:rPr>
              <w:t>4.2 Exigences non fonctionnelles</w:t>
              <w:tab/>
              <w:t>7</w:t>
            </w:r>
          </w:hyperlink>
        </w:p>
        <w:p>
          <w:pPr>
            <w:pStyle w:val="TOC2"/>
            <w:tabs>
              <w:tab w:val="clear" w:pos="8504"/>
              <w:tab w:val="right" w:pos="8837" w:leader="dot"/>
            </w:tabs>
            <w:rPr/>
          </w:pPr>
          <w:hyperlink w:anchor="__RefHeading___Toc71102453" w:tooltip="Exigences de performance">
            <w:r>
              <w:rPr>
                <w:rStyle w:val="IndexLink"/>
                <w:webHidden/>
              </w:rPr>
              <w:t>4.3 Exigences de performance</w:t>
              <w:tab/>
              <w:t>7</w:t>
            </w:r>
          </w:hyperlink>
        </w:p>
        <w:p>
          <w:pPr>
            <w:pStyle w:val="TOC2"/>
            <w:tabs>
              <w:tab w:val="clear" w:pos="8504"/>
              <w:tab w:val="right" w:pos="8837" w:leader="dot"/>
            </w:tabs>
            <w:rPr/>
          </w:pPr>
          <w:hyperlink w:anchor="__RefHeading___Toc71102454" w:tooltip="Exigences de sécurité">
            <w:r>
              <w:rPr>
                <w:rStyle w:val="IndexLink"/>
                <w:webHidden/>
              </w:rPr>
              <w:t>4.4 Exigences de sécurité</w:t>
              <w:tab/>
              <w:t>7</w:t>
            </w:r>
          </w:hyperlink>
        </w:p>
        <w:p>
          <w:pPr>
            <w:pStyle w:val="TOC2"/>
            <w:tabs>
              <w:tab w:val="clear" w:pos="8504"/>
              <w:tab w:val="right" w:pos="8837" w:leader="dot"/>
            </w:tabs>
            <w:rPr/>
          </w:pPr>
          <w:hyperlink w:anchor="__RefHeading___Toc547_594166336" w:tooltip="Exigences de périmètre et de contrainte">
            <w:r>
              <w:rPr>
                <w:rStyle w:val="IndexLink"/>
                <w:webHidden/>
              </w:rPr>
              <w:t>4.5 Exigences de périmètre et de contrainte</w:t>
              <w:tab/>
              <w:t>7</w:t>
            </w:r>
          </w:hyperlink>
        </w:p>
        <w:p>
          <w:pPr>
            <w:pStyle w:val="TOC1"/>
            <w:tabs>
              <w:tab w:val="clear" w:pos="8504"/>
              <w:tab w:val="right" w:pos="8837" w:leader="dot"/>
            </w:tabs>
            <w:rPr/>
          </w:pPr>
          <w:hyperlink w:anchor="__RefHeading___Toc71102455" w:tooltip="Contraintes de conception">
            <w:r>
              <w:rPr>
                <w:rStyle w:val="IndexLink"/>
                <w:webHidden/>
              </w:rPr>
              <w:t>5. Contraintes de conception</w:t>
              <w:tab/>
              <w:t>7</w:t>
            </w:r>
          </w:hyperlink>
        </w:p>
        <w:p>
          <w:pPr>
            <w:pStyle w:val="TOC1"/>
            <w:tabs>
              <w:tab w:val="clear" w:pos="8504"/>
              <w:tab w:val="right" w:pos="8837" w:leader="dot"/>
            </w:tabs>
            <w:rPr/>
          </w:pPr>
          <w:hyperlink w:anchor="__RefHeading___Toc71102456" w:tooltip="Composants externes">
            <w:r>
              <w:rPr>
                <w:rStyle w:val="IndexLink"/>
                <w:webHidden/>
              </w:rPr>
              <w:t>6. Composants externes</w:t>
              <w:tab/>
              <w:t>7</w:t>
            </w:r>
          </w:hyperlink>
        </w:p>
        <w:p>
          <w:pPr>
            <w:pStyle w:val="TOC1"/>
            <w:tabs>
              <w:tab w:val="clear" w:pos="8504"/>
              <w:tab w:val="right" w:pos="8837" w:leader="dot"/>
            </w:tabs>
            <w:rPr/>
          </w:pPr>
          <w:hyperlink w:anchor="__RefHeading___Toc71102457" w:tooltip="Interfaces">
            <w:r>
              <w:rPr>
                <w:rStyle w:val="IndexLink"/>
                <w:webHidden/>
              </w:rPr>
              <w:t>7. Interfaces</w:t>
              <w:tab/>
              <w:t>7</w:t>
            </w:r>
          </w:hyperlink>
        </w:p>
        <w:p>
          <w:pPr>
            <w:pStyle w:val="TOC2"/>
            <w:tabs>
              <w:tab w:val="clear" w:pos="8504"/>
              <w:tab w:val="right" w:pos="8837" w:leader="dot"/>
            </w:tabs>
            <w:rPr/>
          </w:pPr>
          <w:hyperlink w:anchor="__RefHeading___Toc549_594166336" w:tooltip="Interfaces entre les sous-systèmes">
            <w:r>
              <w:rPr>
                <w:rStyle w:val="IndexLink"/>
                <w:webHidden/>
              </w:rPr>
              <w:t>7.1 Interfaces entre les sous-systèmes</w:t>
              <w:tab/>
              <w:t>7</w:t>
            </w:r>
          </w:hyperlink>
        </w:p>
        <w:p>
          <w:pPr>
            <w:pStyle w:val="TOC2"/>
            <w:tabs>
              <w:tab w:val="clear" w:pos="8504"/>
              <w:tab w:val="right" w:pos="8837" w:leader="dot"/>
            </w:tabs>
            <w:rPr/>
          </w:pPr>
          <w:hyperlink w:anchor="__RefHeading___Toc71102458" w:tooltip="Interfaces graphiques (GUI)">
            <w:r>
              <w:rPr>
                <w:rStyle w:val="IndexLink"/>
                <w:webHidden/>
              </w:rPr>
              <w:t>7.2 Interfaces graphiques (GUI)</w:t>
              <w:tab/>
              <w:t>7</w:t>
            </w:r>
          </w:hyperlink>
        </w:p>
        <w:p>
          <w:pPr>
            <w:pStyle w:val="TOC2"/>
            <w:tabs>
              <w:tab w:val="clear" w:pos="8504"/>
              <w:tab w:val="right" w:pos="8837" w:leader="dot"/>
            </w:tabs>
            <w:rPr/>
          </w:pPr>
          <w:hyperlink w:anchor="__RefHeading___Toc71102459" w:tooltip="Interfaces matérielles">
            <w:r>
              <w:rPr>
                <w:rStyle w:val="IndexLink"/>
                <w:webHidden/>
              </w:rPr>
              <w:t>7.3 Interfaces matérielles</w:t>
              <w:tab/>
              <w:t>7</w:t>
            </w:r>
          </w:hyperlink>
        </w:p>
        <w:p>
          <w:pPr>
            <w:pStyle w:val="TOC2"/>
            <w:tabs>
              <w:tab w:val="clear" w:pos="8504"/>
              <w:tab w:val="right" w:pos="8837" w:leader="dot"/>
            </w:tabs>
            <w:rPr/>
          </w:pPr>
          <w:hyperlink w:anchor="__RefHeading___Toc71102460" w:tooltip="Interfaces de communication">
            <w:r>
              <w:rPr>
                <w:rStyle w:val="IndexLink"/>
                <w:webHidden/>
              </w:rPr>
              <w:t>7.4 Interfaces de communication</w:t>
              <w:tab/>
              <w:t>8</w:t>
            </w:r>
          </w:hyperlink>
        </w:p>
        <w:p>
          <w:pPr>
            <w:pStyle w:val="TOC1"/>
            <w:tabs>
              <w:tab w:val="clear" w:pos="8504"/>
              <w:tab w:val="right" w:pos="8837" w:leader="dot"/>
            </w:tabs>
            <w:rPr/>
          </w:pPr>
          <w:hyperlink w:anchor="__RefHeading___Toc551_594166336" w:tooltip="Méthode de résolution envisagée">
            <w:r>
              <w:rPr>
                <w:rStyle w:val="IndexLink"/>
                <w:webHidden/>
              </w:rPr>
              <w:t>8. Méthode de résolution envisagée</w:t>
              <w:tab/>
              <w:t>8</w:t>
            </w:r>
          </w:hyperlink>
        </w:p>
        <w:p>
          <w:pPr>
            <w:pStyle w:val="TOC2"/>
            <w:tabs>
              <w:tab w:val="clear" w:pos="8504"/>
              <w:tab w:val="right" w:pos="8837" w:leader="dot"/>
            </w:tabs>
            <w:rPr/>
          </w:pPr>
          <w:hyperlink w:anchor="__RefHeading___Toc553_594166336" w:tooltip="Présentation des solutions potentielles et justification du choix">
            <w:r>
              <w:rPr>
                <w:rStyle w:val="IndexLink"/>
                <w:webHidden/>
              </w:rPr>
              <w:t>8.1 Présentation des solutions potentielles et justification du choix</w:t>
              <w:tab/>
              <w:t>8</w:t>
            </w:r>
          </w:hyperlink>
        </w:p>
        <w:p>
          <w:pPr>
            <w:pStyle w:val="TOC2"/>
            <w:tabs>
              <w:tab w:val="clear" w:pos="8504"/>
              <w:tab w:val="right" w:pos="8837" w:leader="dot"/>
            </w:tabs>
            <w:rPr/>
          </w:pPr>
          <w:hyperlink w:anchor="__RefHeading___Toc555_594166336" w:tooltip="Calculs et tests préliminaires">
            <w:r>
              <w:rPr>
                <w:rStyle w:val="IndexLink"/>
                <w:webHidden/>
              </w:rPr>
              <w:t>8.2 Calculs et tests préliminaires</w:t>
              <w:tab/>
              <w:t>8</w:t>
            </w:r>
          </w:hyperlink>
        </w:p>
        <w:p>
          <w:pPr>
            <w:pStyle w:val="TOC2"/>
            <w:tabs>
              <w:tab w:val="clear" w:pos="8504"/>
              <w:tab w:val="right" w:pos="8837" w:leader="dot"/>
            </w:tabs>
            <w:rPr/>
          </w:pPr>
          <w:hyperlink w:anchor="__RefHeading___Toc557_594166336" w:tooltip="Description sommaire des plans, programmes, simulations ou prototypages à réaliser">
            <w:r>
              <w:rPr>
                <w:rStyle w:val="IndexLink"/>
                <w:webHidden/>
              </w:rPr>
              <w:t>8.3 Description sommaire des plans, programmes, simulations ou prototypages à réaliser</w:t>
              <w:tab/>
              <w:t>8</w:t>
            </w:r>
          </w:hyperlink>
        </w:p>
        <w:p>
          <w:pPr>
            <w:pStyle w:val="TOC1"/>
            <w:tabs>
              <w:tab w:val="clear" w:pos="8504"/>
              <w:tab w:val="right" w:pos="8837" w:leader="dot"/>
            </w:tabs>
            <w:rPr/>
          </w:pPr>
          <w:hyperlink w:anchor="__RefHeading___Toc71102461" w:tooltip="Revue de conception prévue avec le client, les intervenants ou des experts">
            <w:r>
              <w:rPr>
                <w:rStyle w:val="IndexLink"/>
                <w:webHidden/>
              </w:rPr>
              <w:t>9. Revue de conception prévue avec le client, les intervenants ou des experts</w:t>
              <w:tab/>
              <w:t>8</w:t>
            </w:r>
          </w:hyperlink>
        </w:p>
        <w:p>
          <w:pPr>
            <w:pStyle w:val="TOC1"/>
            <w:tabs>
              <w:tab w:val="clear" w:pos="8504"/>
              <w:tab w:val="right" w:pos="8837" w:leader="dot"/>
            </w:tabs>
            <w:rPr/>
          </w:pPr>
          <w:hyperlink w:anchor="__RefHeading___Toc559_594166336" w:tooltip="Mises à jour de gestion">
            <w:r>
              <w:rPr>
                <w:rStyle w:val="IndexLink"/>
                <w:webHidden/>
              </w:rPr>
              <w:t>10. Mises à jour de gestion</w:t>
              <w:tab/>
              <w:t>8</w:t>
            </w:r>
          </w:hyperlink>
        </w:p>
        <w:p>
          <w:pPr>
            <w:pStyle w:val="TOC2"/>
            <w:tabs>
              <w:tab w:val="clear" w:pos="8504"/>
              <w:tab w:val="right" w:pos="8837" w:leader="dot"/>
            </w:tabs>
            <w:rPr/>
          </w:pPr>
          <w:hyperlink w:anchor="__RefHeading___Toc71102462" w:tooltip="Mise à jour de l’estimation des coûts et des bénéfices">
            <w:r>
              <w:rPr>
                <w:rStyle w:val="IndexLink"/>
                <w:webHidden/>
              </w:rPr>
              <w:t>10.1 Mise à jour de l’estimation des coûts et des bénéfices</w:t>
              <w:tab/>
              <w:t>8</w:t>
            </w:r>
          </w:hyperlink>
        </w:p>
        <w:p>
          <w:pPr>
            <w:pStyle w:val="TOC2"/>
            <w:tabs>
              <w:tab w:val="clear" w:pos="8504"/>
              <w:tab w:val="right" w:pos="8837" w:leader="dot"/>
            </w:tabs>
            <w:rPr/>
          </w:pPr>
          <w:hyperlink w:anchor="__RefHeading___Toc71102463" w:tooltip="Mise à jour de l’échéancier">
            <w:r>
              <w:rPr>
                <w:rStyle w:val="IndexLink"/>
                <w:webHidden/>
              </w:rPr>
              <w:t>10.2 Mise à jour de l’échéancier</w:t>
              <w:tab/>
              <w:t>8</w:t>
            </w:r>
          </w:hyperlink>
        </w:p>
        <w:p>
          <w:pPr>
            <w:pStyle w:val="TOC2"/>
            <w:tabs>
              <w:tab w:val="clear" w:pos="8504"/>
              <w:tab w:val="right" w:pos="8837" w:leader="dot"/>
            </w:tabs>
            <w:rPr/>
          </w:pPr>
          <w:hyperlink w:anchor="__RefHeading___Toc71102464" w:tooltip="Commentaires sur l’avancement du projet">
            <w:r>
              <w:rPr>
                <w:rStyle w:val="IndexLink"/>
                <w:webHidden/>
              </w:rPr>
              <w:t>10.3 Commentaires sur l’avancement du projet</w:t>
              <w:tab/>
              <w:t>9</w:t>
            </w:r>
          </w:hyperlink>
        </w:p>
        <w:p>
          <w:pPr>
            <w:pStyle w:val="TOC1"/>
            <w:tabs>
              <w:tab w:val="clear" w:pos="8504"/>
              <w:tab w:val="right" w:pos="8837" w:leader="dot"/>
            </w:tabs>
            <w:rPr/>
          </w:pPr>
          <w:hyperlink w:anchor="__RefHeading___Toc71102465" w:tooltip="Références">
            <w:r>
              <w:rPr>
                <w:rStyle w:val="IndexLink"/>
                <w:webHidden/>
              </w:rPr>
              <w:t>11. Références</w:t>
              <w:tab/>
              <w:t>9</w:t>
            </w:r>
          </w:hyperlink>
        </w:p>
        <w:p>
          <w:pPr>
            <w:pStyle w:val="TOC1"/>
            <w:tabs>
              <w:tab w:val="clear" w:pos="8504"/>
              <w:tab w:val="right" w:pos="8837" w:leader="dot"/>
            </w:tabs>
            <w:rPr/>
          </w:pPr>
          <w:hyperlink w:anchor="__RefHeading___Toc561_594166336" w:tooltip="Annexes">
            <w:r>
              <w:rPr>
                <w:rStyle w:val="IndexLink"/>
                <w:webHidden/>
              </w:rPr>
              <w:t>12. Annexes</w:t>
              <w:tab/>
              <w:t>9</w:t>
            </w:r>
          </w:hyperlink>
          <w:r>
            <w:rPr>
              <w:rStyle w:val="IndexLink"/>
            </w:rPr>
            <w:fldChar w:fldCharType="end"/>
          </w:r>
        </w:p>
      </w:sdtContent>
    </w:sdt>
    <w:p>
      <w:pPr>
        <w:pStyle w:val="TOC3"/>
        <w:numPr>
          <w:ilvl w:val="0"/>
          <w:numId w:val="0"/>
        </w:numPr>
        <w:ind w:hanging="0" w:left="360" w:right="850"/>
        <w:outlineLvl w:val="9"/>
        <w:rPr>
          <w:b/>
        </w:rPr>
      </w:pPr>
      <w:r>
        <w:rPr>
          <w:b/>
        </w:rPr>
      </w:r>
      <w:r>
        <w:br w:type="page"/>
      </w:r>
    </w:p>
    <w:p>
      <w:pPr>
        <w:pStyle w:val="TOC3"/>
        <w:spacing w:before="0" w:after="0"/>
        <w:ind w:hanging="760" w:left="360" w:right="850"/>
        <w:outlineLvl w:val="9"/>
        <w:rPr>
          <w:b/>
        </w:rPr>
      </w:pPr>
      <w:r>
        <w:rPr>
          <w:b/>
        </w:rPr>
      </w:r>
    </w:p>
    <w:p>
      <w:pPr>
        <w:pStyle w:val="BodyText"/>
        <w:spacing w:lineRule="auto" w:line="360"/>
        <w:outlineLvl w:val="9"/>
        <w:rPr>
          <w:b w:val="false"/>
          <w:u w:val="single"/>
        </w:rPr>
      </w:pPr>
      <w:r>
        <w:rPr>
          <w:b w:val="false"/>
          <w:u w:val="single"/>
        </w:rPr>
      </w:r>
    </w:p>
    <w:p>
      <w:pPr>
        <w:pStyle w:val="Heading1"/>
        <w:numPr>
          <w:ilvl w:val="0"/>
          <w:numId w:val="1"/>
        </w:numPr>
        <w:ind w:hanging="0" w:left="1701" w:right="0"/>
        <w:rPr/>
      </w:pPr>
      <w:bookmarkStart w:id="4" w:name="__RefHeading___Toc71102442"/>
      <w:bookmarkEnd w:id="4"/>
      <w:r>
        <w:rPr/>
        <w:t>Introduction</w:t>
      </w:r>
    </w:p>
    <w:p>
      <w:pPr>
        <w:pStyle w:val="Heading2"/>
        <w:numPr>
          <w:ilvl w:val="1"/>
          <w:numId w:val="1"/>
        </w:numPr>
        <w:ind w:hanging="0" w:left="1701" w:right="0"/>
        <w:rPr/>
      </w:pPr>
      <w:bookmarkStart w:id="5" w:name="__RefHeading___Toc71102443"/>
      <w:bookmarkEnd w:id="5"/>
      <w:r>
        <w:rPr/>
        <w:t>Objectif</w:t>
      </w:r>
    </w:p>
    <w:p>
      <w:pPr>
        <w:pStyle w:val="Paragraphedeliste"/>
        <w:ind w:hanging="1" w:left="993" w:right="0"/>
        <w:rPr>
          <w:lang w:val="fr-CA"/>
        </w:rPr>
      </w:pPr>
      <w:r>
        <w:rPr>
          <w:lang w:val="fr-CA"/>
        </w:rPr>
      </w:r>
    </w:p>
    <w:p>
      <w:pPr>
        <w:pStyle w:val="Paragraphedeliste"/>
        <w:ind w:hanging="1" w:left="993" w:right="0"/>
        <w:jc w:val="both"/>
        <w:rPr>
          <w:lang w:val="fr-CA"/>
        </w:rPr>
      </w:pPr>
      <w:r>
        <w:rPr>
          <w:lang w:val="fr-CA"/>
        </w:rPr>
        <w:t>Le but de ce document est de fournir une description complète des exigences logicielles.  Afin d’illustrer ces interactions, ce document contient les exigences fonctionnelles et celles non fonctionnelles, de même que les cas d’utilisation.</w:t>
      </w:r>
    </w:p>
    <w:p>
      <w:pPr>
        <w:pStyle w:val="Heading2"/>
        <w:numPr>
          <w:ilvl w:val="1"/>
          <w:numId w:val="1"/>
        </w:numPr>
        <w:ind w:hanging="0" w:left="1701" w:right="0"/>
        <w:rPr/>
      </w:pPr>
      <w:bookmarkStart w:id="6" w:name="__RefHeading___Toc71102444"/>
      <w:bookmarkEnd w:id="6"/>
      <w:r>
        <w:rPr/>
        <w:t>Portée</w:t>
      </w:r>
    </w:p>
    <w:p>
      <w:pPr>
        <w:pStyle w:val="Paragraphedeliste"/>
        <w:ind w:hanging="1" w:left="993" w:right="0"/>
        <w:rPr>
          <w:lang w:val="fr-CA"/>
        </w:rPr>
      </w:pPr>
      <w:r>
        <w:rPr>
          <w:lang w:val="fr-CA"/>
        </w:rPr>
      </w:r>
    </w:p>
    <w:p>
      <w:pPr>
        <w:pStyle w:val="Paragraphedeliste"/>
        <w:ind w:hanging="1" w:left="993" w:right="0"/>
        <w:jc w:val="both"/>
        <w:rPr>
          <w:lang w:val="fr-CA"/>
        </w:rPr>
      </w:pPr>
      <w:r>
        <w:rPr>
          <w:lang w:val="fr-CA"/>
        </w:rPr>
        <w:t>Indiquez si le produit est un système adjacent, un sous-système ou s’il s’agit d’une mise à jour d’un produit existant.  Présentez les systèmes et les logiciels avec lesquels le produit interagira.  Aussi, expliquez ce qui ne fait pas partie de la portée.</w:t>
      </w:r>
    </w:p>
    <w:p>
      <w:pPr>
        <w:pStyle w:val="Heading2"/>
        <w:numPr>
          <w:ilvl w:val="1"/>
          <w:numId w:val="1"/>
        </w:numPr>
        <w:ind w:hanging="0" w:left="1701" w:right="0"/>
        <w:rPr/>
      </w:pPr>
      <w:bookmarkStart w:id="7" w:name="__RefHeading___Toc71102445"/>
      <w:bookmarkEnd w:id="7"/>
      <w:r>
        <w:rPr/>
        <w:t>Hypothèses et dépendances</w:t>
      </w:r>
    </w:p>
    <w:p>
      <w:pPr>
        <w:pStyle w:val="Paragraphedeliste"/>
        <w:ind w:hanging="1" w:left="993" w:right="0"/>
        <w:rPr>
          <w:lang w:val="fr-CA"/>
        </w:rPr>
      </w:pPr>
      <w:r>
        <w:rPr>
          <w:lang w:val="fr-CA"/>
        </w:rPr>
      </w:r>
    </w:p>
    <w:p>
      <w:pPr>
        <w:pStyle w:val="Paragraphedeliste"/>
        <w:ind w:hanging="1" w:left="993" w:right="0"/>
        <w:jc w:val="both"/>
        <w:rPr>
          <w:lang w:val="fr-CA"/>
        </w:rPr>
      </w:pPr>
      <w:r>
        <w:rPr>
          <w:lang w:val="fr-CA"/>
        </w:rPr>
        <w:t>Énumérer les choses incertaines ou prises pour acquises, hypothèses de base pour l’analyse et les éléments qui ne sont pas clairs.  Présentez également les dépendances entre les éléments ou avec d’autres systèmes.</w:t>
      </w:r>
    </w:p>
    <w:p>
      <w:pPr>
        <w:pStyle w:val="Paragraphedeliste"/>
        <w:ind w:hanging="1" w:left="993" w:right="0"/>
        <w:jc w:val="both"/>
        <w:rPr>
          <w:lang w:val="fr-CA"/>
        </w:rPr>
      </w:pPr>
      <w:r>
        <w:rPr>
          <w:lang w:val="fr-CA"/>
        </w:rPr>
      </w:r>
    </w:p>
    <w:p>
      <w:pPr>
        <w:pStyle w:val="Paragraphedeliste"/>
        <w:ind w:hanging="1" w:left="993" w:right="0"/>
        <w:rPr>
          <w:lang w:val="fr-CA"/>
        </w:rPr>
      </w:pPr>
      <w:r>
        <w:rPr>
          <w:lang w:val="fr-CA"/>
        </w:rPr>
        <w:t>DEP1 : …</w:t>
      </w:r>
    </w:p>
    <w:p>
      <w:pPr>
        <w:pStyle w:val="Paragraphedeliste"/>
        <w:ind w:hanging="1" w:left="993" w:right="0"/>
        <w:rPr>
          <w:lang w:val="fr-CA"/>
        </w:rPr>
      </w:pPr>
      <w:r>
        <w:rPr>
          <w:lang w:val="fr-CA"/>
        </w:rPr>
        <w:t>DEP2 : …</w:t>
      </w:r>
    </w:p>
    <w:p>
      <w:pPr>
        <w:pStyle w:val="Paragraphedeliste"/>
        <w:ind w:hanging="1" w:left="993" w:right="0"/>
        <w:rPr>
          <w:lang w:val="fr-CA"/>
        </w:rPr>
      </w:pPr>
      <w:r>
        <w:rPr>
          <w:lang w:val="fr-CA"/>
        </w:rPr>
      </w:r>
    </w:p>
    <w:p>
      <w:pPr>
        <w:pStyle w:val="Paragraphedeliste"/>
        <w:ind w:hanging="1" w:left="993" w:right="0"/>
        <w:rPr>
          <w:lang w:val="fr-CA"/>
        </w:rPr>
      </w:pPr>
      <w:r>
        <w:rPr>
          <w:lang w:val="fr-CA"/>
        </w:rPr>
        <w:t>HYP1 : …</w:t>
      </w:r>
    </w:p>
    <w:p>
      <w:pPr>
        <w:pStyle w:val="Paragraphedeliste"/>
        <w:ind w:hanging="1" w:left="993" w:right="0"/>
        <w:jc w:val="both"/>
        <w:rPr>
          <w:lang w:val="fr-CA"/>
        </w:rPr>
      </w:pPr>
      <w:r>
        <w:rPr>
          <w:lang w:val="fr-CA"/>
        </w:rPr>
        <w:t>HYP2 : …</w:t>
      </w:r>
    </w:p>
    <w:p>
      <w:pPr>
        <w:pStyle w:val="Paragraphedeliste"/>
        <w:ind w:hanging="1" w:left="993" w:right="0"/>
        <w:jc w:val="both"/>
        <w:rPr>
          <w:lang w:val="fr-CA"/>
        </w:rPr>
      </w:pPr>
      <w:r>
        <w:rPr>
          <w:lang w:val="fr-CA"/>
        </w:rPr>
      </w:r>
    </w:p>
    <w:p>
      <w:pPr>
        <w:pStyle w:val="Heading1"/>
        <w:numPr>
          <w:ilvl w:val="0"/>
          <w:numId w:val="1"/>
        </w:numPr>
        <w:ind w:hanging="0" w:left="1701" w:right="0"/>
        <w:rPr/>
      </w:pPr>
      <w:bookmarkStart w:id="8" w:name="__RefHeading___Toc71102446"/>
      <w:bookmarkEnd w:id="8"/>
      <w:r>
        <w:rPr/>
        <w:t>Cas d’utilisation</w:t>
      </w:r>
    </w:p>
    <w:p>
      <w:pPr>
        <w:pStyle w:val="Heading2"/>
        <w:numPr>
          <w:ilvl w:val="1"/>
          <w:numId w:val="1"/>
        </w:numPr>
        <w:ind w:hanging="0" w:left="1701" w:right="0"/>
        <w:rPr/>
      </w:pPr>
      <w:bookmarkStart w:id="9" w:name="__RefHeading___Toc71102447"/>
      <w:bookmarkEnd w:id="9"/>
      <w:r>
        <w:rPr/>
        <w:t>Diagramme des cas d’utilisation</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Insérer le diagramme des cas d’utilisation. Le code source est versionné dans le dépôt en PlantUML, comme les autres figures, et la figure rendue est placée ici.</w:t>
      </w:r>
    </w:p>
    <w:p>
      <w:pPr>
        <w:pStyle w:val="Heading2"/>
        <w:numPr>
          <w:ilvl w:val="1"/>
          <w:numId w:val="1"/>
        </w:numPr>
        <w:ind w:hanging="0" w:left="1701" w:right="0"/>
        <w:rPr/>
      </w:pPr>
      <w:bookmarkStart w:id="10" w:name="__RefHeading___Toc71102448"/>
      <w:bookmarkEnd w:id="10"/>
      <w:r>
        <w:rPr/>
        <w:t>Cas d’utilisation</w:t>
      </w:r>
    </w:p>
    <w:p>
      <w:pPr>
        <w:pStyle w:val="Paragraphedeliste"/>
        <w:ind w:hanging="1" w:left="993" w:right="0"/>
        <w:rPr>
          <w:lang w:val="fr-CA"/>
        </w:rPr>
      </w:pPr>
      <w:r>
        <w:rPr>
          <w:lang w:val="fr-CA"/>
        </w:rPr>
      </w:r>
    </w:p>
    <w:p>
      <w:pPr>
        <w:pStyle w:val="Paragraphedeliste"/>
        <w:ind w:hanging="1" w:left="993" w:right="0"/>
        <w:rPr>
          <w:lang w:val="fr-CA"/>
        </w:rPr>
      </w:pPr>
      <w:r>
        <w:rPr>
          <w:lang w:val="fr-CA"/>
        </w:rPr>
        <w:t>CU1 : …</w:t>
      </w:r>
    </w:p>
    <w:p>
      <w:pPr>
        <w:pStyle w:val="Paragraphedeliste"/>
        <w:ind w:hanging="1" w:left="993" w:right="0"/>
        <w:rPr>
          <w:lang w:val="fr-CA"/>
        </w:rPr>
      </w:pPr>
      <w:r>
        <w:rPr>
          <w:lang w:val="fr-CA"/>
        </w:rPr>
        <w:t>CU2 : …</w:t>
      </w:r>
    </w:p>
    <w:p>
      <w:pPr>
        <w:pStyle w:val="Paragraphedeliste"/>
        <w:ind w:hanging="1" w:left="993" w:right="0"/>
        <w:rPr>
          <w:lang w:val="fr-CA"/>
        </w:rPr>
      </w:pPr>
      <w:r>
        <w:rPr>
          <w:lang w:val="fr-CA"/>
        </w:rPr>
      </w:r>
    </w:p>
    <w:p>
      <w:pPr>
        <w:pStyle w:val="Heading1"/>
        <w:numPr>
          <w:ilvl w:val="0"/>
          <w:numId w:val="1"/>
        </w:numPr>
        <w:ind w:hanging="0" w:left="1701" w:right="0"/>
        <w:rPr/>
      </w:pPr>
      <w:bookmarkStart w:id="11" w:name="__RefHeading___Toc71102449"/>
      <w:bookmarkEnd w:id="11"/>
      <w:r>
        <w:rPr/>
        <w:t>Les acteurs</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Reprendre les parties prenantes de la section 1.2 du plan qui interagissent directement avec le prototype, et préciser pour chacune ce qu’elle fait du système.</w:t>
      </w:r>
    </w:p>
    <w:p>
      <w:pPr>
        <w:pStyle w:val="Heading1"/>
        <w:numPr>
          <w:ilvl w:val="0"/>
          <w:numId w:val="1"/>
        </w:numPr>
        <w:ind w:hanging="0" w:left="1701" w:right="0"/>
        <w:rPr/>
      </w:pPr>
      <w:bookmarkStart w:id="12" w:name="__RefHeading___Toc71102450"/>
      <w:bookmarkEnd w:id="12"/>
      <w:r>
        <w:rPr/>
        <w:t>Exigences</w:t>
      </w:r>
    </w:p>
    <w:p>
      <w:pPr>
        <w:pStyle w:val="Heading2"/>
        <w:numPr>
          <w:ilvl w:val="1"/>
          <w:numId w:val="1"/>
        </w:numPr>
        <w:ind w:hanging="0" w:left="1701" w:right="0"/>
        <w:rPr/>
      </w:pPr>
      <w:bookmarkStart w:id="13" w:name="__RefHeading___Toc71102451"/>
      <w:bookmarkEnd w:id="13"/>
      <w:r>
        <w:rPr/>
        <w:t>Exigences fonctionnelles</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Registre EX-F du plan, mis à jour. Changement à porter : les scénarios défaillants d’EX-F-02 (dérive lente, perte de communication, valeur hors plage) sont attribués à SS-2. Voir le document de choix final.</w:t>
      </w:r>
    </w:p>
    <w:p>
      <w:pPr>
        <w:pStyle w:val="Heading2"/>
        <w:numPr>
          <w:ilvl w:val="1"/>
          <w:numId w:val="1"/>
        </w:numPr>
        <w:ind w:hanging="0" w:left="1701" w:right="0"/>
        <w:rPr/>
      </w:pPr>
      <w:bookmarkStart w:id="14" w:name="__RefHeading___Toc71102452"/>
      <w:bookmarkEnd w:id="14"/>
      <w:r>
        <w:rPr/>
        <w:t>Exigences non fonctionnelles</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Registre EX-Q du plan.</w:t>
      </w:r>
    </w:p>
    <w:p>
      <w:pPr>
        <w:pStyle w:val="Heading2"/>
        <w:numPr>
          <w:ilvl w:val="1"/>
          <w:numId w:val="1"/>
        </w:numPr>
        <w:ind w:hanging="0" w:left="1701" w:right="0"/>
        <w:rPr/>
      </w:pPr>
      <w:bookmarkStart w:id="15" w:name="__RefHeading___Toc71102453"/>
      <w:bookmarkEnd w:id="15"/>
      <w:r>
        <w:rPr/>
        <w:t>Exigences de performance</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EX-Q-01 et EX-Q-02, avec la valeur du temps de cycle T une fois fixée en équipe.</w:t>
      </w:r>
    </w:p>
    <w:p>
      <w:pPr>
        <w:pStyle w:val="Paragraphedeliste"/>
        <w:ind w:hanging="1" w:left="993" w:right="0"/>
        <w:jc w:val="both"/>
        <w:rPr>
          <w:lang w:val="fr-CA"/>
        </w:rPr>
      </w:pPr>
      <w:r>
        <w:rPr>
          <w:lang w:val="fr-CA"/>
        </w:rPr>
      </w:r>
    </w:p>
    <w:p>
      <w:pPr>
        <w:pStyle w:val="Heading2"/>
        <w:numPr>
          <w:ilvl w:val="1"/>
          <w:numId w:val="1"/>
        </w:numPr>
        <w:ind w:hanging="0" w:left="1701" w:right="0"/>
        <w:rPr/>
      </w:pPr>
      <w:bookmarkStart w:id="16" w:name="__RefHeading___Toc71102454"/>
      <w:bookmarkEnd w:id="16"/>
      <w:r>
        <w:rPr/>
        <w:t>Exigences de sécurité</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Exigences de sûreté et de cybersécurité : EX-F-06, EX-F-08, EX-Q-04, et les quatre principes internes retenus à la section 6 du plan.</w:t>
      </w:r>
    </w:p>
    <w:p>
      <w:pPr>
        <w:pStyle w:val="Paragraphedeliste"/>
        <w:ind w:hanging="0" w:left="0" w:right="0"/>
        <w:jc w:val="both"/>
        <w:rPr>
          <w:lang w:val="fr-CA"/>
        </w:rPr>
      </w:pPr>
      <w:r>
        <w:rPr>
          <w:lang w:val="fr-CA"/>
        </w:rPr>
      </w:r>
    </w:p>
    <w:p>
      <w:pPr>
        <w:pStyle w:val="Heading2"/>
        <w:numPr>
          <w:ilvl w:val="1"/>
          <w:numId w:val="1"/>
        </w:numPr>
        <w:ind w:hanging="0" w:left="1701" w:right="0"/>
        <w:rPr/>
      </w:pPr>
      <w:bookmarkStart w:id="17" w:name="__RefHeading___Toc547_594166336"/>
      <w:bookmarkEnd w:id="17"/>
      <w:r>
        <w:rPr/>
        <w:t>Exigences de périmètre et de contrainte</w:t>
      </w:r>
    </w:p>
    <w:p>
      <w:pPr>
        <w:pStyle w:val="Paragraphedeliste"/>
        <w:ind w:hanging="1" w:left="993" w:right="0"/>
        <w:jc w:val="both"/>
        <w:rPr>
          <w:lang w:val="fr-CA"/>
        </w:rPr>
      </w:pPr>
      <w:r>
        <w:rPr>
          <w:i/>
          <w:color w:val="767676"/>
        </w:rPr>
        <w:t>Registre EX-C du plan.</w:t>
      </w:r>
    </w:p>
    <w:p>
      <w:pPr>
        <w:pStyle w:val="Heading1"/>
        <w:numPr>
          <w:ilvl w:val="0"/>
          <w:numId w:val="1"/>
        </w:numPr>
        <w:ind w:hanging="0" w:left="1701" w:right="0"/>
        <w:rPr/>
      </w:pPr>
      <w:bookmarkStart w:id="18" w:name="__RefHeading___Toc71102455"/>
      <w:bookmarkEnd w:id="18"/>
      <w:r>
        <w:rPr/>
        <w:t>Contraintes de conception</w:t>
      </w:r>
    </w:p>
    <w:p>
      <w:pPr>
        <w:pStyle w:val="Paragraphedeliste"/>
        <w:ind w:firstLine="272" w:left="720" w:right="0"/>
        <w:rPr>
          <w:lang w:val="fr-CA"/>
        </w:rPr>
      </w:pPr>
      <w:r>
        <w:rPr>
          <w:lang w:val="fr-CA"/>
        </w:rPr>
      </w:r>
    </w:p>
    <w:p>
      <w:pPr>
        <w:pStyle w:val="Paragraphedeliste"/>
        <w:ind w:hanging="0" w:left="992" w:right="0"/>
        <w:jc w:val="both"/>
        <w:rPr>
          <w:lang w:val="fr-CA"/>
        </w:rPr>
      </w:pPr>
      <w:r>
        <w:rPr>
          <w:i/>
          <w:color w:val="767676"/>
          <w:lang w:val="fr-CA"/>
        </w:rPr>
        <w:t>Contraintes de l’architecture retenue selon le cadre physique, technique, économique, environnemental, social, humain et légal, et condition C1 entre SS-3 et SS-4. Source : document de choix final, section 6.</w:t>
      </w:r>
    </w:p>
    <w:p>
      <w:pPr>
        <w:pStyle w:val="Heading1"/>
        <w:numPr>
          <w:ilvl w:val="0"/>
          <w:numId w:val="1"/>
        </w:numPr>
        <w:ind w:hanging="0" w:left="1701" w:right="0"/>
        <w:rPr/>
      </w:pPr>
      <w:bookmarkStart w:id="19" w:name="__RefHeading___Toc71102456"/>
      <w:bookmarkEnd w:id="19"/>
      <w:r>
        <w:rPr/>
        <w:t>Composants externes</w:t>
      </w:r>
    </w:p>
    <w:p>
      <w:pPr>
        <w:pStyle w:val="Paragraphedeliste"/>
        <w:ind w:firstLine="272" w:left="720" w:right="0"/>
        <w:rPr>
          <w:lang w:val="fr-CA"/>
        </w:rPr>
      </w:pPr>
      <w:r>
        <w:rPr>
          <w:lang w:val="fr-CA"/>
        </w:rPr>
      </w:r>
    </w:p>
    <w:p>
      <w:pPr>
        <w:pStyle w:val="Paragraphedeliste"/>
        <w:ind w:hanging="0" w:left="992" w:right="0"/>
        <w:jc w:val="both"/>
        <w:rPr>
          <w:lang w:val="fr-CA"/>
        </w:rPr>
      </w:pPr>
      <w:r>
        <w:rPr>
          <w:i/>
          <w:color w:val="767676"/>
          <w:lang w:val="fr-CA"/>
        </w:rPr>
        <w:t>Composants hors du projet dont le prototype dépend : bibliothèques, environnement d’exécution. Aucun équipement réel n’est raccordé.</w:t>
      </w:r>
    </w:p>
    <w:p>
      <w:pPr>
        <w:pStyle w:val="Paragraphedeliste"/>
        <w:ind w:hanging="0" w:left="0" w:right="0"/>
        <w:jc w:val="both"/>
        <w:rPr>
          <w:lang w:val="fr-CA"/>
        </w:rPr>
      </w:pPr>
      <w:r>
        <w:rPr>
          <w:lang w:val="fr-CA"/>
        </w:rPr>
      </w:r>
    </w:p>
    <w:p>
      <w:pPr>
        <w:pStyle w:val="Heading1"/>
        <w:numPr>
          <w:ilvl w:val="0"/>
          <w:numId w:val="1"/>
        </w:numPr>
        <w:ind w:hanging="0" w:left="1701" w:right="0"/>
        <w:rPr/>
      </w:pPr>
      <w:bookmarkStart w:id="20" w:name="__RefHeading___Toc71102457"/>
      <w:bookmarkEnd w:id="20"/>
      <w:r>
        <w:rPr/>
        <w:t>Interfaces</w:t>
      </w:r>
    </w:p>
    <w:p>
      <w:pPr>
        <w:pStyle w:val="Heading2"/>
        <w:numPr>
          <w:ilvl w:val="1"/>
          <w:numId w:val="1"/>
        </w:numPr>
        <w:ind w:hanging="0" w:left="1701" w:right="0"/>
        <w:rPr/>
      </w:pPr>
      <w:bookmarkStart w:id="21" w:name="__RefHeading___Toc549_594166336"/>
      <w:bookmarkEnd w:id="21"/>
      <w:r>
        <w:rPr/>
        <w:t>Interfaces entre les sous-systèmes</w:t>
      </w:r>
    </w:p>
    <w:p>
      <w:pPr>
        <w:pStyle w:val="Paragraphedeliste"/>
        <w:ind w:hanging="1" w:left="993" w:right="0"/>
        <w:jc w:val="both"/>
        <w:rPr>
          <w:lang w:val="fr-CA"/>
        </w:rPr>
      </w:pPr>
      <w:r>
        <w:rPr>
          <w:i/>
          <w:color w:val="767676"/>
        </w:rPr>
        <w:t>Contrat de données entre SS-1 et SS-6 : champs échangés, unités, base de temps, codes de qualité. Reprendre les flux F1 à F6 du plan.</w:t>
      </w:r>
    </w:p>
    <w:p>
      <w:pPr>
        <w:pStyle w:val="Heading2"/>
        <w:numPr>
          <w:ilvl w:val="1"/>
          <w:numId w:val="1"/>
        </w:numPr>
        <w:ind w:hanging="0" w:left="1701" w:right="0"/>
        <w:rPr/>
      </w:pPr>
      <w:bookmarkStart w:id="22" w:name="__RefHeading___Toc71102458"/>
      <w:bookmarkEnd w:id="22"/>
      <w:r>
        <w:rPr/>
        <w:t>Interfaces graphiques (GUI)</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Interface d’aide à la décision de SS-5, présentation par état de la boucle.</w:t>
      </w:r>
    </w:p>
    <w:p>
      <w:pPr>
        <w:pStyle w:val="Heading2"/>
        <w:numPr>
          <w:ilvl w:val="1"/>
          <w:numId w:val="1"/>
        </w:numPr>
        <w:ind w:hanging="0" w:left="1701" w:right="0"/>
        <w:rPr/>
      </w:pPr>
      <w:bookmarkStart w:id="23" w:name="__RefHeading___Toc71102459"/>
      <w:bookmarkEnd w:id="23"/>
      <w:r>
        <w:rPr/>
        <w:t>Interfaces matérielles</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Sans objet : le prototype est entièrement simulé et n’est raccordé à aucun équipement (EX-C-02).</w:t>
      </w:r>
    </w:p>
    <w:p>
      <w:pPr>
        <w:pStyle w:val="Heading2"/>
        <w:numPr>
          <w:ilvl w:val="1"/>
          <w:numId w:val="1"/>
        </w:numPr>
        <w:ind w:hanging="0" w:left="1701" w:right="0"/>
        <w:rPr/>
      </w:pPr>
      <w:bookmarkStart w:id="24" w:name="__RefHeading___Toc71102460"/>
      <w:bookmarkEnd w:id="24"/>
      <w:r>
        <w:rPr/>
        <w:t>Interfaces de communication</w:t>
      </w:r>
    </w:p>
    <w:p>
      <w:pPr>
        <w:pStyle w:val="Paragraphedeliste"/>
        <w:ind w:hanging="1" w:left="993" w:right="0"/>
        <w:rPr>
          <w:lang w:val="fr-CA"/>
        </w:rPr>
      </w:pPr>
      <w:r>
        <w:rPr>
          <w:lang w:val="fr-CA"/>
        </w:rPr>
      </w:r>
    </w:p>
    <w:p>
      <w:pPr>
        <w:pStyle w:val="Paragraphedeliste"/>
        <w:ind w:hanging="1" w:left="993" w:right="0"/>
        <w:jc w:val="both"/>
        <w:rPr>
          <w:lang w:val="fr-CA"/>
        </w:rPr>
      </w:pPr>
      <w:r>
        <w:rPr>
          <w:i/>
          <w:color w:val="767676"/>
          <w:lang w:val="fr-CA"/>
        </w:rPr>
        <w:t>Échanges entre les modules et vers le journal de SS-6. Aucune sortie vers une installation (EX-F-08).</w:t>
      </w:r>
    </w:p>
    <w:p>
      <w:pPr>
        <w:pStyle w:val="Paragraphedeliste"/>
        <w:ind w:hanging="0" w:left="0" w:right="0"/>
        <w:jc w:val="both"/>
        <w:rPr>
          <w:lang w:val="fr-CA"/>
        </w:rPr>
      </w:pPr>
      <w:r>
        <w:rPr>
          <w:lang w:val="fr-CA"/>
        </w:rPr>
      </w:r>
    </w:p>
    <w:p>
      <w:pPr>
        <w:pStyle w:val="Heading1"/>
        <w:numPr>
          <w:ilvl w:val="0"/>
          <w:numId w:val="1"/>
        </w:numPr>
        <w:ind w:hanging="0" w:left="1701" w:right="0"/>
        <w:rPr/>
      </w:pPr>
      <w:bookmarkStart w:id="25" w:name="__RefHeading___Toc551_594166336"/>
      <w:bookmarkEnd w:id="25"/>
      <w:r>
        <w:rPr/>
        <w:t>Méthode de résolution envisagée</w:t>
      </w:r>
    </w:p>
    <w:p>
      <w:pPr>
        <w:pStyle w:val="Paragraphedeliste"/>
        <w:ind w:hanging="1" w:left="993" w:right="0"/>
        <w:jc w:val="both"/>
        <w:rPr>
          <w:lang w:val="fr-CA"/>
        </w:rPr>
      </w:pPr>
      <w:r>
        <w:rPr>
          <w:i/>
          <w:color w:val="767676"/>
        </w:rPr>
        <w:t>Section ajoutée : elle porte le contenu du rapport 07 d’ingénierie de concept, que le professeur exige quel que soit le format du carnet.</w:t>
      </w:r>
    </w:p>
    <w:p>
      <w:pPr>
        <w:pStyle w:val="Paragraphedeliste"/>
        <w:ind w:hanging="0" w:left="992" w:right="0"/>
        <w:jc w:val="both"/>
        <w:rPr>
          <w:lang w:val="fr-CA"/>
        </w:rPr>
      </w:pPr>
      <w:r>
        <w:rPr/>
        <w:t>Présentez les éléments de conception nécessaires afin de convaincre de la pertinence de la méthode envisagée pour solutionner le problème. (réf. : Guide de pratique professionnelle de l’OIQ, élaboration du concept)</w:t>
      </w:r>
    </w:p>
    <w:p>
      <w:pPr>
        <w:pStyle w:val="Heading2"/>
        <w:numPr>
          <w:ilvl w:val="1"/>
          <w:numId w:val="1"/>
        </w:numPr>
        <w:ind w:hanging="0" w:left="1701" w:right="0"/>
        <w:rPr/>
      </w:pPr>
      <w:bookmarkStart w:id="26" w:name="__RefHeading___Toc553_594166336"/>
      <w:bookmarkEnd w:id="26"/>
      <w:r>
        <w:rPr/>
        <w:t>Présentation des solutions potentielles et justification du choix</w:t>
      </w:r>
    </w:p>
    <w:p>
      <w:pPr>
        <w:pStyle w:val="Paragraphedeliste"/>
        <w:ind w:hanging="0" w:left="992" w:right="0"/>
        <w:jc w:val="both"/>
        <w:rPr>
          <w:lang w:val="fr-CA"/>
        </w:rPr>
      </w:pPr>
      <w:r>
        <w:rPr/>
        <w:t>Vous devez justifier le choix de votre ou de vos solutions potentielles.</w:t>
      </w:r>
    </w:p>
    <w:p>
      <w:pPr>
        <w:pStyle w:val="Paragraphedeliste"/>
        <w:ind w:hanging="1" w:left="993" w:right="0"/>
        <w:jc w:val="both"/>
        <w:rPr>
          <w:lang w:val="fr-CA"/>
        </w:rPr>
      </w:pPr>
      <w:r>
        <w:rPr>
          <w:i/>
          <w:color w:val="767676"/>
        </w:rPr>
        <w:t>Source : document de choix final. Présenter ici l’argumentaire ; les définitions des concepts, les grilles et les matrices vont en annexe.</w:t>
      </w:r>
    </w:p>
    <w:p>
      <w:pPr>
        <w:pStyle w:val="Heading2"/>
        <w:numPr>
          <w:ilvl w:val="1"/>
          <w:numId w:val="1"/>
        </w:numPr>
        <w:ind w:hanging="0" w:left="1701" w:right="0"/>
        <w:rPr/>
      </w:pPr>
      <w:bookmarkStart w:id="27" w:name="__RefHeading___Toc555_594166336"/>
      <w:bookmarkEnd w:id="27"/>
      <w:r>
        <w:rPr/>
        <w:t>Calculs et tests préliminaires</w:t>
      </w:r>
    </w:p>
    <w:p>
      <w:pPr>
        <w:pStyle w:val="Paragraphedeliste"/>
        <w:ind w:hanging="1" w:left="993" w:right="0"/>
        <w:jc w:val="both"/>
        <w:rPr>
          <w:lang w:val="fr-CA"/>
        </w:rPr>
      </w:pPr>
      <w:r>
        <w:rPr>
          <w:i/>
          <w:color w:val="767676"/>
        </w:rPr>
        <w:t>Calculs d’ordre de grandeur et, s’il est réalisé avant le dépôt, résultats de l’essai de cohérence. Cette section est évaluée comme les autres.</w:t>
      </w:r>
    </w:p>
    <w:p>
      <w:pPr>
        <w:pStyle w:val="Heading2"/>
        <w:numPr>
          <w:ilvl w:val="1"/>
          <w:numId w:val="1"/>
        </w:numPr>
        <w:ind w:hanging="0" w:left="1701" w:right="0"/>
        <w:rPr/>
      </w:pPr>
      <w:bookmarkStart w:id="28" w:name="__RefHeading___Toc557_594166336"/>
      <w:bookmarkEnd w:id="28"/>
      <w:r>
        <w:rPr/>
        <w:t>Description sommaire des plans, programmes, simulations ou prototypages à réaliser</w:t>
      </w:r>
    </w:p>
    <w:p>
      <w:pPr>
        <w:pStyle w:val="Paragraphedeliste"/>
        <w:ind w:hanging="1" w:left="993" w:right="0"/>
        <w:jc w:val="both"/>
        <w:rPr>
          <w:lang w:val="fr-CA"/>
        </w:rPr>
      </w:pPr>
      <w:r>
        <w:rPr>
          <w:i/>
          <w:color w:val="767676"/>
        </w:rPr>
        <w:t>Mise en œuvre de l’architecture retenue : orchestrateur à pas fixe, ordre de construction, essai de cohérence, campagne d’essais du lot L9.</w:t>
      </w:r>
    </w:p>
    <w:p>
      <w:pPr>
        <w:pStyle w:val="Heading1"/>
        <w:numPr>
          <w:ilvl w:val="0"/>
          <w:numId w:val="1"/>
        </w:numPr>
        <w:ind w:hanging="0" w:left="1701" w:right="0"/>
        <w:rPr/>
      </w:pPr>
      <w:bookmarkStart w:id="29" w:name="__RefHeading___Toc71102461"/>
      <w:bookmarkEnd w:id="29"/>
      <w:r>
        <w:rPr/>
        <w:t xml:space="preserve">Revue de conception </w:t>
      </w:r>
      <w:r>
        <w:rPr>
          <w:u w:val="single"/>
        </w:rPr>
        <w:t>prévue</w:t>
      </w:r>
      <w:r>
        <w:rPr/>
        <w:t xml:space="preserve"> avec le client, les intervenants ou des experts</w:t>
      </w:r>
    </w:p>
    <w:p>
      <w:pPr>
        <w:pStyle w:val="Paragraphedeliste"/>
        <w:ind w:firstLine="272" w:left="720" w:right="0"/>
        <w:rPr>
          <w:lang w:val="fr-CA"/>
        </w:rPr>
      </w:pPr>
      <w:r>
        <w:rPr>
          <w:lang w:val="fr-CA"/>
        </w:rPr>
      </w:r>
    </w:p>
    <w:p>
      <w:pPr>
        <w:pStyle w:val="Paragraphedeliste"/>
        <w:ind w:hanging="0" w:left="992" w:right="0"/>
        <w:jc w:val="both"/>
        <w:rPr>
          <w:lang w:val="fr-CA"/>
        </w:rPr>
      </w:pPr>
      <w:r>
        <w:rPr>
          <w:lang w:val="fr-CA"/>
        </w:rPr>
        <w:t>Vous devez présenter ici comment votre solution sera validée.</w:t>
      </w:r>
    </w:p>
    <w:p>
      <w:pPr>
        <w:pStyle w:val="Paragraphedeliste"/>
        <w:ind w:hanging="1" w:left="993" w:right="0"/>
        <w:jc w:val="both"/>
        <w:rPr>
          <w:lang w:val="fr-CA"/>
        </w:rPr>
      </w:pPr>
      <w:r>
        <w:rPr>
          <w:i/>
          <w:color w:val="767676"/>
        </w:rPr>
        <w:t>Plan de vérification et de validation (livrable L05) : comment chaque exigence du registre sera démontrée, et qui révise quoi.</w:t>
      </w:r>
    </w:p>
    <w:p>
      <w:pPr>
        <w:pStyle w:val="Heading1"/>
        <w:numPr>
          <w:ilvl w:val="0"/>
          <w:numId w:val="1"/>
        </w:numPr>
        <w:ind w:hanging="0" w:left="1701" w:right="0"/>
        <w:rPr/>
      </w:pPr>
      <w:bookmarkStart w:id="30" w:name="__RefHeading___Toc559_594166336"/>
      <w:bookmarkEnd w:id="30"/>
      <w:r>
        <w:rPr/>
        <w:t>Mises à jour de gestion</w:t>
      </w:r>
    </w:p>
    <w:p>
      <w:pPr>
        <w:pStyle w:val="Paragraphedeliste"/>
        <w:ind w:hanging="1" w:left="993" w:right="0"/>
        <w:jc w:val="both"/>
        <w:rPr>
          <w:lang w:val="fr-CA"/>
        </w:rPr>
      </w:pPr>
      <w:r>
        <w:rPr>
          <w:i/>
          <w:color w:val="767676"/>
        </w:rPr>
        <w:t>Section exigée par le professeur : toutes les mises à jour de gestion de l’étape sont regroupées ici, dans ce seul rapport. Le plan de projet déjà évalué n’est pas modifié.</w:t>
      </w:r>
    </w:p>
    <w:p>
      <w:pPr>
        <w:pStyle w:val="Heading2"/>
        <w:numPr>
          <w:ilvl w:val="1"/>
          <w:numId w:val="1"/>
        </w:numPr>
        <w:ind w:hanging="0" w:left="1701" w:right="0"/>
        <w:rPr/>
      </w:pPr>
      <w:bookmarkStart w:id="31" w:name="__RefHeading___Toc71102462"/>
      <w:bookmarkEnd w:id="31"/>
      <w:r>
        <w:rPr/>
        <w:t>Mise à jour de l’estimation des coûts et des bénéfices</w:t>
      </w:r>
    </w:p>
    <w:p>
      <w:pPr>
        <w:pStyle w:val="Paragraphedeliste"/>
        <w:ind w:hanging="1" w:left="993" w:right="0"/>
        <w:rPr>
          <w:lang w:val="fr-CA"/>
        </w:rPr>
      </w:pPr>
      <w:r>
        <w:rPr>
          <w:lang w:val="fr-CA"/>
        </w:rPr>
      </w:r>
    </w:p>
    <w:p>
      <w:pPr>
        <w:pStyle w:val="Paragraphedeliste"/>
        <w:ind w:hanging="1" w:left="993" w:right="0"/>
        <w:jc w:val="both"/>
        <w:rPr>
          <w:lang w:val="fr-CA"/>
        </w:rPr>
      </w:pPr>
      <w:r>
        <w:rPr>
          <w:lang w:val="fr-CA"/>
        </w:rPr>
        <w:t>Présentez une mise à jour de l’estimation des coûts du projet présenté initialement dans le document de plan de projet. Présentez également, s’il y a lieu, une évaluation du gain de productivité ou les profits attendus du projet.</w:t>
      </w:r>
    </w:p>
    <w:p>
      <w:pPr>
        <w:pStyle w:val="Paragraphedeliste"/>
        <w:ind w:hanging="1" w:left="993" w:right="0"/>
        <w:jc w:val="both"/>
        <w:rPr>
          <w:lang w:val="fr-CA"/>
        </w:rPr>
      </w:pPr>
      <w:r>
        <w:rPr>
          <w:i/>
          <w:color w:val="767676"/>
        </w:rPr>
        <w:t>Heures consommées par rapport au prévu, valeur acquise à la date du dépôt.</w:t>
      </w:r>
    </w:p>
    <w:p>
      <w:pPr>
        <w:pStyle w:val="Heading2"/>
        <w:numPr>
          <w:ilvl w:val="1"/>
          <w:numId w:val="1"/>
        </w:numPr>
        <w:ind w:hanging="0" w:left="1701" w:right="0"/>
        <w:rPr/>
      </w:pPr>
      <w:bookmarkStart w:id="32" w:name="__RefHeading___Toc71102463"/>
      <w:bookmarkEnd w:id="32"/>
      <w:r>
        <w:rPr/>
        <w:t>Mise à jour de l’échéancier</w:t>
      </w:r>
    </w:p>
    <w:p>
      <w:pPr>
        <w:pStyle w:val="Paragraphedeliste"/>
        <w:ind w:firstLine="272" w:left="720" w:right="0"/>
        <w:rPr/>
      </w:pPr>
      <w:r>
        <w:rPr/>
      </w:r>
    </w:p>
    <w:p>
      <w:pPr>
        <w:pStyle w:val="Paragraphedeliste"/>
        <w:ind w:hanging="0" w:left="992" w:right="0"/>
        <w:jc w:val="both"/>
        <w:rPr>
          <w:lang w:val="fr-CA"/>
        </w:rPr>
      </w:pPr>
      <w:r>
        <w:rPr>
          <w:lang w:val="fr-CA"/>
        </w:rPr>
        <w:t>Présentez une mise à jour de l’échéancier présenté initialement dans le document de plan de projet.</w:t>
      </w:r>
    </w:p>
    <w:p>
      <w:pPr>
        <w:pStyle w:val="Paragraphedeliste"/>
        <w:ind w:hanging="0" w:left="0" w:right="0"/>
        <w:rPr>
          <w:lang w:val="fr-CA"/>
        </w:rPr>
      </w:pPr>
      <w:r>
        <w:rPr>
          <w:lang w:val="fr-CA"/>
        </w:rPr>
      </w:r>
    </w:p>
    <w:p>
      <w:pPr>
        <w:pStyle w:val="Heading2"/>
        <w:numPr>
          <w:ilvl w:val="1"/>
          <w:numId w:val="1"/>
        </w:numPr>
        <w:ind w:hanging="0" w:left="1701" w:right="0"/>
        <w:rPr/>
      </w:pPr>
      <w:bookmarkStart w:id="33" w:name="__RefHeading___Toc71102464"/>
      <w:bookmarkStart w:id="34" w:name="_Hlk71030546"/>
      <w:bookmarkEnd w:id="33"/>
      <w:r>
        <w:rPr/>
        <w:t>Commentaires sur l’avancement du projet</w:t>
      </w:r>
    </w:p>
    <w:p>
      <w:pPr>
        <w:pStyle w:val="Normal"/>
        <w:rPr/>
      </w:pPr>
      <w:r>
        <w:rPr/>
      </w:r>
    </w:p>
    <w:p>
      <w:pPr>
        <w:pStyle w:val="BodyText"/>
        <w:numPr>
          <w:ilvl w:val="0"/>
          <w:numId w:val="3"/>
        </w:numPr>
        <w:spacing w:lineRule="auto" w:line="360" w:before="0" w:after="120"/>
        <w:ind w:hanging="360" w:left="1145" w:right="0"/>
        <w:jc w:val="both"/>
        <w:outlineLvl w:val="9"/>
        <w:rPr>
          <w:b w:val="false"/>
        </w:rPr>
      </w:pPr>
      <w:r>
        <w:rPr>
          <w:b w:val="false"/>
        </w:rPr>
        <w:t>Commentez brièvement sur le déroulement du projet jusqu’à maintenant (travaux réalisés, retards, imprévus).</w:t>
      </w:r>
    </w:p>
    <w:p>
      <w:pPr>
        <w:pStyle w:val="BodyText"/>
        <w:numPr>
          <w:ilvl w:val="0"/>
          <w:numId w:val="3"/>
        </w:numPr>
        <w:spacing w:lineRule="auto" w:line="360" w:before="0" w:after="120"/>
        <w:ind w:hanging="360" w:left="1145" w:right="0"/>
        <w:jc w:val="both"/>
        <w:outlineLvl w:val="9"/>
        <w:rPr>
          <w:b w:val="false"/>
        </w:rPr>
      </w:pPr>
      <w:r>
        <w:rPr>
          <w:b w:val="false"/>
        </w:rPr>
        <w:t>Décrivez ici les changements apportés au plan de projet (exigences, paramètres) : ils sont consignés dans ce rapport, et non dans le plan déjà évalué.</w:t>
      </w:r>
    </w:p>
    <w:p>
      <w:pPr>
        <w:pStyle w:val="Heading1"/>
        <w:numPr>
          <w:ilvl w:val="0"/>
          <w:numId w:val="1"/>
        </w:numPr>
        <w:ind w:hanging="0" w:left="1701" w:right="0"/>
        <w:rPr/>
      </w:pPr>
      <w:bookmarkStart w:id="35" w:name="__RefHeading___Toc71102465"/>
      <w:bookmarkEnd w:id="35"/>
      <w:r>
        <w:rPr/>
        <w:t>Références</w:t>
      </w:r>
    </w:p>
    <w:p>
      <w:pPr>
        <w:pStyle w:val="Normal"/>
        <w:ind w:hanging="0" w:left="720" w:right="0"/>
        <w:rPr>
          <w:i/>
        </w:rPr>
      </w:pPr>
      <w:r>
        <w:rPr>
          <w:i/>
        </w:rPr>
      </w:r>
    </w:p>
    <w:p>
      <w:pPr>
        <w:pStyle w:val="BodyText"/>
        <w:spacing w:lineRule="auto" w:line="360"/>
        <w:ind w:hanging="0" w:left="720" w:right="0"/>
        <w:jc w:val="both"/>
        <w:outlineLvl w:val="9"/>
        <w:rPr>
          <w:b w:val="false"/>
        </w:rPr>
      </w:pPr>
      <w:r>
        <w:rPr>
          <w:b w:val="false"/>
        </w:rPr>
        <w:t xml:space="preserve">Cette liste doit être numérotée à l’aide de cochets (Ex. [3]) et ces numéros doivent avoir été employés dans les sections précédentes. </w:t>
      </w:r>
    </w:p>
    <w:p>
      <w:pPr>
        <w:pStyle w:val="BodyText"/>
        <w:spacing w:lineRule="auto" w:line="360"/>
        <w:ind w:hanging="0" w:left="720" w:right="0"/>
        <w:jc w:val="both"/>
        <w:outlineLvl w:val="9"/>
        <w:rPr>
          <w:b w:val="false"/>
        </w:rPr>
      </w:pPr>
      <w:r>
        <w:rPr>
          <w:b w:val="false"/>
        </w:rPr>
      </w:r>
    </w:p>
    <w:p>
      <w:pPr>
        <w:pStyle w:val="BodyText"/>
        <w:spacing w:lineRule="auto" w:line="360"/>
        <w:ind w:hanging="0" w:left="720" w:right="0"/>
        <w:jc w:val="both"/>
        <w:outlineLvl w:val="9"/>
        <w:rPr>
          <w:b w:val="false"/>
        </w:rPr>
      </w:pPr>
      <w:r>
        <w:rPr>
          <w:b w:val="false"/>
        </w:rPr>
        <w:t>Énumérez les documents utilisés pour rédiger le document de spécification. Exemples : énoncé des travaux, normes ISO, standards de programmation, …</w:t>
      </w:r>
    </w:p>
    <w:p>
      <w:pPr>
        <w:pStyle w:val="BodyText"/>
        <w:spacing w:lineRule="auto" w:line="360" w:before="0" w:after="120"/>
        <w:jc w:val="both"/>
        <w:outlineLvl w:val="9"/>
        <w:rPr>
          <w:b w:val="false"/>
        </w:rPr>
      </w:pPr>
      <w:r>
        <w:rPr>
          <w:b w:val="false"/>
        </w:rPr>
      </w:r>
    </w:p>
    <w:p>
      <w:pPr>
        <w:pStyle w:val="Heading1"/>
        <w:numPr>
          <w:ilvl w:val="0"/>
          <w:numId w:val="1"/>
        </w:numPr>
        <w:ind w:hanging="0" w:left="1701" w:right="0"/>
        <w:rPr/>
      </w:pPr>
      <w:bookmarkStart w:id="36" w:name="__RefHeading___Toc561_594166336"/>
      <w:bookmarkEnd w:id="36"/>
      <w:r>
        <w:rPr/>
        <w:t>Annexes</w:t>
      </w:r>
    </w:p>
    <w:p>
      <w:pPr>
        <w:pStyle w:val="Paragraphedeliste"/>
        <w:ind w:hanging="1" w:left="993" w:right="0"/>
        <w:jc w:val="both"/>
        <w:rPr>
          <w:lang w:val="fr-CA"/>
        </w:rPr>
      </w:pPr>
      <w:r>
        <w:rPr>
          <w:i/>
          <w:color w:val="767676"/>
        </w:rPr>
        <w:t>Annexe A : définitions des concepts, par fonction (étape 2).</w:t>
      </w:r>
    </w:p>
    <w:p>
      <w:pPr>
        <w:pStyle w:val="Paragraphedeliste"/>
        <w:ind w:hanging="1" w:left="993" w:right="0"/>
        <w:jc w:val="both"/>
        <w:rPr>
          <w:lang w:val="fr-CA"/>
        </w:rPr>
      </w:pPr>
      <w:r>
        <w:rPr>
          <w:i/>
          <w:color w:val="767676"/>
        </w:rPr>
        <w:t>Annexe B : spécifications techniques (étape 3).</w:t>
      </w:r>
    </w:p>
    <w:p>
      <w:pPr>
        <w:pStyle w:val="Paragraphedeliste"/>
        <w:ind w:hanging="1" w:left="993" w:right="0"/>
        <w:jc w:val="both"/>
        <w:rPr>
          <w:lang w:val="fr-CA"/>
        </w:rPr>
      </w:pPr>
      <w:r>
        <w:rPr>
          <w:i/>
          <w:color w:val="767676"/>
        </w:rPr>
        <w:t>Annexe C : grilles d’évaluation, une par fonction (étape 4).</w:t>
      </w:r>
    </w:p>
    <w:p>
      <w:pPr>
        <w:pStyle w:val="Paragraphedeliste"/>
        <w:ind w:hanging="1" w:left="993" w:right="0"/>
        <w:jc w:val="both"/>
        <w:rPr>
          <w:lang w:val="fr-CA"/>
        </w:rPr>
      </w:pPr>
      <w:r>
        <w:rPr>
          <w:i/>
          <w:color w:val="767676"/>
        </w:rPr>
        <w:t>Annexe D : matrices de décision (étape 5).</w:t>
      </w:r>
    </w:p>
    <w:p>
      <w:pPr>
        <w:pStyle w:val="Paragraphedeliste"/>
        <w:ind w:hanging="1" w:left="993" w:right="0"/>
        <w:jc w:val="both"/>
        <w:rPr>
          <w:lang w:val="fr-CA"/>
        </w:rPr>
      </w:pPr>
      <w:r>
        <w:rPr>
          <w:i/>
          <w:color w:val="767676"/>
        </w:rPr>
        <w:t>Annexe E : analyses de faisabilité et de contraintes (étape 6).</w:t>
      </w:r>
    </w:p>
    <w:p>
      <w:pPr>
        <w:pStyle w:val="Normal"/>
        <w:spacing w:lineRule="auto" w:line="360"/>
        <w:outlineLvl w:val="9"/>
        <w:rPr/>
      </w:pPr>
      <w:r>
        <w:rPr/>
      </w:r>
      <w:bookmarkEnd w:id="34"/>
    </w:p>
    <w:p>
      <w:pPr>
        <w:pStyle w:val="Normal"/>
        <w:spacing w:lineRule="auto" w:line="360"/>
        <w:outlineLvl w:val="9"/>
        <w:rPr/>
      </w:pPr>
      <w:r>
        <w:rPr/>
      </w:r>
    </w:p>
    <w:p>
      <w:pPr>
        <w:pStyle w:val="Normal"/>
        <w:ind w:hanging="0" w:left="0" w:right="0"/>
        <w:outlineLvl w:val="9"/>
        <w:rPr/>
      </w:pPr>
      <w:r>
        <w:rPr/>
      </w:r>
    </w:p>
    <w:p>
      <w:pPr>
        <w:pStyle w:val="Normal"/>
        <w:numPr>
          <w:ilvl w:val="0"/>
          <w:numId w:val="0"/>
        </w:numPr>
        <w:ind w:hanging="0" w:left="0" w:right="0"/>
        <w:outlineLvl w:val="9"/>
        <w:rPr/>
      </w:pPr>
      <w:r>
        <w:rPr/>
      </w:r>
    </w:p>
    <w:sectPr>
      <w:footerReference w:type="even" r:id="rId3"/>
      <w:footerReference w:type="default" r:id="rId4"/>
      <w:footerReference w:type="first" r:id="rId5"/>
      <w:type w:val="nextPage"/>
      <w:pgSz w:w="12240" w:h="15840"/>
      <w:pgMar w:left="1701" w:right="1701" w:gutter="0" w:header="0" w:top="851" w:footer="425" w:bottom="709"/>
      <w:pgNumType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Courier New">
    <w:charset w:val="01"/>
    <w:family w:val="roman"/>
    <w:pitch w:val="variable"/>
  </w:font>
  <w:font w:name="Wingdings">
    <w:charset w:val="02"/>
    <w:family w:val="roman"/>
    <w:pitch w:val="variable"/>
  </w:font>
  <w:font w:name="Palatino">
    <w:altName w:val="Book Antiqua"/>
    <w:charset w:val="01"/>
    <w:family w:val="roman"/>
    <w:pitch w:val="variable"/>
  </w:font>
  <w:font w:name="Arial Black">
    <w:charset w:val="01"/>
    <w:family w:val="swiss"/>
    <w:pitch w:val="variable"/>
  </w:font>
  <w:font w:name="Tahoma">
    <w:charset w:val="01"/>
    <w:family w:val="swiss"/>
    <w:pitch w:val="variable"/>
  </w:font>
  <w:font w:name="Helvetica">
    <w:altName w:val="Arial"/>
    <w:charset w:val="01"/>
    <w:family w:val="swiss"/>
    <w:pitch w:val="variable"/>
  </w:font>
  <w:font w:name="Times New Roman">
    <w:charset w:val="01"/>
    <w:family w:val="roman"/>
    <w:pitch w:val="variable"/>
  </w:font>
  <w:font w:name="Arial">
    <w:charset w:val="01"/>
    <w:family w:val="swiss"/>
    <w:pitch w:val="variable"/>
  </w:font>
  <w:font w:name="Calibri">
    <w:charset w:val="01"/>
    <w:family w:val="swiss"/>
    <w:pitch w:val="variable"/>
  </w:font>
  <w:font w:name="Cambria">
    <w:charset w:val="01"/>
    <w:family w:val="roman"/>
    <w:pitch w:val="variable"/>
  </w:font>
  <w:font w:name="Calibri Light">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jc w:val="center"/>
      <w:rPr/>
    </w:pPr>
    <w:bookmarkStart w:id="37" w:name="__RefHeading___Toc543_594166336"/>
    <w:bookmarkEnd w:id="37"/>
    <w:r>
      <w:rPr/>
      <w:fldChar w:fldCharType="begin"/>
    </w:r>
    <w:r>
      <w:rPr/>
      <w:instrText xml:space="preserve"> PAGE </w:instrText>
    </w:r>
    <w:r>
      <w:rPr/>
      <w:fldChar w:fldCharType="separate"/>
    </w:r>
    <w:r>
      <w:rPr/>
      <w:t>9</w:t>
    </w:r>
    <w:r>
      <w:rPr/>
      <w:fldChar w:fldCharType="end"/>
    </w:r>
  </w:p>
  <w:p>
    <w:pPr>
      <w:pStyle w:val="Footer"/>
      <w:ind w:hanging="0" w:left="1701"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ind w:hanging="0" w:left="0" w:right="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5"/>
        </w:tabs>
        <w:ind w:left="425" w:hanging="425"/>
      </w:pPr>
      <w:rPr>
        <w:rFonts w:ascii="Times" w:hAnsi="Times" w:cs="Times"/>
        <w:b/>
        <w:i w:val="false"/>
        <w:sz w:val="22"/>
      </w:rPr>
    </w:lvl>
    <w:lvl w:ilvl="1">
      <w:start w:val="1"/>
      <w:numFmt w:val="decimal"/>
      <w:lvlText w:val="%1.%2"/>
      <w:lvlJc w:val="left"/>
      <w:pPr>
        <w:tabs>
          <w:tab w:val="num" w:pos="992"/>
        </w:tabs>
        <w:ind w:left="992" w:hanging="567"/>
      </w:pPr>
      <w:rPr/>
    </w:lvl>
    <w:lvl w:ilvl="2">
      <w:start w:val="1"/>
      <w:numFmt w:val="decimal"/>
      <w:lvlText w:val="%1.%2.%3"/>
      <w:lvlJc w:val="left"/>
      <w:pPr>
        <w:tabs>
          <w:tab w:val="num" w:pos="1701"/>
        </w:tabs>
        <w:ind w:left="1701" w:hanging="709"/>
      </w:pPr>
      <w:rPr/>
    </w:lvl>
    <w:lvl w:ilvl="3">
      <w:start w:val="1"/>
      <w:numFmt w:val="decimal"/>
      <w:lvlText w:val="%1.%2.%3.%4."/>
      <w:lvlJc w:val="left"/>
      <w:pPr>
        <w:tabs>
          <w:tab w:val="num" w:pos="180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1" w:hanging="1441"/>
      </w:pPr>
      <w:rPr/>
    </w:lvl>
  </w:abstractNum>
  <w:abstractNum w:abstractNumId="2">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1145"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425"/>
        </w:tabs>
        <w:ind w:left="425" w:hanging="425"/>
      </w:pPr>
      <w:rPr>
        <w:rFonts w:ascii="Times" w:hAnsi="Times" w:cs="Times"/>
        <w:b/>
        <w:i w:val="false"/>
        <w:sz w:val="22"/>
      </w:rPr>
    </w:lvl>
    <w:lvl w:ilvl="1">
      <w:start w:val="1"/>
      <w:numFmt w:val="decimal"/>
      <w:lvlText w:val="%1.%2"/>
      <w:lvlJc w:val="left"/>
      <w:pPr>
        <w:tabs>
          <w:tab w:val="num" w:pos="992"/>
        </w:tabs>
        <w:ind w:left="992" w:hanging="567"/>
      </w:pPr>
      <w:rPr/>
    </w:lvl>
    <w:lvl w:ilvl="2">
      <w:start w:val="1"/>
      <w:numFmt w:val="decimal"/>
      <w:lvlText w:val="%1.%2.%3"/>
      <w:lvlJc w:val="left"/>
      <w:pPr>
        <w:tabs>
          <w:tab w:val="num" w:pos="1701"/>
        </w:tabs>
        <w:ind w:left="1701" w:hanging="709"/>
      </w:pPr>
      <w:rPr/>
    </w:lvl>
    <w:lvl w:ilvl="3">
      <w:start w:val="1"/>
      <w:numFmt w:val="decimal"/>
      <w:lvlText w:val="%1.%2.%3.%4."/>
      <w:lvlJc w:val="left"/>
      <w:pPr>
        <w:tabs>
          <w:tab w:val="num" w:pos="1800"/>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1" w:hanging="1441"/>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ind w:hanging="0" w:left="1701" w:right="0"/>
      <w:jc w:val="both"/>
      <w:outlineLvl w:val="2"/>
    </w:pPr>
    <w:rPr>
      <w:rFonts w:ascii="Times" w:hAnsi="Times" w:eastAsia="Times New Roman" w:cs="Times"/>
      <w:color w:val="auto"/>
      <w:kern w:val="0"/>
      <w:sz w:val="22"/>
      <w:szCs w:val="22"/>
      <w:lang w:val="fr-CA" w:eastAsia="zh-CN" w:bidi="ar-SA"/>
    </w:rPr>
  </w:style>
  <w:style w:type="paragraph" w:styleId="Heading1">
    <w:name w:val="heading 1"/>
    <w:basedOn w:val="Normal"/>
    <w:next w:val="Normal"/>
    <w:qFormat/>
    <w:pPr>
      <w:keepNext w:val="true"/>
      <w:numPr>
        <w:ilvl w:val="0"/>
        <w:numId w:val="1"/>
      </w:numPr>
      <w:spacing w:before="240" w:after="60"/>
      <w:outlineLvl w:val="0"/>
    </w:pPr>
    <w:rPr>
      <w:b/>
      <w:bCs/>
      <w:kern w:val="2"/>
    </w:rPr>
  </w:style>
  <w:style w:type="paragraph" w:styleId="Heading2">
    <w:name w:val="heading 2"/>
    <w:basedOn w:val="Normal"/>
    <w:next w:val="Normal"/>
    <w:qFormat/>
    <w:pPr>
      <w:keepNext w:val="true"/>
      <w:numPr>
        <w:ilvl w:val="1"/>
        <w:numId w:val="1"/>
      </w:numPr>
      <w:spacing w:before="240" w:after="60"/>
      <w:outlineLvl w:val="1"/>
    </w:pPr>
    <w:rPr>
      <w:b/>
      <w:bCs/>
    </w:rPr>
  </w:style>
  <w:style w:type="paragraph" w:styleId="Heading3">
    <w:name w:val="heading 3"/>
    <w:basedOn w:val="Retraitcorpsdetexte3"/>
    <w:next w:val="Retraitcorpsdetexte3"/>
    <w:qFormat/>
    <w:pPr>
      <w:keepNext w:val="true"/>
      <w:numPr>
        <w:ilvl w:val="2"/>
        <w:numId w:val="1"/>
      </w:numPr>
      <w:spacing w:before="240" w:after="60"/>
    </w:pPr>
    <w:rPr/>
  </w:style>
  <w:style w:type="paragraph" w:styleId="Heading4">
    <w:name w:val="heading 4"/>
    <w:basedOn w:val="Normal"/>
    <w:next w:val="Normal"/>
    <w:qFormat/>
    <w:pPr>
      <w:keepNext w:val="true"/>
      <w:ind w:hanging="0" w:left="0" w:right="0"/>
      <w:outlineLvl w:val="3"/>
    </w:pPr>
    <w:rPr>
      <w:b/>
      <w:bCs/>
    </w:rPr>
  </w:style>
  <w:style w:type="paragraph" w:styleId="Heading5">
    <w:name w:val="heading 5"/>
    <w:basedOn w:val="Normal"/>
    <w:next w:val="Normal"/>
    <w:qFormat/>
    <w:pPr>
      <w:keepNext w:val="true"/>
      <w:ind w:hanging="0" w:left="72" w:right="0"/>
      <w:outlineLvl w:val="4"/>
    </w:pPr>
    <w:rPr>
      <w:b/>
      <w:bCs/>
    </w:rPr>
  </w:style>
  <w:style w:type="paragraph" w:styleId="Heading6">
    <w:name w:val="heading 6"/>
    <w:basedOn w:val="Normal"/>
    <w:next w:val="Normal"/>
    <w:qFormat/>
    <w:pPr>
      <w:keepNext w:val="true"/>
      <w:ind w:hanging="7" w:left="0" w:right="0"/>
      <w:jc w:val="left"/>
      <w:outlineLvl w:val="5"/>
    </w:pPr>
    <w:rPr>
      <w:b/>
      <w:bCs/>
    </w:rPr>
  </w:style>
  <w:style w:type="paragraph" w:styleId="Heading7">
    <w:name w:val="heading 7"/>
    <w:basedOn w:val="Normal"/>
    <w:next w:val="Normal"/>
    <w:qFormat/>
    <w:pPr>
      <w:keepNext w:val="true"/>
      <w:ind w:hanging="7" w:left="0" w:right="0"/>
      <w:outlineLvl w:val="6"/>
    </w:pPr>
    <w:rPr>
      <w:b/>
      <w:bCs/>
    </w:rPr>
  </w:style>
  <w:style w:type="paragraph" w:styleId="Heading8">
    <w:name w:val="heading 8"/>
    <w:basedOn w:val="Normal"/>
    <w:next w:val="Normal"/>
    <w:qFormat/>
    <w:pPr>
      <w:keepNext w:val="true"/>
      <w:ind w:hanging="2080" w:left="2120" w:right="0"/>
      <w:jc w:val="center"/>
      <w:outlineLvl w:val="7"/>
    </w:pPr>
    <w:rPr>
      <w:u w:val="single"/>
    </w:rPr>
  </w:style>
  <w:style w:type="paragraph" w:styleId="Heading9">
    <w:name w:val="heading 9"/>
    <w:basedOn w:val="Normal"/>
    <w:next w:val="Normal"/>
    <w:qFormat/>
    <w:pPr>
      <w:keepNext w:val="true"/>
      <w:ind w:hanging="574" w:left="567" w:right="0"/>
      <w:outlineLvl w:val="8"/>
    </w:pPr>
    <w:rPr>
      <w:b/>
      <w:bCs/>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w:hAnsi="Times" w:cs="Times"/>
      <w:b/>
      <w:i w:val="false"/>
      <w:sz w:val="22"/>
    </w:rPr>
  </w:style>
  <w:style w:type="character" w:styleId="WW8Num4z0">
    <w:name w:val="WW8Num4z0"/>
    <w:qFormat/>
    <w:rPr>
      <w:rFonts w:ascii="Times" w:hAnsi="Times" w:cs="Times"/>
      <w:b/>
      <w:i w:val="false"/>
      <w:sz w:val="22"/>
    </w:rPr>
  </w:style>
  <w:style w:type="character" w:styleId="WW8Num4z1">
    <w:name w:val="WW8Num4z1"/>
    <w:qFormat/>
    <w:rPr/>
  </w:style>
  <w:style w:type="character" w:styleId="Policepardfaut">
    <w:name w:val="Police par défaut"/>
    <w:qFormat/>
    <w:rPr/>
  </w:style>
  <w:style w:type="character" w:styleId="EndnoteCharactersuser">
    <w:name w:val="Endnote Characters (user)"/>
    <w:qFormat/>
    <w:rPr>
      <w:vertAlign w:val="superscript"/>
    </w:rPr>
  </w:style>
  <w:style w:type="character" w:styleId="FootnoteCharactersuser">
    <w:name w:val="Footnote Characters (user)"/>
    <w:qFormat/>
    <w:rPr>
      <w:sz w:val="16"/>
      <w:szCs w:val="16"/>
      <w:vertAlign w:val="superscript"/>
    </w:rPr>
  </w:style>
  <w:style w:type="character" w:styleId="PageNumber">
    <w:name w:val="page number"/>
    <w:rPr>
      <w:rFonts w:ascii="Palatino;Book Antiqua" w:hAnsi="Palatino;Book Antiqua" w:cs="Palatino;Book Antiqua"/>
    </w:rPr>
  </w:style>
  <w:style w:type="character" w:styleId="Hyperlink">
    <w:name w:val="Hyperlink"/>
    <w:rPr>
      <w:color w:val="0000FF"/>
      <w:u w:val="single"/>
    </w:rPr>
  </w:style>
  <w:style w:type="character" w:styleId="Emphasis">
    <w:name w:val="Emphasis"/>
    <w:qFormat/>
    <w:rPr>
      <w:i/>
      <w:iCs/>
    </w:rPr>
  </w:style>
  <w:style w:type="character" w:styleId="CarCar">
    <w:name w:val=" Car Car"/>
    <w:qFormat/>
    <w:rPr>
      <w:rFonts w:ascii="Arial Black" w:hAnsi="Arial Black" w:cs="Arial Black"/>
      <w:spacing w:val="-30"/>
      <w:kern w:val="2"/>
      <w:sz w:val="40"/>
      <w:lang w:val="fr-CA" w:bidi="ar-SA"/>
    </w:rPr>
  </w:style>
  <w:style w:type="character" w:styleId="CarCar3">
    <w:name w:val=" Car Car3"/>
    <w:qFormat/>
    <w:rPr>
      <w:smallCaps/>
      <w:sz w:val="52"/>
      <w:szCs w:val="52"/>
    </w:rPr>
  </w:style>
  <w:style w:type="character" w:styleId="CarCar4">
    <w:name w:val=" Car Car4"/>
    <w:qFormat/>
    <w:rPr>
      <w:rFonts w:ascii="Times" w:hAnsi="Times" w:cs="Times"/>
      <w:b/>
      <w:bCs/>
      <w:kern w:val="2"/>
      <w:sz w:val="22"/>
      <w:szCs w:val="22"/>
      <w:lang w:val="fr-CA" w:bidi="ar-SA"/>
    </w:rPr>
  </w:style>
  <w:style w:type="character" w:styleId="CarCar2">
    <w:name w:val=" Car Car2"/>
    <w:qFormat/>
    <w:rPr>
      <w:rFonts w:ascii="Times" w:hAnsi="Times" w:cs="Times"/>
      <w:sz w:val="22"/>
      <w:szCs w:val="22"/>
      <w:lang w:val="fr-CA"/>
    </w:rPr>
  </w:style>
  <w:style w:type="character" w:styleId="FollowedHyperlink">
    <w:name w:val="FollowedHyperlink"/>
    <w:rPr>
      <w:color w:val="800080"/>
      <w:u w:val="single"/>
    </w:rPr>
  </w:style>
  <w:style w:type="character" w:styleId="libelleod1">
    <w:name w:val="libelleod1"/>
    <w:qFormat/>
    <w:rPr>
      <w:rFonts w:cs="Times New Roman"/>
      <w:b/>
      <w:bCs/>
    </w:rPr>
  </w:style>
  <w:style w:type="character" w:styleId="Titre5Car">
    <w:name w:val="Titre 5 Car"/>
    <w:qFormat/>
    <w:rPr>
      <w:rFonts w:ascii="Times" w:hAnsi="Times" w:cs="Times"/>
      <w:b/>
      <w:bCs/>
      <w:sz w:val="22"/>
      <w:szCs w:val="22"/>
      <w:lang w:val="fr-CA" w:bidi="ar-SA"/>
    </w:rPr>
  </w:style>
  <w:style w:type="character" w:styleId="TextedebullesCar">
    <w:name w:val="Texte de bulles Car"/>
    <w:qFormat/>
    <w:rPr>
      <w:rFonts w:ascii="Tahoma" w:hAnsi="Tahoma" w:cs="Tahoma"/>
      <w:sz w:val="16"/>
      <w:szCs w:val="16"/>
    </w:rPr>
  </w:style>
  <w:style w:type="character" w:styleId="PieddepageCar">
    <w:name w:val="Pied de page Car"/>
    <w:qFormat/>
    <w:rPr>
      <w:rFonts w:ascii="Times" w:hAnsi="Times" w:cs="Times"/>
      <w:sz w:val="22"/>
      <w:szCs w:val="22"/>
    </w:rPr>
  </w:style>
  <w:style w:type="character" w:styleId="CorpsdetexteCar">
    <w:name w:val="Corps de texte Car"/>
    <w:qFormat/>
    <w:rPr>
      <w:rFonts w:ascii="Times" w:hAnsi="Times" w:cs="Times"/>
      <w:b/>
      <w:bCs/>
      <w:sz w:val="22"/>
      <w:szCs w:val="22"/>
    </w:rPr>
  </w:style>
  <w:style w:type="character" w:styleId="IndexLink">
    <w:name w:val="Index Link"/>
    <w:qFormat/>
    <w:rPr/>
  </w:style>
  <w:style w:type="paragraph" w:styleId="Heading">
    <w:name w:val="Heading"/>
    <w:basedOn w:val="Normal"/>
    <w:next w:val="Subtitle"/>
    <w:qFormat/>
    <w:pPr>
      <w:keepNext w:val="true"/>
      <w:keepLines/>
      <w:pBdr>
        <w:bottom w:val="single" w:sz="6" w:space="16" w:color="000000"/>
      </w:pBdr>
      <w:spacing w:lineRule="atLeast" w:line="320" w:before="220" w:after="60"/>
      <w:ind w:hanging="0" w:left="0" w:right="0"/>
      <w:jc w:val="left"/>
      <w:outlineLvl w:val="9"/>
    </w:pPr>
    <w:rPr>
      <w:rFonts w:ascii="Arial Black" w:hAnsi="Arial Black" w:cs="Times New Roman"/>
      <w:spacing w:val="-30"/>
      <w:kern w:val="2"/>
      <w:sz w:val="40"/>
      <w:szCs w:val="20"/>
    </w:rPr>
  </w:style>
  <w:style w:type="paragraph" w:styleId="BodyText">
    <w:name w:val="Body Text"/>
    <w:basedOn w:val="Normal"/>
    <w:pPr>
      <w:ind w:hanging="0" w:left="0" w:right="0"/>
      <w:jc w:val="left"/>
    </w:pPr>
    <w:rPr>
      <w:b/>
      <w:bCs/>
    </w:rPr>
  </w:style>
  <w:style w:type="paragraph" w:styleId="List">
    <w:name w:val="List"/>
    <w:basedOn w:val="Normal"/>
    <w:pPr>
      <w:ind w:hanging="283" w:left="283" w:right="0"/>
    </w:pPr>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Retraitcorpsdetexte3">
    <w:name w:val="Retrait corps de texte 3"/>
    <w:basedOn w:val="Normal"/>
    <w:qFormat/>
    <w:pPr>
      <w:spacing w:lineRule="atLeast" w:line="240"/>
      <w:ind w:firstLine="23" w:left="1701" w:right="0"/>
      <w:jc w:val="left"/>
    </w:pPr>
    <w:rPr/>
  </w:style>
  <w:style w:type="paragraph" w:styleId="TOC3">
    <w:name w:val="toc 3"/>
    <w:basedOn w:val="Normal"/>
    <w:next w:val="Normal"/>
    <w:pPr>
      <w:tabs>
        <w:tab w:val="clear" w:pos="720"/>
        <w:tab w:val="right" w:pos="8504" w:leader="dot"/>
      </w:tabs>
      <w:ind w:hanging="760" w:left="1860" w:right="850"/>
    </w:pPr>
    <w:rPr/>
  </w:style>
  <w:style w:type="paragraph" w:styleId="TOC2">
    <w:name w:val="toc 2"/>
    <w:basedOn w:val="Normal"/>
    <w:next w:val="Normal"/>
    <w:pPr>
      <w:tabs>
        <w:tab w:val="clear" w:pos="720"/>
        <w:tab w:val="right" w:pos="8504" w:leader="dot"/>
      </w:tabs>
      <w:spacing w:lineRule="atLeast" w:line="360"/>
      <w:ind w:hanging="600" w:left="1100" w:right="850"/>
    </w:pPr>
    <w:rPr/>
  </w:style>
  <w:style w:type="paragraph" w:styleId="TOC1">
    <w:name w:val="toc 1"/>
    <w:basedOn w:val="Normal"/>
    <w:next w:val="Normal"/>
    <w:pPr>
      <w:tabs>
        <w:tab w:val="clear" w:pos="720"/>
        <w:tab w:val="right" w:pos="8504" w:leader="dot"/>
      </w:tabs>
      <w:spacing w:lineRule="atLeast" w:line="480"/>
      <w:ind w:hanging="520" w:left="520" w:right="85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252" w:leader="none"/>
        <w:tab w:val="right" w:pos="8504" w:leader="none"/>
      </w:tabs>
    </w:pPr>
    <w:rPr/>
  </w:style>
  <w:style w:type="paragraph" w:styleId="Header">
    <w:name w:val="header"/>
    <w:basedOn w:val="Normal"/>
    <w:pPr>
      <w:tabs>
        <w:tab w:val="clear" w:pos="720"/>
        <w:tab w:val="center" w:pos="4320" w:leader="none"/>
        <w:tab w:val="right" w:pos="8640" w:leader="none"/>
      </w:tabs>
    </w:pPr>
    <w:rPr/>
  </w:style>
  <w:style w:type="paragraph" w:styleId="FootnoteText">
    <w:name w:val="footnote text"/>
    <w:basedOn w:val="Normal"/>
    <w:pPr/>
    <w:rPr>
      <w:sz w:val="20"/>
      <w:szCs w:val="20"/>
    </w:rPr>
  </w:style>
  <w:style w:type="paragraph" w:styleId="BodyTextIndent">
    <w:name w:val="Body Text Indent"/>
    <w:basedOn w:val="Normal"/>
    <w:pPr>
      <w:ind w:hanging="0" w:left="520" w:right="0"/>
    </w:pPr>
    <w:rPr/>
  </w:style>
  <w:style w:type="paragraph" w:styleId="Retraitcorpsdetexte2">
    <w:name w:val="Retrait corps de texte 2"/>
    <w:basedOn w:val="Normal"/>
    <w:qFormat/>
    <w:pPr>
      <w:ind w:hanging="0" w:left="992" w:right="0"/>
      <w:outlineLvl w:val="1"/>
    </w:pPr>
    <w:rPr/>
  </w:style>
  <w:style w:type="paragraph" w:styleId="Listepuces">
    <w:name w:val="Liste à puces"/>
    <w:basedOn w:val="Normal"/>
    <w:qFormat/>
    <w:pPr>
      <w:ind w:hanging="0" w:left="0" w:right="0"/>
    </w:pPr>
    <w:rPr/>
  </w:style>
  <w:style w:type="paragraph" w:styleId="Style11">
    <w:name w:val="Style1"/>
    <w:basedOn w:val="Heading3"/>
    <w:qFormat/>
    <w:pPr>
      <w:numPr>
        <w:ilvl w:val="0"/>
        <w:numId w:val="0"/>
      </w:numPr>
      <w:ind w:hanging="0" w:left="0" w:right="0"/>
      <w:outlineLvl w:val="9"/>
    </w:pPr>
    <w:rPr/>
  </w:style>
  <w:style w:type="paragraph" w:styleId="Style21">
    <w:name w:val="Style2"/>
    <w:basedOn w:val="Style11"/>
    <w:qFormat/>
    <w:pPr>
      <w:numPr>
        <w:ilvl w:val="0"/>
        <w:numId w:val="4"/>
      </w:numPr>
    </w:pPr>
    <w:rPr/>
  </w:style>
  <w:style w:type="paragraph" w:styleId="Corpsdetexte2">
    <w:name w:val="Corps de texte 2"/>
    <w:basedOn w:val="Normal"/>
    <w:qFormat/>
    <w:pPr>
      <w:ind w:hanging="0" w:left="0" w:right="0"/>
    </w:pPr>
    <w:rPr>
      <w:rFonts w:ascii="Helvetica" w:hAnsi="Helvetica" w:cs="Helvetica"/>
      <w:sz w:val="18"/>
      <w:szCs w:val="18"/>
    </w:rPr>
  </w:style>
  <w:style w:type="paragraph" w:styleId="Corpsdetexte3">
    <w:name w:val="Corps de texte 3"/>
    <w:basedOn w:val="Normal"/>
    <w:qFormat/>
    <w:pPr>
      <w:spacing w:lineRule="auto" w:line="360"/>
      <w:ind w:hanging="0" w:left="0" w:right="1190"/>
    </w:pPr>
    <w:rPr>
      <w:i/>
      <w:iCs/>
    </w:rPr>
  </w:style>
  <w:style w:type="paragraph" w:styleId="TOC4">
    <w:name w:val="toc 4"/>
    <w:basedOn w:val="Normal"/>
    <w:next w:val="Normal"/>
    <w:pPr>
      <w:ind w:hanging="0" w:left="660" w:right="0"/>
    </w:pPr>
    <w:rPr/>
  </w:style>
  <w:style w:type="paragraph" w:styleId="TOC5">
    <w:name w:val="toc 5"/>
    <w:basedOn w:val="Normal"/>
    <w:next w:val="Normal"/>
    <w:pPr>
      <w:ind w:hanging="0" w:left="880" w:right="0"/>
    </w:pPr>
    <w:rPr/>
  </w:style>
  <w:style w:type="paragraph" w:styleId="TOC6">
    <w:name w:val="toc 6"/>
    <w:basedOn w:val="Normal"/>
    <w:next w:val="Normal"/>
    <w:pPr>
      <w:ind w:hanging="0" w:left="1100" w:right="0"/>
    </w:pPr>
    <w:rPr/>
  </w:style>
  <w:style w:type="paragraph" w:styleId="TOC7">
    <w:name w:val="toc 7"/>
    <w:basedOn w:val="Normal"/>
    <w:next w:val="Normal"/>
    <w:pPr>
      <w:ind w:hanging="0" w:left="1320" w:right="0"/>
    </w:pPr>
    <w:rPr/>
  </w:style>
  <w:style w:type="paragraph" w:styleId="TOC8">
    <w:name w:val="toc 8"/>
    <w:basedOn w:val="Normal"/>
    <w:next w:val="Normal"/>
    <w:pPr>
      <w:ind w:hanging="0" w:left="1540" w:right="0"/>
    </w:pPr>
    <w:rPr/>
  </w:style>
  <w:style w:type="paragraph" w:styleId="TOC9">
    <w:name w:val="toc 9"/>
    <w:basedOn w:val="Normal"/>
    <w:next w:val="Normal"/>
    <w:pPr>
      <w:ind w:hanging="0" w:left="1760" w:right="0"/>
    </w:pPr>
    <w:rPr/>
  </w:style>
  <w:style w:type="paragraph" w:styleId="Normalcentr">
    <w:name w:val="Normal centré"/>
    <w:basedOn w:val="Normal"/>
    <w:qFormat/>
    <w:pPr>
      <w:tabs>
        <w:tab w:val="clear" w:pos="720"/>
        <w:tab w:val="right" w:pos="8504" w:leader="dot"/>
      </w:tabs>
      <w:ind w:hanging="1418" w:left="1418" w:right="900"/>
    </w:pPr>
    <w:rPr/>
  </w:style>
  <w:style w:type="paragraph" w:styleId="EndnoteText">
    <w:name w:val="endnote text"/>
    <w:basedOn w:val="Normal"/>
    <w:pPr/>
    <w:rPr>
      <w:sz w:val="20"/>
      <w:szCs w:val="20"/>
    </w:rPr>
  </w:style>
  <w:style w:type="paragraph" w:styleId="Liste2">
    <w:name w:val="Liste 2"/>
    <w:basedOn w:val="Normal"/>
    <w:qFormat/>
    <w:pPr>
      <w:ind w:hanging="283" w:left="566" w:right="0"/>
    </w:pPr>
    <w:rPr/>
  </w:style>
  <w:style w:type="paragraph" w:styleId="Listepuces2">
    <w:name w:val="Liste à puces 2"/>
    <w:basedOn w:val="Normal"/>
    <w:qFormat/>
    <w:pPr>
      <w:numPr>
        <w:ilvl w:val="0"/>
        <w:numId w:val="2"/>
      </w:numPr>
    </w:pPr>
    <w:rPr/>
  </w:style>
  <w:style w:type="paragraph" w:styleId="Listecontinue2">
    <w:name w:val="Liste continue 2"/>
    <w:basedOn w:val="Normal"/>
    <w:qFormat/>
    <w:pPr>
      <w:spacing w:before="0" w:after="120"/>
      <w:ind w:hanging="0" w:left="566" w:right="0"/>
    </w:pPr>
    <w:rPr/>
  </w:style>
  <w:style w:type="paragraph" w:styleId="Adressedest">
    <w:name w:val="Adresse dest."/>
    <w:basedOn w:val="Normal"/>
    <w:qFormat/>
    <w:pPr/>
    <w:rPr/>
  </w:style>
  <w:style w:type="paragraph" w:styleId="Lgende">
    <w:name w:val="Légende"/>
    <w:basedOn w:val="Normal"/>
    <w:next w:val="Normal"/>
    <w:qFormat/>
    <w:pPr>
      <w:spacing w:before="120" w:after="120"/>
    </w:pPr>
    <w:rPr>
      <w:b/>
      <w:bCs/>
    </w:rPr>
  </w:style>
  <w:style w:type="paragraph" w:styleId="lattention">
    <w:name w:val="À l'attention"/>
    <w:basedOn w:val="BodyText"/>
    <w:qFormat/>
    <w:pPr/>
    <w:rPr/>
  </w:style>
  <w:style w:type="paragraph" w:styleId="NormalWeb">
    <w:name w:val="Normal (Web)"/>
    <w:basedOn w:val="Normal"/>
    <w:qFormat/>
    <w:pPr>
      <w:spacing w:before="100" w:after="100"/>
      <w:ind w:hanging="0" w:left="0" w:right="0"/>
      <w:jc w:val="left"/>
      <w:outlineLvl w:val="9"/>
    </w:pPr>
    <w:rPr>
      <w:rFonts w:ascii="Times New Roman" w:hAnsi="Times New Roman" w:cs="Times New Roman"/>
      <w:sz w:val="24"/>
      <w:szCs w:val="24"/>
      <w:lang w:val="fr-FR"/>
    </w:rPr>
  </w:style>
  <w:style w:type="paragraph" w:styleId="Enttedetableau">
    <w:name w:val="Entête de tableau"/>
    <w:basedOn w:val="Normal"/>
    <w:qFormat/>
    <w:pPr>
      <w:spacing w:before="60" w:after="0"/>
      <w:ind w:hanging="0" w:left="0" w:right="0"/>
      <w:jc w:val="center"/>
      <w:outlineLvl w:val="9"/>
    </w:pPr>
    <w:rPr>
      <w:rFonts w:ascii="Arial Black" w:hAnsi="Arial Black" w:cs="Times New Roman"/>
      <w:spacing w:val="-5"/>
      <w:sz w:val="16"/>
      <w:szCs w:val="20"/>
    </w:rPr>
  </w:style>
  <w:style w:type="paragraph" w:styleId="Subtitle">
    <w:name w:val="Subtitle"/>
    <w:basedOn w:val="Heading"/>
    <w:next w:val="BodyText"/>
    <w:qFormat/>
    <w:pPr>
      <w:spacing w:lineRule="atLeast" w:line="340" w:before="60" w:after="120"/>
    </w:pPr>
    <w:rPr>
      <w:rFonts w:ascii="Arial" w:hAnsi="Arial" w:cs="Arial"/>
      <w:b/>
      <w:i/>
      <w:spacing w:val="-16"/>
      <w:sz w:val="32"/>
    </w:rPr>
  </w:style>
  <w:style w:type="paragraph" w:styleId="Textedetableau">
    <w:name w:val="Texte de tableau"/>
    <w:basedOn w:val="Normal"/>
    <w:qFormat/>
    <w:pPr>
      <w:spacing w:before="60" w:after="0"/>
      <w:ind w:hanging="0" w:left="0" w:right="0"/>
      <w:jc w:val="left"/>
      <w:outlineLvl w:val="9"/>
    </w:pPr>
    <w:rPr>
      <w:rFonts w:ascii="Arial" w:hAnsi="Arial" w:cs="Times New Roman"/>
      <w:spacing w:val="-5"/>
      <w:sz w:val="16"/>
      <w:szCs w:val="20"/>
    </w:rPr>
  </w:style>
  <w:style w:type="paragraph" w:styleId="ListParagraph">
    <w:name w:val="List Paragraph"/>
    <w:basedOn w:val="Normal"/>
    <w:qFormat/>
    <w:pPr>
      <w:spacing w:lineRule="auto" w:line="276" w:before="0" w:after="200"/>
      <w:ind w:hanging="0" w:left="720" w:right="0"/>
      <w:contextualSpacing/>
      <w:jc w:val="left"/>
      <w:outlineLvl w:val="9"/>
    </w:pPr>
    <w:rPr>
      <w:rFonts w:ascii="Calibri" w:hAnsi="Calibri" w:cs="Times New Roman"/>
    </w:rPr>
  </w:style>
  <w:style w:type="paragraph" w:styleId="Paragraphedeliste">
    <w:name w:val="Paragraphe de liste"/>
    <w:basedOn w:val="Normal"/>
    <w:qFormat/>
    <w:pPr>
      <w:spacing w:lineRule="auto" w:line="276" w:before="0" w:after="200"/>
      <w:ind w:hanging="0" w:left="720" w:right="0"/>
      <w:contextualSpacing/>
      <w:jc w:val="left"/>
      <w:outlineLvl w:val="9"/>
    </w:pPr>
    <w:rPr>
      <w:rFonts w:ascii="Cambria" w:hAnsi="Cambria" w:eastAsia="Calibri" w:cs="Times New Roman"/>
      <w:lang w:val="en-US" w:bidi="en-US"/>
    </w:rPr>
  </w:style>
  <w:style w:type="paragraph" w:styleId="desc">
    <w:name w:val="desc"/>
    <w:basedOn w:val="Normal"/>
    <w:qFormat/>
    <w:pPr>
      <w:spacing w:before="100" w:after="100"/>
      <w:ind w:hanging="0" w:left="0" w:right="0"/>
      <w:jc w:val="left"/>
      <w:outlineLvl w:val="9"/>
    </w:pPr>
    <w:rPr>
      <w:rFonts w:ascii="Times New Roman" w:hAnsi="Times New Roman" w:eastAsia="Calibri" w:cs="Times New Roman"/>
      <w:sz w:val="24"/>
      <w:szCs w:val="24"/>
    </w:rPr>
  </w:style>
  <w:style w:type="paragraph" w:styleId="Textedebulles">
    <w:name w:val="Texte de bulles"/>
    <w:basedOn w:val="Normal"/>
    <w:qFormat/>
    <w:pPr/>
    <w:rPr>
      <w:rFonts w:ascii="Tahoma" w:hAnsi="Tahoma" w:cs="Times New Roman"/>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2016-09-26T21:25:00Z</dcterms:created>
  <dc:creator>Service informatique LAB 3-519</dc:creator>
  <dc:description/>
  <dc:language>en-US</dc:language>
  <cp:lastModifiedBy/>
  <cp:lastPrinted>2016-09-26T17:42:00Z</cp:lastPrinted>
  <dcterms:modified xsi:type="dcterms:W3CDTF">2026-10-27T13:13:35Z</dcterms:modified>
  <cp:revision>26</cp:revision>
  <dc:subject/>
  <dc:title>Plan de cours</dc:title>
</cp:coreProperties>
</file>

<file path=docProps/custom.xml><?xml version="1.0" encoding="utf-8"?>
<Properties xmlns="http://schemas.openxmlformats.org/officeDocument/2006/custom-properties" xmlns:vt="http://schemas.openxmlformats.org/officeDocument/2006/docPropsVTypes"/>
</file>