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6273" w14:textId="5E89562A" w:rsidR="00482AE5" w:rsidRPr="00EA1FE4" w:rsidRDefault="00F71125" w:rsidP="0072644C">
      <w:pPr>
        <w:rPr>
          <w:rFonts w:ascii="Arial" w:hAnsi="Arial" w:cs="Arial"/>
          <w:b/>
          <w:bCs/>
          <w:sz w:val="30"/>
          <w:szCs w:val="30"/>
        </w:rPr>
      </w:pPr>
      <w:r w:rsidRPr="00EA1FE4">
        <w:rPr>
          <w:rFonts w:ascii="Arial" w:hAnsi="Arial" w:cs="Arial"/>
          <w:b/>
          <w:bCs/>
          <w:sz w:val="30"/>
          <w:szCs w:val="30"/>
        </w:rPr>
        <w:t>5. Normes, codes et standards</w:t>
      </w:r>
      <w:r w:rsidR="00482AE5" w:rsidRPr="00EA1FE4">
        <w:rPr>
          <w:rFonts w:ascii="Arial" w:hAnsi="Arial" w:cs="Arial"/>
          <w:b/>
          <w:bCs/>
          <w:sz w:val="30"/>
          <w:szCs w:val="30"/>
        </w:rPr>
        <w:t xml:space="preserve">  </w:t>
      </w:r>
    </w:p>
    <w:p w14:paraId="1AC921E6" w14:textId="4086DDBC" w:rsidR="00176107" w:rsidRDefault="00B4088D" w:rsidP="0072644C">
      <w:pPr>
        <w:rPr>
          <w:rFonts w:ascii="Arial" w:hAnsi="Arial" w:cs="Arial"/>
        </w:rPr>
      </w:pPr>
      <w:r w:rsidRPr="0072644C">
        <w:rPr>
          <w:rFonts w:ascii="Arial" w:hAnsi="Arial" w:cs="Arial"/>
        </w:rPr>
        <w:t>Le projet comprend des activités d’ingénierie des exigences, de modélisation de la boucle thermohydraulique, de conception logicielle, de cybersécurité, d’acquisition de données, de détection d’anomalies, de quantification de l’incertitude, de conception d’une interface homme-machine ainsi que de vérification et de validation.</w:t>
      </w:r>
      <w:r w:rsidRPr="0072644C">
        <w:rPr>
          <w:rFonts w:ascii="Arial" w:hAnsi="Arial" w:cs="Arial"/>
        </w:rPr>
        <w:t xml:space="preserve"> </w:t>
      </w:r>
      <w:r w:rsidRPr="0072644C">
        <w:rPr>
          <w:rFonts w:ascii="Arial" w:hAnsi="Arial" w:cs="Arial"/>
        </w:rPr>
        <w:t xml:space="preserve">Les lois, règlements et normes retenus ont donc été sélectionnés en fonction de leur pertinence pour ces différentes activités. Ils seront utilisés comme références d’ingénierie, de conception et de validation. </w:t>
      </w:r>
    </w:p>
    <w:p w14:paraId="7F701BF6" w14:textId="77777777" w:rsidR="00D77CC4" w:rsidRPr="0072644C" w:rsidRDefault="00D77CC4" w:rsidP="0072644C">
      <w:pPr>
        <w:rPr>
          <w:rFonts w:ascii="Arial" w:hAnsi="Arial" w:cs="Arial"/>
        </w:rPr>
      </w:pPr>
    </w:p>
    <w:p w14:paraId="15B50FA1" w14:textId="5B0198FD" w:rsidR="00482AE5" w:rsidRPr="00EA1FE4" w:rsidRDefault="00482AE5" w:rsidP="0072644C">
      <w:pPr>
        <w:rPr>
          <w:rFonts w:ascii="Arial" w:hAnsi="Arial" w:cs="Arial"/>
          <w:b/>
          <w:bCs/>
          <w:sz w:val="30"/>
          <w:szCs w:val="30"/>
        </w:rPr>
      </w:pPr>
      <w:r w:rsidRPr="00EA1FE4">
        <w:rPr>
          <w:rFonts w:ascii="Arial" w:hAnsi="Arial" w:cs="Arial"/>
          <w:b/>
          <w:bCs/>
          <w:sz w:val="30"/>
          <w:szCs w:val="30"/>
        </w:rPr>
        <w:t>5.1</w:t>
      </w:r>
      <w:r w:rsidRPr="00EA1FE4">
        <w:rPr>
          <w:rFonts w:ascii="Arial" w:hAnsi="Arial" w:cs="Arial"/>
          <w:b/>
          <w:bCs/>
          <w:sz w:val="30"/>
          <w:szCs w:val="30"/>
        </w:rPr>
        <w:t xml:space="preserve"> Cadre législatif</w:t>
      </w:r>
    </w:p>
    <w:p w14:paraId="5B488136" w14:textId="4605A9B2" w:rsidR="002C24F3" w:rsidRDefault="002C24F3" w:rsidP="0072644C">
      <w:pPr>
        <w:rPr>
          <w:rFonts w:ascii="Arial" w:hAnsi="Arial" w:cs="Arial"/>
        </w:rPr>
      </w:pPr>
      <w:r w:rsidRPr="0072644C">
        <w:rPr>
          <w:rFonts w:ascii="Arial" w:hAnsi="Arial" w:cs="Arial"/>
        </w:rPr>
        <w:t>Au Québec, l’exercice de l’ingénierie est encadré notamment par la Loi sur les ingénieurs, RLRQ, chapitre I-9. L’Ordre des ingénieurs du Québec rappelle que cette loi définit l’exercice de l’ingénierie, les activités réservées, les ouvrages auxquels elles se rapportent ainsi que certaines responsabilités professionnelles. Elle s’inscrit également dans la mission de protection du public du système professionnel québécois.</w:t>
      </w:r>
      <w:r w:rsidRPr="0072644C">
        <w:rPr>
          <w:rFonts w:ascii="Arial" w:hAnsi="Arial" w:cs="Arial"/>
        </w:rPr>
        <w:t xml:space="preserve"> </w:t>
      </w:r>
      <w:r w:rsidRPr="0072644C">
        <w:rPr>
          <w:rFonts w:ascii="Arial" w:hAnsi="Arial" w:cs="Arial"/>
        </w:rPr>
        <w:t>Plusieurs dispositions sont particulièrement pertinentes pour le présent projet.</w:t>
      </w:r>
    </w:p>
    <w:p w14:paraId="3C843488" w14:textId="77777777" w:rsidR="00B95D07" w:rsidRPr="0072644C" w:rsidRDefault="00B95D07" w:rsidP="0072644C">
      <w:pPr>
        <w:rPr>
          <w:rFonts w:ascii="Arial" w:hAnsi="Arial" w:cs="Arial"/>
        </w:rPr>
      </w:pPr>
    </w:p>
    <w:tbl>
      <w:tblPr>
        <w:tblStyle w:val="Grilledutableau"/>
        <w:tblW w:w="10632" w:type="dxa"/>
        <w:tblInd w:w="-5" w:type="dxa"/>
        <w:tblLook w:val="04A0" w:firstRow="1" w:lastRow="0" w:firstColumn="1" w:lastColumn="0" w:noHBand="0" w:noVBand="1"/>
      </w:tblPr>
      <w:tblGrid>
        <w:gridCol w:w="3137"/>
        <w:gridCol w:w="3132"/>
        <w:gridCol w:w="4363"/>
      </w:tblGrid>
      <w:tr w:rsidR="002C24F3" w:rsidRPr="0072644C" w14:paraId="60086158" w14:textId="77777777" w:rsidTr="00E94B6E">
        <w:tc>
          <w:tcPr>
            <w:tcW w:w="3137" w:type="dxa"/>
          </w:tcPr>
          <w:p w14:paraId="5DA414A2" w14:textId="4F6FECF5" w:rsidR="002C24F3" w:rsidRPr="0072644C" w:rsidRDefault="002C24F3" w:rsidP="0072644C">
            <w:pPr>
              <w:rPr>
                <w:rFonts w:ascii="Arial" w:hAnsi="Arial" w:cs="Arial"/>
              </w:rPr>
            </w:pPr>
            <w:r w:rsidRPr="0072644C">
              <w:rPr>
                <w:rFonts w:ascii="Arial" w:hAnsi="Arial" w:cs="Arial"/>
              </w:rPr>
              <w:t>Disposition</w:t>
            </w:r>
          </w:p>
        </w:tc>
        <w:tc>
          <w:tcPr>
            <w:tcW w:w="3132" w:type="dxa"/>
          </w:tcPr>
          <w:p w14:paraId="7AB86882" w14:textId="0182B2E6" w:rsidR="002C24F3" w:rsidRPr="0072644C" w:rsidRDefault="002C24F3" w:rsidP="0072644C">
            <w:pPr>
              <w:rPr>
                <w:rFonts w:ascii="Arial" w:hAnsi="Arial" w:cs="Arial"/>
              </w:rPr>
            </w:pPr>
            <w:r w:rsidRPr="0072644C">
              <w:rPr>
                <w:rFonts w:ascii="Arial" w:hAnsi="Arial" w:cs="Arial"/>
              </w:rPr>
              <w:t>Application</w:t>
            </w:r>
          </w:p>
        </w:tc>
        <w:tc>
          <w:tcPr>
            <w:tcW w:w="4363" w:type="dxa"/>
          </w:tcPr>
          <w:p w14:paraId="0F8E4561" w14:textId="4649E308" w:rsidR="002C24F3" w:rsidRPr="0072644C" w:rsidRDefault="002C24F3" w:rsidP="0072644C">
            <w:pPr>
              <w:rPr>
                <w:rFonts w:ascii="Arial" w:hAnsi="Arial" w:cs="Arial"/>
              </w:rPr>
            </w:pPr>
            <w:r w:rsidRPr="0072644C">
              <w:rPr>
                <w:rFonts w:ascii="Arial" w:hAnsi="Arial" w:cs="Arial"/>
              </w:rPr>
              <w:t>Lien avec le projet</w:t>
            </w:r>
          </w:p>
        </w:tc>
      </w:tr>
      <w:tr w:rsidR="002C24F3" w:rsidRPr="0072644C" w14:paraId="615CCCC6" w14:textId="77777777" w:rsidTr="00E94B6E">
        <w:tc>
          <w:tcPr>
            <w:tcW w:w="3137" w:type="dxa"/>
          </w:tcPr>
          <w:p w14:paraId="7345B135" w14:textId="6B2BE867" w:rsidR="002C24F3" w:rsidRPr="0072644C" w:rsidRDefault="002C24F3" w:rsidP="0072644C">
            <w:pPr>
              <w:rPr>
                <w:rFonts w:ascii="Arial" w:hAnsi="Arial" w:cs="Arial"/>
              </w:rPr>
            </w:pPr>
            <w:r w:rsidRPr="0072644C">
              <w:rPr>
                <w:rFonts w:ascii="Arial" w:hAnsi="Arial" w:cs="Arial"/>
              </w:rPr>
              <w:t xml:space="preserve">Article 2, </w:t>
            </w:r>
            <w:r w:rsidR="00A137AD" w:rsidRPr="0072644C">
              <w:rPr>
                <w:rFonts w:ascii="Arial" w:hAnsi="Arial" w:cs="Arial"/>
              </w:rPr>
              <w:t>paragraphe</w:t>
            </w:r>
            <w:r w:rsidR="00B4088D" w:rsidRPr="0072644C">
              <w:rPr>
                <w:rFonts w:ascii="Arial" w:hAnsi="Arial" w:cs="Arial"/>
              </w:rPr>
              <w:t xml:space="preserve"> </w:t>
            </w:r>
            <w:r w:rsidR="00A137AD" w:rsidRPr="0072644C">
              <w:rPr>
                <w:rFonts w:ascii="Arial" w:hAnsi="Arial" w:cs="Arial"/>
              </w:rPr>
              <w:t>1</w:t>
            </w:r>
            <w:r w:rsidR="00A137AD" w:rsidRPr="0072644C">
              <w:rPr>
                <w:rFonts w:ascii="Arial" w:hAnsi="Arial" w:cs="Arial"/>
              </w:rPr>
              <w:t>°</w:t>
            </w:r>
          </w:p>
          <w:p w14:paraId="3C8B5545" w14:textId="6FC408FB" w:rsidR="002C24F3" w:rsidRPr="0072644C" w:rsidRDefault="002C24F3" w:rsidP="0072644C">
            <w:pPr>
              <w:rPr>
                <w:rFonts w:ascii="Arial" w:hAnsi="Arial" w:cs="Arial"/>
              </w:rPr>
            </w:pPr>
          </w:p>
        </w:tc>
        <w:tc>
          <w:tcPr>
            <w:tcW w:w="3132" w:type="dxa"/>
          </w:tcPr>
          <w:p w14:paraId="48530BE9" w14:textId="1814458A" w:rsidR="002C24F3" w:rsidRPr="0072644C" w:rsidRDefault="002C24F3" w:rsidP="0072644C">
            <w:pPr>
              <w:rPr>
                <w:rFonts w:ascii="Arial" w:hAnsi="Arial" w:cs="Arial"/>
              </w:rPr>
            </w:pPr>
            <w:r w:rsidRPr="0072644C">
              <w:rPr>
                <w:rFonts w:ascii="Arial" w:hAnsi="Arial" w:cs="Arial"/>
              </w:rPr>
              <w:t>Concerne notamment la détermination de concepts, paramètres, équations ou modèles permettant d’anticiper le comportement d’un système.</w:t>
            </w:r>
          </w:p>
        </w:tc>
        <w:tc>
          <w:tcPr>
            <w:tcW w:w="4363" w:type="dxa"/>
          </w:tcPr>
          <w:p w14:paraId="34FCCD4D" w14:textId="61851176" w:rsidR="002C24F3" w:rsidRPr="0072644C" w:rsidRDefault="002C24F3" w:rsidP="0072644C">
            <w:pPr>
              <w:rPr>
                <w:rFonts w:ascii="Arial" w:hAnsi="Arial" w:cs="Arial"/>
              </w:rPr>
            </w:pPr>
            <w:r w:rsidRPr="0072644C">
              <w:rPr>
                <w:rFonts w:ascii="Arial" w:hAnsi="Arial" w:cs="Arial"/>
              </w:rPr>
              <w:t>Directement lié à la modélisation de la boucle thermohydraulique, à la définition de ses paramètres et à la création du jumeau numérique.</w:t>
            </w:r>
          </w:p>
        </w:tc>
      </w:tr>
      <w:tr w:rsidR="002C24F3" w:rsidRPr="0072644C" w14:paraId="71883BB1" w14:textId="77777777" w:rsidTr="00E94B6E">
        <w:tc>
          <w:tcPr>
            <w:tcW w:w="3137" w:type="dxa"/>
          </w:tcPr>
          <w:p w14:paraId="39F22521" w14:textId="79125AD6" w:rsidR="002C24F3" w:rsidRPr="0072644C" w:rsidRDefault="002C24F3" w:rsidP="0072644C">
            <w:pPr>
              <w:rPr>
                <w:rFonts w:ascii="Arial" w:hAnsi="Arial" w:cs="Arial"/>
              </w:rPr>
            </w:pPr>
            <w:r w:rsidRPr="0072644C">
              <w:rPr>
                <w:rFonts w:ascii="Arial" w:hAnsi="Arial" w:cs="Arial"/>
              </w:rPr>
              <w:t>Article</w:t>
            </w:r>
            <w:r w:rsidRPr="0072644C">
              <w:rPr>
                <w:rFonts w:ascii="Arial" w:hAnsi="Arial" w:cs="Arial"/>
              </w:rPr>
              <w:t xml:space="preserve"> </w:t>
            </w:r>
            <w:r w:rsidRPr="0072644C">
              <w:rPr>
                <w:rFonts w:ascii="Arial" w:hAnsi="Arial" w:cs="Arial"/>
              </w:rPr>
              <w:t xml:space="preserve">2, </w:t>
            </w:r>
            <w:r w:rsidR="00A137AD" w:rsidRPr="0072644C">
              <w:rPr>
                <w:rFonts w:ascii="Arial" w:hAnsi="Arial" w:cs="Arial"/>
              </w:rPr>
              <w:t xml:space="preserve">paragraphe </w:t>
            </w:r>
            <w:r w:rsidR="00A137AD" w:rsidRPr="0072644C">
              <w:rPr>
                <w:rFonts w:ascii="Arial" w:hAnsi="Arial" w:cs="Arial"/>
              </w:rPr>
              <w:t>2</w:t>
            </w:r>
            <w:r w:rsidR="00A137AD" w:rsidRPr="0072644C">
              <w:rPr>
                <w:rFonts w:ascii="Arial" w:hAnsi="Arial" w:cs="Arial"/>
              </w:rPr>
              <w:t>°</w:t>
            </w:r>
          </w:p>
          <w:p w14:paraId="4028C4E9" w14:textId="77777777" w:rsidR="002C24F3" w:rsidRPr="0072644C" w:rsidRDefault="002C24F3" w:rsidP="0072644C">
            <w:pPr>
              <w:rPr>
                <w:rFonts w:ascii="Arial" w:hAnsi="Arial" w:cs="Arial"/>
              </w:rPr>
            </w:pPr>
          </w:p>
        </w:tc>
        <w:tc>
          <w:tcPr>
            <w:tcW w:w="3132" w:type="dxa"/>
          </w:tcPr>
          <w:p w14:paraId="7716F795" w14:textId="510E70B8" w:rsidR="002C24F3" w:rsidRPr="0072644C" w:rsidRDefault="002C24F3" w:rsidP="0072644C">
            <w:pPr>
              <w:rPr>
                <w:rFonts w:ascii="Arial" w:hAnsi="Arial" w:cs="Arial"/>
              </w:rPr>
            </w:pPr>
            <w:r w:rsidRPr="0072644C">
              <w:rPr>
                <w:rFonts w:ascii="Arial" w:hAnsi="Arial" w:cs="Arial"/>
              </w:rPr>
              <w:t>Concerne la réalisation d’essais ou de calculs faisant appel à des modèles issus de principes d’ingénierie.</w:t>
            </w:r>
          </w:p>
        </w:tc>
        <w:tc>
          <w:tcPr>
            <w:tcW w:w="4363" w:type="dxa"/>
          </w:tcPr>
          <w:p w14:paraId="00CC1500" w14:textId="1F15DBD9" w:rsidR="002C24F3" w:rsidRPr="0072644C" w:rsidRDefault="002C24F3" w:rsidP="0072644C">
            <w:pPr>
              <w:rPr>
                <w:rFonts w:ascii="Arial" w:hAnsi="Arial" w:cs="Arial"/>
              </w:rPr>
            </w:pPr>
            <w:r w:rsidRPr="0072644C">
              <w:rPr>
                <w:rFonts w:ascii="Arial" w:hAnsi="Arial" w:cs="Arial"/>
              </w:rPr>
              <w:t>Lié aux simulations, aux calculs, à l’injection d’anomalies et à la campagne de vérification et de validation.</w:t>
            </w:r>
          </w:p>
          <w:p w14:paraId="47D50073" w14:textId="77777777" w:rsidR="002C24F3" w:rsidRPr="0072644C" w:rsidRDefault="002C24F3" w:rsidP="0072644C">
            <w:pPr>
              <w:rPr>
                <w:rFonts w:ascii="Arial" w:hAnsi="Arial" w:cs="Arial"/>
              </w:rPr>
            </w:pPr>
          </w:p>
          <w:p w14:paraId="47250045" w14:textId="517F223E" w:rsidR="002C24F3" w:rsidRPr="0072644C" w:rsidRDefault="002C24F3" w:rsidP="0072644C">
            <w:pPr>
              <w:tabs>
                <w:tab w:val="left" w:pos="947"/>
              </w:tabs>
              <w:rPr>
                <w:rFonts w:ascii="Arial" w:hAnsi="Arial" w:cs="Arial"/>
              </w:rPr>
            </w:pPr>
            <w:r w:rsidRPr="0072644C">
              <w:rPr>
                <w:rFonts w:ascii="Arial" w:hAnsi="Arial" w:cs="Arial"/>
              </w:rPr>
              <w:tab/>
            </w:r>
          </w:p>
        </w:tc>
      </w:tr>
      <w:tr w:rsidR="002C24F3" w:rsidRPr="0072644C" w14:paraId="04378D06" w14:textId="77777777" w:rsidTr="00E94B6E">
        <w:tc>
          <w:tcPr>
            <w:tcW w:w="3137" w:type="dxa"/>
          </w:tcPr>
          <w:p w14:paraId="1987259A" w14:textId="5B9B321C" w:rsidR="002C24F3" w:rsidRPr="0072644C" w:rsidRDefault="002C24F3" w:rsidP="0072644C">
            <w:pPr>
              <w:rPr>
                <w:rFonts w:ascii="Arial" w:hAnsi="Arial" w:cs="Arial"/>
              </w:rPr>
            </w:pPr>
            <w:r w:rsidRPr="0072644C">
              <w:rPr>
                <w:rFonts w:ascii="Arial" w:hAnsi="Arial" w:cs="Arial"/>
              </w:rPr>
              <w:t>Article</w:t>
            </w:r>
            <w:r w:rsidRPr="0072644C">
              <w:rPr>
                <w:rFonts w:ascii="Arial" w:hAnsi="Arial" w:cs="Arial"/>
              </w:rPr>
              <w:t xml:space="preserve"> </w:t>
            </w:r>
            <w:r w:rsidRPr="0072644C">
              <w:rPr>
                <w:rFonts w:ascii="Arial" w:hAnsi="Arial" w:cs="Arial"/>
              </w:rPr>
              <w:t xml:space="preserve">2, </w:t>
            </w:r>
            <w:r w:rsidR="00A137AD" w:rsidRPr="0072644C">
              <w:rPr>
                <w:rFonts w:ascii="Arial" w:hAnsi="Arial" w:cs="Arial"/>
              </w:rPr>
              <w:t xml:space="preserve">paragraphe </w:t>
            </w:r>
            <w:r w:rsidR="00A137AD" w:rsidRPr="0072644C">
              <w:rPr>
                <w:rFonts w:ascii="Arial" w:hAnsi="Arial" w:cs="Arial"/>
              </w:rPr>
              <w:t>6</w:t>
            </w:r>
            <w:r w:rsidR="00A137AD" w:rsidRPr="0072644C">
              <w:rPr>
                <w:rFonts w:ascii="Arial" w:hAnsi="Arial" w:cs="Arial"/>
              </w:rPr>
              <w:t>°</w:t>
            </w:r>
          </w:p>
          <w:p w14:paraId="1266F355" w14:textId="77777777" w:rsidR="002C24F3" w:rsidRPr="0072644C" w:rsidRDefault="002C24F3" w:rsidP="0072644C">
            <w:pPr>
              <w:rPr>
                <w:rFonts w:ascii="Arial" w:hAnsi="Arial" w:cs="Arial"/>
              </w:rPr>
            </w:pPr>
          </w:p>
        </w:tc>
        <w:tc>
          <w:tcPr>
            <w:tcW w:w="3132" w:type="dxa"/>
          </w:tcPr>
          <w:p w14:paraId="1291CB70" w14:textId="63AF0B81" w:rsidR="002C24F3" w:rsidRPr="0072644C" w:rsidRDefault="002C24F3" w:rsidP="0072644C">
            <w:pPr>
              <w:rPr>
                <w:rFonts w:ascii="Arial" w:hAnsi="Arial" w:cs="Arial"/>
              </w:rPr>
            </w:pPr>
            <w:r w:rsidRPr="0072644C">
              <w:rPr>
                <w:rFonts w:ascii="Arial" w:hAnsi="Arial" w:cs="Arial"/>
              </w:rPr>
              <w:t>Concerne la formulation d’un avis relativement à une activité professionnelle d’ingénierie.</w:t>
            </w:r>
          </w:p>
        </w:tc>
        <w:tc>
          <w:tcPr>
            <w:tcW w:w="4363" w:type="dxa"/>
          </w:tcPr>
          <w:p w14:paraId="7E364D11" w14:textId="0726B377" w:rsidR="002C24F3" w:rsidRPr="0072644C" w:rsidRDefault="002C24F3" w:rsidP="0072644C">
            <w:pPr>
              <w:rPr>
                <w:rFonts w:ascii="Arial" w:hAnsi="Arial" w:cs="Arial"/>
              </w:rPr>
            </w:pPr>
            <w:r w:rsidRPr="0072644C">
              <w:rPr>
                <w:rFonts w:ascii="Arial" w:hAnsi="Arial" w:cs="Arial"/>
              </w:rPr>
              <w:t>Lié à l’analyse des résultats, à leur interprétation et aux recommandations produites à la fin du projet.</w:t>
            </w:r>
          </w:p>
        </w:tc>
      </w:tr>
      <w:tr w:rsidR="002C24F3" w:rsidRPr="0072644C" w14:paraId="045459CF" w14:textId="77777777" w:rsidTr="00E94B6E">
        <w:tc>
          <w:tcPr>
            <w:tcW w:w="3137" w:type="dxa"/>
          </w:tcPr>
          <w:p w14:paraId="70BA4AC7" w14:textId="7FB744DD" w:rsidR="002C24F3" w:rsidRPr="0072644C" w:rsidRDefault="002C24F3" w:rsidP="0072644C">
            <w:pPr>
              <w:rPr>
                <w:rFonts w:ascii="Arial" w:hAnsi="Arial" w:cs="Arial"/>
              </w:rPr>
            </w:pPr>
            <w:r w:rsidRPr="0072644C">
              <w:rPr>
                <w:rFonts w:ascii="Arial" w:hAnsi="Arial" w:cs="Arial"/>
              </w:rPr>
              <w:t>Article</w:t>
            </w:r>
            <w:r w:rsidRPr="0072644C">
              <w:rPr>
                <w:rFonts w:ascii="Arial" w:hAnsi="Arial" w:cs="Arial"/>
              </w:rPr>
              <w:t xml:space="preserve"> 3</w:t>
            </w:r>
            <w:r w:rsidRPr="0072644C">
              <w:rPr>
                <w:rFonts w:ascii="Arial" w:hAnsi="Arial" w:cs="Arial"/>
              </w:rPr>
              <w:t xml:space="preserve">, </w:t>
            </w:r>
            <w:r w:rsidR="00A137AD" w:rsidRPr="0072644C">
              <w:rPr>
                <w:rFonts w:ascii="Arial" w:hAnsi="Arial" w:cs="Arial"/>
              </w:rPr>
              <w:t xml:space="preserve">paragraphe </w:t>
            </w:r>
            <w:r w:rsidR="00A137AD" w:rsidRPr="0072644C">
              <w:rPr>
                <w:rFonts w:ascii="Arial" w:hAnsi="Arial" w:cs="Arial"/>
              </w:rPr>
              <w:t>3</w:t>
            </w:r>
            <w:r w:rsidR="00A137AD" w:rsidRPr="0072644C">
              <w:rPr>
                <w:rFonts w:ascii="Arial" w:hAnsi="Arial" w:cs="Arial"/>
              </w:rPr>
              <w:t>°</w:t>
            </w:r>
          </w:p>
          <w:p w14:paraId="6229DECB" w14:textId="77777777" w:rsidR="002C24F3" w:rsidRPr="0072644C" w:rsidRDefault="002C24F3" w:rsidP="0072644C">
            <w:pPr>
              <w:rPr>
                <w:rFonts w:ascii="Arial" w:hAnsi="Arial" w:cs="Arial"/>
              </w:rPr>
            </w:pPr>
          </w:p>
        </w:tc>
        <w:tc>
          <w:tcPr>
            <w:tcW w:w="3132" w:type="dxa"/>
          </w:tcPr>
          <w:p w14:paraId="7B54F3C0" w14:textId="35503281" w:rsidR="002C24F3" w:rsidRPr="0072644C" w:rsidRDefault="002C24F3" w:rsidP="0072644C">
            <w:pPr>
              <w:rPr>
                <w:rFonts w:ascii="Arial" w:hAnsi="Arial" w:cs="Arial"/>
              </w:rPr>
            </w:pPr>
            <w:r w:rsidRPr="0072644C">
              <w:rPr>
                <w:rFonts w:ascii="Arial" w:hAnsi="Arial" w:cs="Arial"/>
              </w:rPr>
              <w:t>Vise notamment certains systèmes utilisant, transformant ou distribuant de l’énergie mécanique ou thermique.</w:t>
            </w:r>
          </w:p>
        </w:tc>
        <w:tc>
          <w:tcPr>
            <w:tcW w:w="4363" w:type="dxa"/>
          </w:tcPr>
          <w:p w14:paraId="3AD91A57" w14:textId="5FCE4659" w:rsidR="002C24F3" w:rsidRPr="0072644C" w:rsidRDefault="002C24F3" w:rsidP="0072644C">
            <w:pPr>
              <w:rPr>
                <w:rFonts w:ascii="Arial" w:hAnsi="Arial" w:cs="Arial"/>
              </w:rPr>
            </w:pPr>
            <w:r w:rsidRPr="0072644C">
              <w:rPr>
                <w:rFonts w:ascii="Arial" w:hAnsi="Arial" w:cs="Arial"/>
              </w:rPr>
              <w:t>Directement lié à la boucle thermohydraulique simulée, dans laquelle les phénomènes thermiques et mécaniques constituent une partie centrale du modèle.</w:t>
            </w:r>
          </w:p>
          <w:p w14:paraId="2B9FE1F4" w14:textId="77777777" w:rsidR="002C24F3" w:rsidRPr="0072644C" w:rsidRDefault="002C24F3" w:rsidP="0072644C">
            <w:pPr>
              <w:rPr>
                <w:rFonts w:ascii="Arial" w:hAnsi="Arial" w:cs="Arial"/>
              </w:rPr>
            </w:pPr>
          </w:p>
          <w:p w14:paraId="0517FD12" w14:textId="77777777" w:rsidR="002C24F3" w:rsidRPr="0072644C" w:rsidRDefault="002C24F3" w:rsidP="0072644C">
            <w:pPr>
              <w:rPr>
                <w:rFonts w:ascii="Arial" w:hAnsi="Arial" w:cs="Arial"/>
              </w:rPr>
            </w:pPr>
          </w:p>
        </w:tc>
      </w:tr>
    </w:tbl>
    <w:p w14:paraId="023E7B7A" w14:textId="77777777" w:rsidR="0093707E" w:rsidRDefault="0093707E" w:rsidP="0072644C">
      <w:pPr>
        <w:rPr>
          <w:rFonts w:ascii="Arial" w:hAnsi="Arial" w:cs="Arial"/>
          <w:b/>
          <w:bCs/>
          <w:sz w:val="30"/>
          <w:szCs w:val="30"/>
        </w:rPr>
      </w:pPr>
    </w:p>
    <w:p w14:paraId="27650098" w14:textId="77777777" w:rsidR="007A37F9" w:rsidRDefault="007A37F9" w:rsidP="0072644C">
      <w:pPr>
        <w:rPr>
          <w:rFonts w:ascii="Arial" w:hAnsi="Arial" w:cs="Arial"/>
          <w:b/>
          <w:bCs/>
          <w:sz w:val="30"/>
          <w:szCs w:val="30"/>
        </w:rPr>
      </w:pPr>
    </w:p>
    <w:p w14:paraId="3F255A47" w14:textId="77777777" w:rsidR="007A37F9" w:rsidRDefault="007A37F9" w:rsidP="0072644C">
      <w:pPr>
        <w:rPr>
          <w:rFonts w:ascii="Arial" w:hAnsi="Arial" w:cs="Arial"/>
          <w:b/>
          <w:bCs/>
          <w:sz w:val="30"/>
          <w:szCs w:val="30"/>
        </w:rPr>
      </w:pPr>
    </w:p>
    <w:p w14:paraId="0F32C45B" w14:textId="68D49A03" w:rsidR="00482AE5" w:rsidRPr="00EA1FE4" w:rsidRDefault="00482AE5" w:rsidP="0072644C">
      <w:pPr>
        <w:rPr>
          <w:rFonts w:ascii="Arial" w:hAnsi="Arial" w:cs="Arial"/>
          <w:b/>
          <w:bCs/>
          <w:sz w:val="30"/>
          <w:szCs w:val="30"/>
        </w:rPr>
      </w:pPr>
      <w:r w:rsidRPr="00EA1FE4">
        <w:rPr>
          <w:rFonts w:ascii="Arial" w:hAnsi="Arial" w:cs="Arial"/>
          <w:b/>
          <w:bCs/>
          <w:sz w:val="30"/>
          <w:szCs w:val="30"/>
        </w:rPr>
        <w:lastRenderedPageBreak/>
        <w:t>5.2 Cadre réglementaire</w:t>
      </w:r>
    </w:p>
    <w:p w14:paraId="10CAD5C8" w14:textId="461D11CE" w:rsidR="002C24F3" w:rsidRDefault="002C24F3" w:rsidP="0072644C">
      <w:pPr>
        <w:rPr>
          <w:rFonts w:ascii="Arial" w:hAnsi="Arial" w:cs="Arial"/>
        </w:rPr>
      </w:pPr>
      <w:r w:rsidRPr="0072644C">
        <w:rPr>
          <w:rFonts w:ascii="Arial" w:hAnsi="Arial" w:cs="Arial"/>
        </w:rPr>
        <w:t>Le projet s’inscrit dans un scénario lié au domaine nucléaire canadien. Même si le prototype reste entièrement simulé, il est pertinent de considérer le cadre réglementaire applicable aux installations nucléaires.</w:t>
      </w:r>
      <w:r w:rsidR="00376F63">
        <w:rPr>
          <w:rFonts w:ascii="Arial" w:hAnsi="Arial" w:cs="Arial"/>
        </w:rPr>
        <w:t xml:space="preserve"> </w:t>
      </w:r>
      <w:r w:rsidRPr="0072644C">
        <w:rPr>
          <w:rFonts w:ascii="Arial" w:hAnsi="Arial" w:cs="Arial"/>
        </w:rPr>
        <w:t xml:space="preserve">La </w:t>
      </w:r>
      <w:r w:rsidR="004F1261">
        <w:rPr>
          <w:rFonts w:ascii="Arial" w:hAnsi="Arial" w:cs="Arial"/>
        </w:rPr>
        <w:t>L</w:t>
      </w:r>
      <w:r w:rsidRPr="0072644C">
        <w:rPr>
          <w:rFonts w:ascii="Arial" w:hAnsi="Arial" w:cs="Arial"/>
        </w:rPr>
        <w:t>oi sur la sûreté et la réglementation nucléaire</w:t>
      </w:r>
      <w:r w:rsidR="004F1261">
        <w:rPr>
          <w:rFonts w:ascii="Arial" w:hAnsi="Arial" w:cs="Arial"/>
        </w:rPr>
        <w:t>s</w:t>
      </w:r>
      <w:r w:rsidRPr="0072644C">
        <w:rPr>
          <w:rFonts w:ascii="Arial" w:hAnsi="Arial" w:cs="Arial"/>
        </w:rPr>
        <w:t xml:space="preserve"> constitu</w:t>
      </w:r>
      <w:r w:rsidR="00855B61">
        <w:rPr>
          <w:rFonts w:ascii="Arial" w:hAnsi="Arial" w:cs="Arial"/>
        </w:rPr>
        <w:t>e</w:t>
      </w:r>
      <w:r w:rsidRPr="0072644C">
        <w:rPr>
          <w:rFonts w:ascii="Arial" w:hAnsi="Arial" w:cs="Arial"/>
        </w:rPr>
        <w:t xml:space="preserve"> la base du régime canadien de réglementation nucléaire. Le </w:t>
      </w:r>
      <w:r w:rsidR="004F1261">
        <w:rPr>
          <w:rFonts w:ascii="Arial" w:hAnsi="Arial" w:cs="Arial"/>
        </w:rPr>
        <w:t>R</w:t>
      </w:r>
      <w:r w:rsidRPr="0072644C">
        <w:rPr>
          <w:rFonts w:ascii="Arial" w:hAnsi="Arial" w:cs="Arial"/>
        </w:rPr>
        <w:t xml:space="preserve">èglement sur les installations nucléaires de catégorie I précise notamment les exigences relatives aux demandes de permis de préparation du site, de construction, d’exploitation, de déclassement et d’abandon. Il prévoit également des </w:t>
      </w:r>
      <w:r w:rsidR="001C1E85">
        <w:rPr>
          <w:rFonts w:ascii="Arial" w:hAnsi="Arial" w:cs="Arial"/>
        </w:rPr>
        <w:t>exigences d’</w:t>
      </w:r>
      <w:r w:rsidRPr="0072644C">
        <w:rPr>
          <w:rFonts w:ascii="Arial" w:hAnsi="Arial" w:cs="Arial"/>
        </w:rPr>
        <w:t>examen périodique de sûreté pour les centrales nucléaires exploitées.</w:t>
      </w:r>
    </w:p>
    <w:p w14:paraId="6024FC30" w14:textId="77777777" w:rsidR="00B95D07" w:rsidRPr="0072644C" w:rsidRDefault="00B95D07" w:rsidP="0072644C">
      <w:pPr>
        <w:rPr>
          <w:rFonts w:ascii="Arial" w:hAnsi="Arial" w:cs="Arial"/>
        </w:rPr>
      </w:pPr>
    </w:p>
    <w:tbl>
      <w:tblPr>
        <w:tblStyle w:val="Grilledutableau"/>
        <w:tblW w:w="10632" w:type="dxa"/>
        <w:tblInd w:w="-5" w:type="dxa"/>
        <w:tblLook w:val="04A0" w:firstRow="1" w:lastRow="0" w:firstColumn="1" w:lastColumn="0" w:noHBand="0" w:noVBand="1"/>
      </w:tblPr>
      <w:tblGrid>
        <w:gridCol w:w="3137"/>
        <w:gridCol w:w="3132"/>
        <w:gridCol w:w="4363"/>
      </w:tblGrid>
      <w:tr w:rsidR="002C24F3" w:rsidRPr="0072644C" w14:paraId="1EA937A5" w14:textId="77777777" w:rsidTr="00E94B6E">
        <w:tc>
          <w:tcPr>
            <w:tcW w:w="3137" w:type="dxa"/>
          </w:tcPr>
          <w:p w14:paraId="796FB283" w14:textId="792CE0E0" w:rsidR="002C24F3" w:rsidRPr="0072644C" w:rsidRDefault="002C24F3" w:rsidP="0072644C">
            <w:pPr>
              <w:rPr>
                <w:rFonts w:ascii="Arial" w:hAnsi="Arial" w:cs="Arial"/>
              </w:rPr>
            </w:pPr>
            <w:r w:rsidRPr="0072644C">
              <w:rPr>
                <w:rFonts w:ascii="Arial" w:hAnsi="Arial" w:cs="Arial"/>
              </w:rPr>
              <w:t>Référence réglementaire</w:t>
            </w:r>
          </w:p>
        </w:tc>
        <w:tc>
          <w:tcPr>
            <w:tcW w:w="3132" w:type="dxa"/>
          </w:tcPr>
          <w:p w14:paraId="4D20364A" w14:textId="53365517" w:rsidR="002C24F3" w:rsidRPr="0072644C" w:rsidRDefault="002C24F3" w:rsidP="0072644C">
            <w:pPr>
              <w:rPr>
                <w:rFonts w:ascii="Arial" w:hAnsi="Arial" w:cs="Arial"/>
              </w:rPr>
            </w:pPr>
            <w:r w:rsidRPr="0072644C">
              <w:rPr>
                <w:rFonts w:ascii="Arial" w:hAnsi="Arial" w:cs="Arial"/>
              </w:rPr>
              <w:t>Objet</w:t>
            </w:r>
          </w:p>
        </w:tc>
        <w:tc>
          <w:tcPr>
            <w:tcW w:w="4363" w:type="dxa"/>
          </w:tcPr>
          <w:p w14:paraId="67CF8188" w14:textId="21A26436" w:rsidR="002C24F3" w:rsidRPr="0072644C" w:rsidRDefault="002C24F3" w:rsidP="0072644C">
            <w:pPr>
              <w:rPr>
                <w:rFonts w:ascii="Arial" w:hAnsi="Arial" w:cs="Arial"/>
              </w:rPr>
            </w:pPr>
            <w:r w:rsidRPr="0072644C">
              <w:rPr>
                <w:rFonts w:ascii="Arial" w:hAnsi="Arial" w:cs="Arial"/>
              </w:rPr>
              <w:t>Lien avec le projet</w:t>
            </w:r>
          </w:p>
        </w:tc>
      </w:tr>
      <w:tr w:rsidR="002C24F3" w:rsidRPr="0072644C" w14:paraId="19C2F2BE" w14:textId="77777777" w:rsidTr="00E94B6E">
        <w:tc>
          <w:tcPr>
            <w:tcW w:w="3137" w:type="dxa"/>
          </w:tcPr>
          <w:p w14:paraId="5CC8645F" w14:textId="55F1C909" w:rsidR="002C24F3" w:rsidRPr="0072644C" w:rsidRDefault="002C24F3" w:rsidP="0072644C">
            <w:pPr>
              <w:rPr>
                <w:rFonts w:ascii="Arial" w:hAnsi="Arial" w:cs="Arial"/>
              </w:rPr>
            </w:pPr>
            <w:r w:rsidRPr="0072644C">
              <w:rPr>
                <w:rFonts w:ascii="Arial" w:hAnsi="Arial" w:cs="Arial"/>
              </w:rPr>
              <w:t>Loi sur la sûreté et la réglementation nucléaires</w:t>
            </w:r>
          </w:p>
        </w:tc>
        <w:tc>
          <w:tcPr>
            <w:tcW w:w="3132" w:type="dxa"/>
          </w:tcPr>
          <w:p w14:paraId="0EBF6988" w14:textId="37AE606C" w:rsidR="002C24F3" w:rsidRPr="0072644C" w:rsidRDefault="00ED552D" w:rsidP="0072644C">
            <w:pPr>
              <w:rPr>
                <w:rFonts w:ascii="Arial" w:hAnsi="Arial" w:cs="Arial"/>
              </w:rPr>
            </w:pPr>
            <w:r w:rsidRPr="0072644C">
              <w:rPr>
                <w:rFonts w:ascii="Arial" w:hAnsi="Arial" w:cs="Arial"/>
              </w:rPr>
              <w:t>Établit le cadre fédéral général applicable aux activités et installations nucléaires.</w:t>
            </w:r>
          </w:p>
        </w:tc>
        <w:tc>
          <w:tcPr>
            <w:tcW w:w="4363" w:type="dxa"/>
          </w:tcPr>
          <w:p w14:paraId="604031CA" w14:textId="2FF59A1F" w:rsidR="002C24F3" w:rsidRPr="0072644C" w:rsidRDefault="00ED552D" w:rsidP="0072644C">
            <w:pPr>
              <w:rPr>
                <w:rFonts w:ascii="Arial" w:hAnsi="Arial" w:cs="Arial"/>
              </w:rPr>
            </w:pPr>
            <w:r w:rsidRPr="0072644C">
              <w:rPr>
                <w:rFonts w:ascii="Arial" w:hAnsi="Arial" w:cs="Arial"/>
              </w:rPr>
              <w:t>Donne le contexte de sûreté, de sécurité, de responsabilité et de protection du public dans lequel un véritable système nucléaire devrait être développé.</w:t>
            </w:r>
          </w:p>
        </w:tc>
      </w:tr>
      <w:tr w:rsidR="002C24F3" w:rsidRPr="0072644C" w14:paraId="51CB4956" w14:textId="77777777" w:rsidTr="00E94B6E">
        <w:tc>
          <w:tcPr>
            <w:tcW w:w="3137" w:type="dxa"/>
          </w:tcPr>
          <w:p w14:paraId="66E72D20" w14:textId="0C7F0D75" w:rsidR="002C24F3" w:rsidRPr="0072644C" w:rsidRDefault="002C24F3" w:rsidP="0072644C">
            <w:pPr>
              <w:rPr>
                <w:rFonts w:ascii="Arial" w:hAnsi="Arial" w:cs="Arial"/>
              </w:rPr>
            </w:pPr>
            <w:r w:rsidRPr="0072644C">
              <w:rPr>
                <w:rFonts w:ascii="Arial" w:hAnsi="Arial" w:cs="Arial"/>
              </w:rPr>
              <w:t>Règlement général sur la sûreté et la réglementation nucléaires</w:t>
            </w:r>
          </w:p>
        </w:tc>
        <w:tc>
          <w:tcPr>
            <w:tcW w:w="3132" w:type="dxa"/>
          </w:tcPr>
          <w:p w14:paraId="4DBB171D" w14:textId="3EA020B2" w:rsidR="002C24F3" w:rsidRPr="0072644C" w:rsidRDefault="00ED552D" w:rsidP="0072644C">
            <w:pPr>
              <w:rPr>
                <w:rFonts w:ascii="Arial" w:hAnsi="Arial" w:cs="Arial"/>
              </w:rPr>
            </w:pPr>
            <w:r w:rsidRPr="0072644C">
              <w:rPr>
                <w:rFonts w:ascii="Arial" w:hAnsi="Arial" w:cs="Arial"/>
              </w:rPr>
              <w:t>Établit diverses exigences générales applicables aux activités réglementées et aux titulaires de permis.</w:t>
            </w:r>
          </w:p>
        </w:tc>
        <w:tc>
          <w:tcPr>
            <w:tcW w:w="4363" w:type="dxa"/>
          </w:tcPr>
          <w:p w14:paraId="1D72A25B" w14:textId="6BBA16C7" w:rsidR="002C24F3" w:rsidRPr="0072644C" w:rsidRDefault="00ED552D" w:rsidP="0072644C">
            <w:pPr>
              <w:rPr>
                <w:rFonts w:ascii="Arial" w:hAnsi="Arial" w:cs="Arial"/>
              </w:rPr>
            </w:pPr>
            <w:r w:rsidRPr="0072644C">
              <w:rPr>
                <w:rFonts w:ascii="Arial" w:hAnsi="Arial" w:cs="Arial"/>
              </w:rPr>
              <w:t>Renforce l’importance de la documentation, de la traçabilité et de la gestion de l’information dans le projet.</w:t>
            </w:r>
          </w:p>
        </w:tc>
      </w:tr>
      <w:tr w:rsidR="002C24F3" w:rsidRPr="0072644C" w14:paraId="675484AE" w14:textId="77777777" w:rsidTr="00E94B6E">
        <w:tc>
          <w:tcPr>
            <w:tcW w:w="3137" w:type="dxa"/>
          </w:tcPr>
          <w:p w14:paraId="7EC93EA2" w14:textId="5BFA19A8" w:rsidR="002C24F3" w:rsidRPr="0072644C" w:rsidRDefault="002C24F3" w:rsidP="0072644C">
            <w:pPr>
              <w:rPr>
                <w:rFonts w:ascii="Arial" w:hAnsi="Arial" w:cs="Arial"/>
              </w:rPr>
            </w:pPr>
            <w:r w:rsidRPr="0072644C">
              <w:rPr>
                <w:rFonts w:ascii="Arial" w:hAnsi="Arial" w:cs="Arial"/>
              </w:rPr>
              <w:t xml:space="preserve">Règlement sur les installations nucléaires de catégorie I </w:t>
            </w:r>
          </w:p>
        </w:tc>
        <w:tc>
          <w:tcPr>
            <w:tcW w:w="3132" w:type="dxa"/>
          </w:tcPr>
          <w:p w14:paraId="1ACCE81F" w14:textId="414A2C3E" w:rsidR="002C24F3" w:rsidRPr="0072644C" w:rsidRDefault="00ED552D" w:rsidP="0072644C">
            <w:pPr>
              <w:rPr>
                <w:rFonts w:ascii="Arial" w:hAnsi="Arial" w:cs="Arial"/>
              </w:rPr>
            </w:pPr>
            <w:r w:rsidRPr="0072644C">
              <w:rPr>
                <w:rFonts w:ascii="Arial" w:hAnsi="Arial" w:cs="Arial"/>
              </w:rPr>
              <w:t>Encadre les différentes phases de vie d’une installation nucléaire de catégorie I.</w:t>
            </w:r>
          </w:p>
          <w:p w14:paraId="0974B741" w14:textId="77777777" w:rsidR="00ED552D" w:rsidRPr="0072644C" w:rsidRDefault="00ED552D" w:rsidP="0072644C">
            <w:pPr>
              <w:ind w:firstLine="708"/>
              <w:rPr>
                <w:rFonts w:ascii="Arial" w:hAnsi="Arial" w:cs="Arial"/>
              </w:rPr>
            </w:pPr>
          </w:p>
        </w:tc>
        <w:tc>
          <w:tcPr>
            <w:tcW w:w="4363" w:type="dxa"/>
          </w:tcPr>
          <w:p w14:paraId="5DA6E964" w14:textId="6635364F" w:rsidR="002C24F3" w:rsidRPr="0072644C" w:rsidRDefault="00ED552D" w:rsidP="0072644C">
            <w:pPr>
              <w:rPr>
                <w:rFonts w:ascii="Arial" w:hAnsi="Arial" w:cs="Arial"/>
              </w:rPr>
            </w:pPr>
            <w:r w:rsidRPr="0072644C">
              <w:rPr>
                <w:rFonts w:ascii="Arial" w:hAnsi="Arial" w:cs="Arial"/>
              </w:rPr>
              <w:t>Permet de replacer le jumeau numérique dans un contexte de cycle de vie, exploitation, surveillance, validation et déclassement.</w:t>
            </w:r>
          </w:p>
        </w:tc>
      </w:tr>
      <w:tr w:rsidR="002C24F3" w:rsidRPr="0072644C" w14:paraId="468601AA" w14:textId="77777777" w:rsidTr="00E94B6E">
        <w:tc>
          <w:tcPr>
            <w:tcW w:w="3137" w:type="dxa"/>
          </w:tcPr>
          <w:p w14:paraId="307301DF" w14:textId="0852AC05" w:rsidR="002C24F3" w:rsidRPr="0072644C" w:rsidRDefault="001C1E85" w:rsidP="0072644C">
            <w:pPr>
              <w:rPr>
                <w:rFonts w:ascii="Arial" w:hAnsi="Arial" w:cs="Arial"/>
              </w:rPr>
            </w:pPr>
            <w:r>
              <w:rPr>
                <w:rFonts w:ascii="Arial" w:hAnsi="Arial" w:cs="Arial"/>
              </w:rPr>
              <w:t>E</w:t>
            </w:r>
            <w:r>
              <w:rPr>
                <w:rFonts w:ascii="Arial" w:hAnsi="Arial" w:cs="Arial"/>
              </w:rPr>
              <w:t>xigences d’</w:t>
            </w:r>
            <w:r w:rsidRPr="0072644C">
              <w:rPr>
                <w:rFonts w:ascii="Arial" w:hAnsi="Arial" w:cs="Arial"/>
              </w:rPr>
              <w:t xml:space="preserve">examen périodique </w:t>
            </w:r>
            <w:r w:rsidR="002C24F3" w:rsidRPr="0072644C">
              <w:rPr>
                <w:rFonts w:ascii="Arial" w:hAnsi="Arial" w:cs="Arial"/>
              </w:rPr>
              <w:t>de sûreté</w:t>
            </w:r>
          </w:p>
        </w:tc>
        <w:tc>
          <w:tcPr>
            <w:tcW w:w="3132" w:type="dxa"/>
          </w:tcPr>
          <w:p w14:paraId="471B88C0" w14:textId="3673385B" w:rsidR="002C24F3" w:rsidRPr="0072644C" w:rsidRDefault="00ED552D" w:rsidP="0072644C">
            <w:pPr>
              <w:rPr>
                <w:rFonts w:ascii="Arial" w:hAnsi="Arial" w:cs="Arial"/>
              </w:rPr>
            </w:pPr>
            <w:r w:rsidRPr="0072644C">
              <w:rPr>
                <w:rFonts w:ascii="Arial" w:hAnsi="Arial" w:cs="Arial"/>
              </w:rPr>
              <w:t>Exigent l’évaluation périodique de la sûreté d’une centrale nucléaire exploitée.</w:t>
            </w:r>
          </w:p>
        </w:tc>
        <w:tc>
          <w:tcPr>
            <w:tcW w:w="4363" w:type="dxa"/>
          </w:tcPr>
          <w:p w14:paraId="065A0532" w14:textId="7B66EF7B" w:rsidR="002C24F3" w:rsidRPr="0072644C" w:rsidRDefault="00ED552D" w:rsidP="0072644C">
            <w:pPr>
              <w:rPr>
                <w:rFonts w:ascii="Arial" w:hAnsi="Arial" w:cs="Arial"/>
              </w:rPr>
            </w:pPr>
            <w:r w:rsidRPr="0072644C">
              <w:rPr>
                <w:rFonts w:ascii="Arial" w:hAnsi="Arial" w:cs="Arial"/>
              </w:rPr>
              <w:t>Renforcent l’intérêt des fonctions de surveillance, détection d’anomalies, analyse des données et validation du comportement du système.</w:t>
            </w:r>
          </w:p>
        </w:tc>
      </w:tr>
    </w:tbl>
    <w:p w14:paraId="71BF32F8" w14:textId="77777777" w:rsidR="002C24F3" w:rsidRPr="0072644C" w:rsidRDefault="002C24F3" w:rsidP="0072644C">
      <w:pPr>
        <w:rPr>
          <w:rFonts w:ascii="Arial" w:hAnsi="Arial" w:cs="Arial"/>
        </w:rPr>
      </w:pPr>
    </w:p>
    <w:p w14:paraId="5CCEC8B8" w14:textId="02F80EA1" w:rsidR="00482AE5" w:rsidRPr="000C4E38" w:rsidRDefault="00482AE5" w:rsidP="0072644C">
      <w:pPr>
        <w:rPr>
          <w:rFonts w:ascii="Arial" w:hAnsi="Arial" w:cs="Arial"/>
          <w:b/>
          <w:bCs/>
          <w:sz w:val="30"/>
          <w:szCs w:val="30"/>
        </w:rPr>
      </w:pPr>
      <w:r w:rsidRPr="000C4E38">
        <w:rPr>
          <w:rFonts w:ascii="Arial" w:hAnsi="Arial" w:cs="Arial"/>
          <w:b/>
          <w:bCs/>
          <w:sz w:val="30"/>
          <w:szCs w:val="30"/>
        </w:rPr>
        <w:t>5.3 Normes applicables</w:t>
      </w:r>
    </w:p>
    <w:p w14:paraId="2D24E6D6" w14:textId="02E02013" w:rsidR="00ED552D" w:rsidRPr="0072644C" w:rsidRDefault="00ED552D" w:rsidP="0072644C">
      <w:pPr>
        <w:rPr>
          <w:rFonts w:ascii="Arial" w:hAnsi="Arial" w:cs="Arial"/>
        </w:rPr>
      </w:pPr>
      <w:r w:rsidRPr="0072644C">
        <w:rPr>
          <w:rFonts w:ascii="Arial" w:hAnsi="Arial" w:cs="Arial"/>
        </w:rPr>
        <w:t xml:space="preserve">La revue des normes a été réalisée afin de couvrir les principaux aspects techniques du projet : jumeau numérique, cycle de vie du système, développement logiciel, qualité, gestion des risques, cybersécurité, sûreté nucléaire, instrumentation et contrôle, interface homme-machine </w:t>
      </w:r>
      <w:r w:rsidR="003C0819">
        <w:rPr>
          <w:rFonts w:ascii="Arial" w:hAnsi="Arial" w:cs="Arial"/>
        </w:rPr>
        <w:t>ainsi que</w:t>
      </w:r>
      <w:r w:rsidRPr="0072644C">
        <w:rPr>
          <w:rFonts w:ascii="Arial" w:hAnsi="Arial" w:cs="Arial"/>
        </w:rPr>
        <w:t xml:space="preserve"> vérification</w:t>
      </w:r>
      <w:r w:rsidR="001C1E85">
        <w:rPr>
          <w:rFonts w:ascii="Arial" w:hAnsi="Arial" w:cs="Arial"/>
        </w:rPr>
        <w:t xml:space="preserve"> et </w:t>
      </w:r>
      <w:r w:rsidRPr="0072644C">
        <w:rPr>
          <w:rFonts w:ascii="Arial" w:hAnsi="Arial" w:cs="Arial"/>
        </w:rPr>
        <w:t>validation.</w:t>
      </w:r>
    </w:p>
    <w:p w14:paraId="0FD4BD02" w14:textId="2B23E269" w:rsidR="00ED552D" w:rsidRPr="0072644C" w:rsidRDefault="00ED552D" w:rsidP="0072644C">
      <w:pPr>
        <w:rPr>
          <w:rFonts w:ascii="Arial" w:hAnsi="Arial" w:cs="Arial"/>
        </w:rPr>
      </w:pPr>
      <w:r w:rsidRPr="0072644C">
        <w:rPr>
          <w:rFonts w:ascii="Arial" w:hAnsi="Arial" w:cs="Arial"/>
        </w:rPr>
        <w:t>Les quinze normes déjà identifiées dans le travail couvrent ces différents domaines.</w:t>
      </w:r>
    </w:p>
    <w:tbl>
      <w:tblPr>
        <w:tblStyle w:val="Grilledutableau"/>
        <w:tblW w:w="10774" w:type="dxa"/>
        <w:tblInd w:w="-147" w:type="dxa"/>
        <w:tblLook w:val="04A0" w:firstRow="1" w:lastRow="0" w:firstColumn="1" w:lastColumn="0" w:noHBand="0" w:noVBand="1"/>
      </w:tblPr>
      <w:tblGrid>
        <w:gridCol w:w="1586"/>
        <w:gridCol w:w="1133"/>
        <w:gridCol w:w="2201"/>
        <w:gridCol w:w="1819"/>
        <w:gridCol w:w="1806"/>
        <w:gridCol w:w="2229"/>
      </w:tblGrid>
      <w:tr w:rsidR="00ED552D" w:rsidRPr="0072644C" w14:paraId="6E6404F4" w14:textId="77777777" w:rsidTr="00E14926">
        <w:tc>
          <w:tcPr>
            <w:tcW w:w="1464" w:type="dxa"/>
          </w:tcPr>
          <w:p w14:paraId="759EFC4B" w14:textId="6B441986" w:rsidR="00ED552D" w:rsidRPr="0072644C" w:rsidRDefault="00ED552D" w:rsidP="0072644C">
            <w:pPr>
              <w:rPr>
                <w:rFonts w:ascii="Arial" w:hAnsi="Arial" w:cs="Arial"/>
              </w:rPr>
            </w:pPr>
            <w:r w:rsidRPr="0072644C">
              <w:rPr>
                <w:rFonts w:ascii="Arial" w:hAnsi="Arial" w:cs="Arial"/>
              </w:rPr>
              <w:t>Norme</w:t>
            </w:r>
          </w:p>
        </w:tc>
        <w:tc>
          <w:tcPr>
            <w:tcW w:w="1133" w:type="dxa"/>
          </w:tcPr>
          <w:p w14:paraId="6F41BBF5" w14:textId="02A72D9B" w:rsidR="00ED552D" w:rsidRPr="0072644C" w:rsidRDefault="00ED552D" w:rsidP="0072644C">
            <w:pPr>
              <w:rPr>
                <w:rFonts w:ascii="Arial" w:hAnsi="Arial" w:cs="Arial"/>
              </w:rPr>
            </w:pPr>
            <w:r w:rsidRPr="0072644C">
              <w:rPr>
                <w:rFonts w:ascii="Arial" w:hAnsi="Arial" w:cs="Arial"/>
              </w:rPr>
              <w:t>Millésime</w:t>
            </w:r>
          </w:p>
        </w:tc>
        <w:tc>
          <w:tcPr>
            <w:tcW w:w="2202" w:type="dxa"/>
          </w:tcPr>
          <w:p w14:paraId="47D4A9CD" w14:textId="12D0BDDF" w:rsidR="00ED552D" w:rsidRPr="0072644C" w:rsidRDefault="00ED552D" w:rsidP="0072644C">
            <w:pPr>
              <w:rPr>
                <w:rFonts w:ascii="Arial" w:hAnsi="Arial" w:cs="Arial"/>
              </w:rPr>
            </w:pPr>
            <w:r w:rsidRPr="0072644C">
              <w:rPr>
                <w:rFonts w:ascii="Arial" w:hAnsi="Arial" w:cs="Arial"/>
              </w:rPr>
              <w:t>Objet principal</w:t>
            </w:r>
          </w:p>
        </w:tc>
        <w:tc>
          <w:tcPr>
            <w:tcW w:w="1819" w:type="dxa"/>
          </w:tcPr>
          <w:p w14:paraId="44830ACB" w14:textId="3A23042B" w:rsidR="00ED552D" w:rsidRPr="0072644C" w:rsidRDefault="00181A3A" w:rsidP="0072644C">
            <w:pPr>
              <w:rPr>
                <w:rFonts w:ascii="Arial" w:hAnsi="Arial" w:cs="Arial"/>
              </w:rPr>
            </w:pPr>
            <w:r w:rsidRPr="0072644C">
              <w:rPr>
                <w:rFonts w:ascii="Arial" w:hAnsi="Arial" w:cs="Arial"/>
              </w:rPr>
              <w:t xml:space="preserve">Éléments </w:t>
            </w:r>
            <w:r w:rsidR="00ED552D" w:rsidRPr="0072644C">
              <w:rPr>
                <w:rFonts w:ascii="Arial" w:hAnsi="Arial" w:cs="Arial"/>
              </w:rPr>
              <w:t>retenus</w:t>
            </w:r>
          </w:p>
        </w:tc>
        <w:tc>
          <w:tcPr>
            <w:tcW w:w="1806" w:type="dxa"/>
          </w:tcPr>
          <w:p w14:paraId="7241E81B" w14:textId="7BE6663E" w:rsidR="00ED552D" w:rsidRPr="0072644C" w:rsidRDefault="00ED552D" w:rsidP="0072644C">
            <w:pPr>
              <w:rPr>
                <w:rFonts w:ascii="Arial" w:hAnsi="Arial" w:cs="Arial"/>
              </w:rPr>
            </w:pPr>
            <w:r w:rsidRPr="0072644C">
              <w:rPr>
                <w:rFonts w:ascii="Arial" w:hAnsi="Arial" w:cs="Arial"/>
              </w:rPr>
              <w:t>Incidence sur la conception</w:t>
            </w:r>
          </w:p>
        </w:tc>
        <w:tc>
          <w:tcPr>
            <w:tcW w:w="2350" w:type="dxa"/>
          </w:tcPr>
          <w:p w14:paraId="65725642" w14:textId="362D6C7A" w:rsidR="00ED552D" w:rsidRPr="0072644C" w:rsidRDefault="00ED552D" w:rsidP="0072644C">
            <w:pPr>
              <w:rPr>
                <w:rFonts w:ascii="Arial" w:hAnsi="Arial" w:cs="Arial"/>
              </w:rPr>
            </w:pPr>
            <w:r w:rsidRPr="0072644C">
              <w:rPr>
                <w:rFonts w:ascii="Arial" w:hAnsi="Arial" w:cs="Arial"/>
              </w:rPr>
              <w:t>Lien avec le projet</w:t>
            </w:r>
          </w:p>
        </w:tc>
      </w:tr>
      <w:tr w:rsidR="00ED552D" w:rsidRPr="0072644C" w14:paraId="69D1BD2B" w14:textId="77777777" w:rsidTr="00E14926">
        <w:tc>
          <w:tcPr>
            <w:tcW w:w="1464" w:type="dxa"/>
          </w:tcPr>
          <w:p w14:paraId="0E1F02D3" w14:textId="3380B35B" w:rsidR="00ED552D" w:rsidRPr="0072644C" w:rsidRDefault="00ED552D" w:rsidP="0072644C">
            <w:pPr>
              <w:rPr>
                <w:rFonts w:ascii="Arial" w:hAnsi="Arial" w:cs="Arial"/>
              </w:rPr>
            </w:pPr>
            <w:r w:rsidRPr="0072644C">
              <w:rPr>
                <w:rFonts w:ascii="Arial" w:hAnsi="Arial" w:cs="Arial"/>
              </w:rPr>
              <w:t xml:space="preserve">ISO/IEC/IEEE 15288 </w:t>
            </w:r>
          </w:p>
        </w:tc>
        <w:tc>
          <w:tcPr>
            <w:tcW w:w="1133" w:type="dxa"/>
          </w:tcPr>
          <w:p w14:paraId="56BC07A2" w14:textId="379245E7" w:rsidR="00ED552D" w:rsidRPr="0072644C" w:rsidRDefault="00ED552D" w:rsidP="0072644C">
            <w:pPr>
              <w:rPr>
                <w:rFonts w:ascii="Arial" w:hAnsi="Arial" w:cs="Arial"/>
              </w:rPr>
            </w:pPr>
            <w:r w:rsidRPr="0072644C">
              <w:rPr>
                <w:rFonts w:ascii="Arial" w:hAnsi="Arial" w:cs="Arial"/>
              </w:rPr>
              <w:t>2023</w:t>
            </w:r>
          </w:p>
        </w:tc>
        <w:tc>
          <w:tcPr>
            <w:tcW w:w="2202" w:type="dxa"/>
          </w:tcPr>
          <w:p w14:paraId="067DA76C" w14:textId="3E0DCE22" w:rsidR="00ED552D" w:rsidRPr="0072644C" w:rsidRDefault="00ED552D" w:rsidP="0072644C">
            <w:pPr>
              <w:rPr>
                <w:rFonts w:ascii="Arial" w:hAnsi="Arial" w:cs="Arial"/>
              </w:rPr>
            </w:pPr>
            <w:r w:rsidRPr="0072644C">
              <w:rPr>
                <w:rFonts w:ascii="Arial" w:hAnsi="Arial" w:cs="Arial"/>
              </w:rPr>
              <w:t>Processus du cycle de vie des</w:t>
            </w:r>
            <w:r w:rsidRPr="0072644C">
              <w:rPr>
                <w:rFonts w:ascii="Arial" w:hAnsi="Arial" w:cs="Arial"/>
              </w:rPr>
              <w:t xml:space="preserve"> systèmes</w:t>
            </w:r>
          </w:p>
        </w:tc>
        <w:tc>
          <w:tcPr>
            <w:tcW w:w="1819" w:type="dxa"/>
          </w:tcPr>
          <w:p w14:paraId="1D8C9E59" w14:textId="1FD3331D" w:rsidR="00ED552D" w:rsidRPr="0072644C" w:rsidRDefault="00ED552D" w:rsidP="0072644C">
            <w:pPr>
              <w:rPr>
                <w:rFonts w:ascii="Arial" w:hAnsi="Arial" w:cs="Arial"/>
              </w:rPr>
            </w:pPr>
            <w:r w:rsidRPr="0072644C">
              <w:rPr>
                <w:rFonts w:ascii="Arial" w:hAnsi="Arial" w:cs="Arial"/>
              </w:rPr>
              <w:t xml:space="preserve">Besoins, architecture, intégration, </w:t>
            </w:r>
            <w:r w:rsidR="00EB554B" w:rsidRPr="0072644C">
              <w:rPr>
                <w:rFonts w:ascii="Arial" w:hAnsi="Arial" w:cs="Arial"/>
              </w:rPr>
              <w:t>Vérification et validation (V&amp;V)</w:t>
            </w:r>
          </w:p>
        </w:tc>
        <w:tc>
          <w:tcPr>
            <w:tcW w:w="1806" w:type="dxa"/>
          </w:tcPr>
          <w:p w14:paraId="36A37414" w14:textId="7B9A0ABA" w:rsidR="00ED552D" w:rsidRPr="0072644C" w:rsidRDefault="00ED552D" w:rsidP="0072644C">
            <w:pPr>
              <w:rPr>
                <w:rFonts w:ascii="Arial" w:hAnsi="Arial" w:cs="Arial"/>
              </w:rPr>
            </w:pPr>
            <w:r w:rsidRPr="0072644C">
              <w:rPr>
                <w:rFonts w:ascii="Arial" w:hAnsi="Arial" w:cs="Arial"/>
              </w:rPr>
              <w:t>Structure la démarche d’ingénierie du système</w:t>
            </w:r>
          </w:p>
        </w:tc>
        <w:tc>
          <w:tcPr>
            <w:tcW w:w="2350" w:type="dxa"/>
          </w:tcPr>
          <w:p w14:paraId="37A90280" w14:textId="7A64ED45" w:rsidR="00ED552D" w:rsidRPr="0072644C" w:rsidRDefault="00ED552D" w:rsidP="0072644C">
            <w:pPr>
              <w:rPr>
                <w:rFonts w:ascii="Arial" w:hAnsi="Arial" w:cs="Arial"/>
              </w:rPr>
            </w:pPr>
            <w:r w:rsidRPr="0072644C">
              <w:rPr>
                <w:rFonts w:ascii="Arial" w:hAnsi="Arial" w:cs="Arial"/>
              </w:rPr>
              <w:t>Sert à organiser l’analyse des besoins, l’architecture globale, l’intégration et la validation du jumeau numérique</w:t>
            </w:r>
          </w:p>
        </w:tc>
      </w:tr>
      <w:tr w:rsidR="00ED552D" w:rsidRPr="0072644C" w14:paraId="22645BDA" w14:textId="77777777" w:rsidTr="00E14926">
        <w:tc>
          <w:tcPr>
            <w:tcW w:w="1464" w:type="dxa"/>
          </w:tcPr>
          <w:p w14:paraId="2E52FE34" w14:textId="414A8397" w:rsidR="00ED552D" w:rsidRPr="0072644C" w:rsidRDefault="00ED552D" w:rsidP="0072644C">
            <w:pPr>
              <w:rPr>
                <w:rFonts w:ascii="Arial" w:hAnsi="Arial" w:cs="Arial"/>
              </w:rPr>
            </w:pPr>
            <w:r w:rsidRPr="0072644C">
              <w:rPr>
                <w:rFonts w:ascii="Arial" w:hAnsi="Arial" w:cs="Arial"/>
              </w:rPr>
              <w:lastRenderedPageBreak/>
              <w:t>ISO/IEC/IEEE 12207</w:t>
            </w:r>
          </w:p>
        </w:tc>
        <w:tc>
          <w:tcPr>
            <w:tcW w:w="1133" w:type="dxa"/>
          </w:tcPr>
          <w:p w14:paraId="40EED3BA" w14:textId="3496BAE9" w:rsidR="00ED552D" w:rsidRPr="0072644C" w:rsidRDefault="00ED552D" w:rsidP="0072644C">
            <w:pPr>
              <w:rPr>
                <w:rFonts w:ascii="Arial" w:hAnsi="Arial" w:cs="Arial"/>
              </w:rPr>
            </w:pPr>
            <w:r w:rsidRPr="0072644C">
              <w:rPr>
                <w:rFonts w:ascii="Arial" w:hAnsi="Arial" w:cs="Arial"/>
              </w:rPr>
              <w:t>2026</w:t>
            </w:r>
          </w:p>
        </w:tc>
        <w:tc>
          <w:tcPr>
            <w:tcW w:w="2202" w:type="dxa"/>
          </w:tcPr>
          <w:p w14:paraId="253D614F" w14:textId="372CA465" w:rsidR="00ED552D" w:rsidRPr="0072644C" w:rsidRDefault="00ED552D" w:rsidP="0072644C">
            <w:pPr>
              <w:rPr>
                <w:rFonts w:ascii="Arial" w:hAnsi="Arial" w:cs="Arial"/>
              </w:rPr>
            </w:pPr>
            <w:r w:rsidRPr="0072644C">
              <w:rPr>
                <w:rFonts w:ascii="Arial" w:hAnsi="Arial" w:cs="Arial"/>
              </w:rPr>
              <w:t>Processus du cycle de vie du logiciel</w:t>
            </w:r>
          </w:p>
        </w:tc>
        <w:tc>
          <w:tcPr>
            <w:tcW w:w="1819" w:type="dxa"/>
          </w:tcPr>
          <w:p w14:paraId="3ECAEC44" w14:textId="7967D990" w:rsidR="00ED552D" w:rsidRPr="0072644C" w:rsidRDefault="008615DF" w:rsidP="0072644C">
            <w:pPr>
              <w:rPr>
                <w:rFonts w:ascii="Arial" w:hAnsi="Arial" w:cs="Arial"/>
              </w:rPr>
            </w:pPr>
            <w:r w:rsidRPr="0072644C">
              <w:rPr>
                <w:rFonts w:ascii="Arial" w:hAnsi="Arial" w:cs="Arial"/>
              </w:rPr>
              <w:t>Développement, intégration, essais et maintenance</w:t>
            </w:r>
          </w:p>
        </w:tc>
        <w:tc>
          <w:tcPr>
            <w:tcW w:w="1806" w:type="dxa"/>
          </w:tcPr>
          <w:p w14:paraId="09D6BB02" w14:textId="385ECF06" w:rsidR="00ED552D" w:rsidRPr="0072644C" w:rsidRDefault="008615DF" w:rsidP="0072644C">
            <w:pPr>
              <w:rPr>
                <w:rFonts w:ascii="Arial" w:hAnsi="Arial" w:cs="Arial"/>
              </w:rPr>
            </w:pPr>
            <w:r w:rsidRPr="0072644C">
              <w:rPr>
                <w:rFonts w:ascii="Arial" w:hAnsi="Arial" w:cs="Arial"/>
              </w:rPr>
              <w:t>Structure les activités logicielles</w:t>
            </w:r>
          </w:p>
        </w:tc>
        <w:tc>
          <w:tcPr>
            <w:tcW w:w="2350" w:type="dxa"/>
          </w:tcPr>
          <w:p w14:paraId="0DD0E816" w14:textId="2838EA1B" w:rsidR="00ED552D" w:rsidRPr="0072644C" w:rsidRDefault="008615DF" w:rsidP="0072644C">
            <w:pPr>
              <w:rPr>
                <w:rFonts w:ascii="Arial" w:hAnsi="Arial" w:cs="Arial"/>
              </w:rPr>
            </w:pPr>
            <w:r w:rsidRPr="0072644C">
              <w:rPr>
                <w:rFonts w:ascii="Arial" w:hAnsi="Arial" w:cs="Arial"/>
              </w:rPr>
              <w:t>Sert à organiser le développement du logiciel, la simulation, l’intégration des modules et les essais</w:t>
            </w:r>
          </w:p>
        </w:tc>
      </w:tr>
      <w:tr w:rsidR="00BC36B2" w:rsidRPr="0072644C" w14:paraId="5FDB126D" w14:textId="77777777" w:rsidTr="00E14926">
        <w:tc>
          <w:tcPr>
            <w:tcW w:w="1464" w:type="dxa"/>
          </w:tcPr>
          <w:p w14:paraId="0A7ECDF1" w14:textId="3E43E1FA" w:rsidR="00BC36B2" w:rsidRPr="0072644C" w:rsidRDefault="00BC36B2" w:rsidP="0072644C">
            <w:pPr>
              <w:rPr>
                <w:rFonts w:ascii="Arial" w:hAnsi="Arial" w:cs="Arial"/>
              </w:rPr>
            </w:pPr>
            <w:r w:rsidRPr="0072644C">
              <w:rPr>
                <w:rFonts w:ascii="Arial" w:hAnsi="Arial" w:cs="Arial"/>
              </w:rPr>
              <w:t>ISO 23247-1</w:t>
            </w:r>
          </w:p>
        </w:tc>
        <w:tc>
          <w:tcPr>
            <w:tcW w:w="1133" w:type="dxa"/>
          </w:tcPr>
          <w:p w14:paraId="3DAF587D" w14:textId="4D40FB27" w:rsidR="00BC36B2" w:rsidRPr="0072644C" w:rsidRDefault="00BC36B2" w:rsidP="0072644C">
            <w:pPr>
              <w:rPr>
                <w:rFonts w:ascii="Arial" w:hAnsi="Arial" w:cs="Arial"/>
              </w:rPr>
            </w:pPr>
            <w:r w:rsidRPr="0072644C">
              <w:rPr>
                <w:rFonts w:ascii="Arial" w:hAnsi="Arial" w:cs="Arial"/>
              </w:rPr>
              <w:t>2021</w:t>
            </w:r>
          </w:p>
        </w:tc>
        <w:tc>
          <w:tcPr>
            <w:tcW w:w="2202" w:type="dxa"/>
          </w:tcPr>
          <w:p w14:paraId="0AE28742" w14:textId="50EFDE02" w:rsidR="00BC36B2" w:rsidRPr="0072644C" w:rsidRDefault="00BC36B2" w:rsidP="0072644C">
            <w:pPr>
              <w:rPr>
                <w:rFonts w:ascii="Arial" w:hAnsi="Arial" w:cs="Arial"/>
              </w:rPr>
            </w:pPr>
            <w:r w:rsidRPr="0072644C">
              <w:rPr>
                <w:rFonts w:ascii="Arial" w:hAnsi="Arial" w:cs="Arial"/>
              </w:rPr>
              <w:t>Cadre du jumeau numérique</w:t>
            </w:r>
          </w:p>
        </w:tc>
        <w:tc>
          <w:tcPr>
            <w:tcW w:w="1819" w:type="dxa"/>
          </w:tcPr>
          <w:p w14:paraId="2F6BAC45" w14:textId="1D24E093" w:rsidR="00BC36B2" w:rsidRPr="0072644C" w:rsidRDefault="00BC36B2" w:rsidP="0072644C">
            <w:pPr>
              <w:rPr>
                <w:rFonts w:ascii="Arial" w:hAnsi="Arial" w:cs="Arial"/>
              </w:rPr>
            </w:pPr>
            <w:r w:rsidRPr="0072644C">
              <w:rPr>
                <w:rFonts w:ascii="Arial" w:hAnsi="Arial" w:cs="Arial"/>
              </w:rPr>
              <w:t>Principes généraux et architecture</w:t>
            </w:r>
          </w:p>
        </w:tc>
        <w:tc>
          <w:tcPr>
            <w:tcW w:w="1806" w:type="dxa"/>
          </w:tcPr>
          <w:p w14:paraId="2AC825D2" w14:textId="77777777" w:rsidR="00BC36B2" w:rsidRPr="0072644C" w:rsidRDefault="00BC36B2" w:rsidP="0072644C">
            <w:pPr>
              <w:rPr>
                <w:rFonts w:ascii="Arial" w:hAnsi="Arial" w:cs="Arial"/>
              </w:rPr>
            </w:pPr>
            <w:r w:rsidRPr="0072644C">
              <w:rPr>
                <w:rFonts w:ascii="Arial" w:hAnsi="Arial" w:cs="Arial"/>
              </w:rPr>
              <w:t>Sépare clairement les différentes composantes du jumeau numérique</w:t>
            </w:r>
          </w:p>
          <w:p w14:paraId="50BC9CDF" w14:textId="77777777" w:rsidR="00BC36B2" w:rsidRPr="0072644C" w:rsidRDefault="00BC36B2" w:rsidP="0072644C">
            <w:pPr>
              <w:rPr>
                <w:rFonts w:ascii="Arial" w:hAnsi="Arial" w:cs="Arial"/>
              </w:rPr>
            </w:pPr>
          </w:p>
        </w:tc>
        <w:tc>
          <w:tcPr>
            <w:tcW w:w="2350" w:type="dxa"/>
          </w:tcPr>
          <w:p w14:paraId="6EDAEDA0" w14:textId="5B5FA887" w:rsidR="00BC36B2" w:rsidRPr="0072644C" w:rsidRDefault="00BC36B2" w:rsidP="0072644C">
            <w:pPr>
              <w:rPr>
                <w:rFonts w:ascii="Arial" w:hAnsi="Arial" w:cs="Arial"/>
              </w:rPr>
            </w:pPr>
            <w:r w:rsidRPr="0072644C">
              <w:rPr>
                <w:rFonts w:ascii="Arial" w:hAnsi="Arial" w:cs="Arial"/>
              </w:rPr>
              <w:t>Guide la relation entre la boucle simulée, les données, le modèle numérique et l’interface</w:t>
            </w:r>
          </w:p>
        </w:tc>
      </w:tr>
      <w:tr w:rsidR="00BC36B2" w:rsidRPr="0072644C" w14:paraId="5980BBB4" w14:textId="77777777" w:rsidTr="00E14926">
        <w:tc>
          <w:tcPr>
            <w:tcW w:w="1464" w:type="dxa"/>
          </w:tcPr>
          <w:p w14:paraId="7F247516" w14:textId="24E42121" w:rsidR="00BC36B2" w:rsidRPr="0072644C" w:rsidRDefault="00BC36B2" w:rsidP="0072644C">
            <w:pPr>
              <w:rPr>
                <w:rFonts w:ascii="Arial" w:hAnsi="Arial" w:cs="Arial"/>
              </w:rPr>
            </w:pPr>
            <w:r w:rsidRPr="0072644C">
              <w:rPr>
                <w:rFonts w:ascii="Arial" w:hAnsi="Arial" w:cs="Arial"/>
              </w:rPr>
              <w:t>ISO/IEC 25010</w:t>
            </w:r>
          </w:p>
        </w:tc>
        <w:tc>
          <w:tcPr>
            <w:tcW w:w="1133" w:type="dxa"/>
          </w:tcPr>
          <w:p w14:paraId="34ACC45B" w14:textId="1E5C4842" w:rsidR="00BC36B2" w:rsidRPr="0072644C" w:rsidRDefault="00BC36B2" w:rsidP="0072644C">
            <w:pPr>
              <w:rPr>
                <w:rFonts w:ascii="Arial" w:hAnsi="Arial" w:cs="Arial"/>
              </w:rPr>
            </w:pPr>
            <w:r w:rsidRPr="0072644C">
              <w:rPr>
                <w:rFonts w:ascii="Arial" w:hAnsi="Arial" w:cs="Arial"/>
              </w:rPr>
              <w:t>2023</w:t>
            </w:r>
          </w:p>
        </w:tc>
        <w:tc>
          <w:tcPr>
            <w:tcW w:w="2202" w:type="dxa"/>
          </w:tcPr>
          <w:p w14:paraId="62F5982B" w14:textId="05993485" w:rsidR="00BC36B2" w:rsidRPr="0072644C" w:rsidRDefault="00BC36B2" w:rsidP="0072644C">
            <w:pPr>
              <w:rPr>
                <w:rFonts w:ascii="Arial" w:hAnsi="Arial" w:cs="Arial"/>
              </w:rPr>
            </w:pPr>
            <w:r w:rsidRPr="0072644C">
              <w:rPr>
                <w:rFonts w:ascii="Arial" w:hAnsi="Arial" w:cs="Arial"/>
              </w:rPr>
              <w:t>Exigences de qualité et évaluation des systèmes et du logiciel (SQuaRE)</w:t>
            </w:r>
          </w:p>
        </w:tc>
        <w:tc>
          <w:tcPr>
            <w:tcW w:w="1819" w:type="dxa"/>
          </w:tcPr>
          <w:p w14:paraId="02DBA3E8" w14:textId="55CC9B99" w:rsidR="00BC36B2" w:rsidRPr="0072644C" w:rsidRDefault="00BC36B2" w:rsidP="0072644C">
            <w:pPr>
              <w:rPr>
                <w:rFonts w:ascii="Arial" w:hAnsi="Arial" w:cs="Arial"/>
              </w:rPr>
            </w:pPr>
            <w:r w:rsidRPr="0072644C">
              <w:rPr>
                <w:rFonts w:ascii="Arial" w:hAnsi="Arial" w:cs="Arial"/>
              </w:rPr>
              <w:t>Fiabilité, performance, sécurité, maintenabilité, utilisabilité</w:t>
            </w:r>
          </w:p>
        </w:tc>
        <w:tc>
          <w:tcPr>
            <w:tcW w:w="1806" w:type="dxa"/>
          </w:tcPr>
          <w:p w14:paraId="3F2BBF8B" w14:textId="42125B2C" w:rsidR="00BC36B2" w:rsidRPr="0072644C" w:rsidRDefault="00BC36B2" w:rsidP="0072644C">
            <w:pPr>
              <w:rPr>
                <w:rFonts w:ascii="Arial" w:hAnsi="Arial" w:cs="Arial"/>
              </w:rPr>
            </w:pPr>
            <w:r w:rsidRPr="0072644C">
              <w:rPr>
                <w:rFonts w:ascii="Arial" w:hAnsi="Arial" w:cs="Arial"/>
              </w:rPr>
              <w:t>Définit des critères de qualité mesurables</w:t>
            </w:r>
          </w:p>
        </w:tc>
        <w:tc>
          <w:tcPr>
            <w:tcW w:w="2350" w:type="dxa"/>
          </w:tcPr>
          <w:p w14:paraId="0C5FFD2F" w14:textId="3543162C" w:rsidR="00BC36B2" w:rsidRPr="0072644C" w:rsidRDefault="00BC36B2" w:rsidP="0072644C">
            <w:pPr>
              <w:rPr>
                <w:rFonts w:ascii="Arial" w:hAnsi="Arial" w:cs="Arial"/>
              </w:rPr>
            </w:pPr>
            <w:r w:rsidRPr="0072644C">
              <w:rPr>
                <w:rFonts w:ascii="Arial" w:hAnsi="Arial" w:cs="Arial"/>
              </w:rPr>
              <w:t>Sert à évaluer la fiabilité, les performances, la sécurité et l’utilisabilité du prototype</w:t>
            </w:r>
          </w:p>
        </w:tc>
      </w:tr>
      <w:tr w:rsidR="00BC36B2" w:rsidRPr="0072644C" w14:paraId="202B2370" w14:textId="77777777" w:rsidTr="00E14926">
        <w:tc>
          <w:tcPr>
            <w:tcW w:w="1464" w:type="dxa"/>
          </w:tcPr>
          <w:p w14:paraId="3AADDB1B" w14:textId="12E5FA95" w:rsidR="00BC36B2" w:rsidRPr="0072644C" w:rsidRDefault="00BC36B2" w:rsidP="0072644C">
            <w:pPr>
              <w:rPr>
                <w:rFonts w:ascii="Arial" w:hAnsi="Arial" w:cs="Arial"/>
              </w:rPr>
            </w:pPr>
            <w:r w:rsidRPr="0072644C">
              <w:rPr>
                <w:rFonts w:ascii="Arial" w:hAnsi="Arial" w:cs="Arial"/>
              </w:rPr>
              <w:t xml:space="preserve">ISO 31000 </w:t>
            </w:r>
          </w:p>
        </w:tc>
        <w:tc>
          <w:tcPr>
            <w:tcW w:w="1133" w:type="dxa"/>
          </w:tcPr>
          <w:p w14:paraId="3ABB782B" w14:textId="675817F5" w:rsidR="00BC36B2" w:rsidRPr="0072644C" w:rsidRDefault="00BC36B2" w:rsidP="0072644C">
            <w:pPr>
              <w:rPr>
                <w:rFonts w:ascii="Arial" w:hAnsi="Arial" w:cs="Arial"/>
              </w:rPr>
            </w:pPr>
            <w:r w:rsidRPr="0072644C">
              <w:rPr>
                <w:rFonts w:ascii="Arial" w:hAnsi="Arial" w:cs="Arial"/>
              </w:rPr>
              <w:t>2018</w:t>
            </w:r>
          </w:p>
        </w:tc>
        <w:tc>
          <w:tcPr>
            <w:tcW w:w="2202" w:type="dxa"/>
          </w:tcPr>
          <w:p w14:paraId="44FDEFE6" w14:textId="30F20501" w:rsidR="00BC36B2" w:rsidRPr="0072644C" w:rsidRDefault="00BC36B2" w:rsidP="0072644C">
            <w:pPr>
              <w:rPr>
                <w:rFonts w:ascii="Arial" w:hAnsi="Arial" w:cs="Arial"/>
              </w:rPr>
            </w:pPr>
            <w:r w:rsidRPr="0072644C">
              <w:rPr>
                <w:rFonts w:ascii="Arial" w:hAnsi="Arial" w:cs="Arial"/>
              </w:rPr>
              <w:t>Management du risque</w:t>
            </w:r>
          </w:p>
        </w:tc>
        <w:tc>
          <w:tcPr>
            <w:tcW w:w="1819" w:type="dxa"/>
          </w:tcPr>
          <w:p w14:paraId="5CE92212" w14:textId="43E027CD" w:rsidR="00BC36B2" w:rsidRPr="0072644C" w:rsidRDefault="00BC36B2" w:rsidP="0072644C">
            <w:pPr>
              <w:rPr>
                <w:rFonts w:ascii="Arial" w:hAnsi="Arial" w:cs="Arial"/>
              </w:rPr>
            </w:pPr>
            <w:r w:rsidRPr="0072644C">
              <w:rPr>
                <w:rFonts w:ascii="Arial" w:hAnsi="Arial" w:cs="Arial"/>
              </w:rPr>
              <w:t>Identification, analyse, évaluation et traitement</w:t>
            </w:r>
          </w:p>
        </w:tc>
        <w:tc>
          <w:tcPr>
            <w:tcW w:w="1806" w:type="dxa"/>
          </w:tcPr>
          <w:p w14:paraId="76CCEC5F" w14:textId="40781580" w:rsidR="00BC36B2" w:rsidRPr="0072644C" w:rsidRDefault="00BC36B2" w:rsidP="0072644C">
            <w:pPr>
              <w:rPr>
                <w:rFonts w:ascii="Arial" w:hAnsi="Arial" w:cs="Arial"/>
              </w:rPr>
            </w:pPr>
            <w:r w:rsidRPr="0072644C">
              <w:rPr>
                <w:rFonts w:ascii="Arial" w:hAnsi="Arial" w:cs="Arial"/>
              </w:rPr>
              <w:t>Structure la démarche de gestion du risque</w:t>
            </w:r>
          </w:p>
        </w:tc>
        <w:tc>
          <w:tcPr>
            <w:tcW w:w="2350" w:type="dxa"/>
          </w:tcPr>
          <w:p w14:paraId="2E94DE91" w14:textId="7C979DA7" w:rsidR="00BC36B2" w:rsidRPr="0072644C" w:rsidRDefault="00BC36B2" w:rsidP="0072644C">
            <w:pPr>
              <w:rPr>
                <w:rFonts w:ascii="Arial" w:hAnsi="Arial" w:cs="Arial"/>
              </w:rPr>
            </w:pPr>
            <w:r w:rsidRPr="0072644C">
              <w:rPr>
                <w:rFonts w:ascii="Arial" w:hAnsi="Arial" w:cs="Arial"/>
              </w:rPr>
              <w:t>Sert à gérer les risques techniques, les erreurs de modèle, les retards et les risques associés aux essais</w:t>
            </w:r>
          </w:p>
        </w:tc>
      </w:tr>
      <w:tr w:rsidR="00BC36B2" w:rsidRPr="0072644C" w14:paraId="6BAEA9EA" w14:textId="77777777" w:rsidTr="00E14926">
        <w:tc>
          <w:tcPr>
            <w:tcW w:w="1464" w:type="dxa"/>
          </w:tcPr>
          <w:p w14:paraId="31FB5375" w14:textId="6AC0CAEC" w:rsidR="00BC36B2" w:rsidRPr="0072644C" w:rsidRDefault="00BC36B2" w:rsidP="0072644C">
            <w:pPr>
              <w:rPr>
                <w:rFonts w:ascii="Arial" w:hAnsi="Arial" w:cs="Arial"/>
              </w:rPr>
            </w:pPr>
            <w:r w:rsidRPr="0072644C">
              <w:rPr>
                <w:rFonts w:ascii="Arial" w:hAnsi="Arial" w:cs="Arial"/>
              </w:rPr>
              <w:t>CSA N290.7</w:t>
            </w:r>
            <w:r w:rsidRPr="0072644C">
              <w:rPr>
                <w:rFonts w:ascii="Arial" w:hAnsi="Arial" w:cs="Arial"/>
              </w:rPr>
              <w:t>:21</w:t>
            </w:r>
          </w:p>
        </w:tc>
        <w:tc>
          <w:tcPr>
            <w:tcW w:w="1133" w:type="dxa"/>
          </w:tcPr>
          <w:p w14:paraId="11BD8C31" w14:textId="360EE7B0" w:rsidR="00BC36B2" w:rsidRPr="0072644C" w:rsidRDefault="00BC36B2" w:rsidP="0072644C">
            <w:pPr>
              <w:rPr>
                <w:rFonts w:ascii="Arial" w:hAnsi="Arial" w:cs="Arial"/>
              </w:rPr>
            </w:pPr>
            <w:r w:rsidRPr="0072644C">
              <w:rPr>
                <w:rFonts w:ascii="Arial" w:hAnsi="Arial" w:cs="Arial"/>
              </w:rPr>
              <w:t>2021</w:t>
            </w:r>
          </w:p>
        </w:tc>
        <w:tc>
          <w:tcPr>
            <w:tcW w:w="2202" w:type="dxa"/>
          </w:tcPr>
          <w:p w14:paraId="2FB801BA" w14:textId="32C4078B" w:rsidR="00BC36B2" w:rsidRPr="0072644C" w:rsidRDefault="00BC36B2" w:rsidP="0072644C">
            <w:pPr>
              <w:rPr>
                <w:rFonts w:ascii="Arial" w:hAnsi="Arial" w:cs="Arial"/>
              </w:rPr>
            </w:pPr>
            <w:r w:rsidRPr="0072644C">
              <w:rPr>
                <w:rFonts w:ascii="Arial" w:hAnsi="Arial" w:cs="Arial"/>
              </w:rPr>
              <w:t>Cybersécurité des installations nucléaires</w:t>
            </w:r>
          </w:p>
        </w:tc>
        <w:tc>
          <w:tcPr>
            <w:tcW w:w="1819" w:type="dxa"/>
          </w:tcPr>
          <w:p w14:paraId="412712D0" w14:textId="3E6549B5" w:rsidR="00BC36B2" w:rsidRPr="0072644C" w:rsidRDefault="00BC36B2" w:rsidP="0072644C">
            <w:pPr>
              <w:rPr>
                <w:rFonts w:ascii="Arial" w:hAnsi="Arial" w:cs="Arial"/>
              </w:rPr>
            </w:pPr>
            <w:r w:rsidRPr="0072644C">
              <w:rPr>
                <w:rFonts w:ascii="Arial" w:hAnsi="Arial" w:cs="Arial"/>
              </w:rPr>
              <w:t>Intégrité, disponibilité, accès, surveillance</w:t>
            </w:r>
          </w:p>
        </w:tc>
        <w:tc>
          <w:tcPr>
            <w:tcW w:w="1806" w:type="dxa"/>
          </w:tcPr>
          <w:p w14:paraId="13099207" w14:textId="38FE38DA" w:rsidR="00BC36B2" w:rsidRPr="0072644C" w:rsidRDefault="00BC36B2" w:rsidP="0072644C">
            <w:pPr>
              <w:rPr>
                <w:rFonts w:ascii="Arial" w:hAnsi="Arial" w:cs="Arial"/>
              </w:rPr>
            </w:pPr>
            <w:r w:rsidRPr="0072644C">
              <w:rPr>
                <w:rFonts w:ascii="Arial" w:hAnsi="Arial" w:cs="Arial"/>
              </w:rPr>
              <w:t>Oriente la protection des systèmes numériques</w:t>
            </w:r>
          </w:p>
        </w:tc>
        <w:tc>
          <w:tcPr>
            <w:tcW w:w="2350" w:type="dxa"/>
          </w:tcPr>
          <w:p w14:paraId="6695B2FB" w14:textId="0EDB5361" w:rsidR="00BC36B2" w:rsidRPr="0072644C" w:rsidRDefault="00BC36B2" w:rsidP="0072644C">
            <w:pPr>
              <w:rPr>
                <w:rFonts w:ascii="Arial" w:hAnsi="Arial" w:cs="Arial"/>
              </w:rPr>
            </w:pPr>
            <w:r w:rsidRPr="0072644C">
              <w:rPr>
                <w:rFonts w:ascii="Arial" w:hAnsi="Arial" w:cs="Arial"/>
              </w:rPr>
              <w:t>Sert à guider la protection des données du jumeau numérique, la gestion des accès et la journalisation</w:t>
            </w:r>
          </w:p>
          <w:p w14:paraId="7133CF90" w14:textId="77777777" w:rsidR="00BC36B2" w:rsidRPr="0072644C" w:rsidRDefault="00BC36B2" w:rsidP="0072644C">
            <w:pPr>
              <w:rPr>
                <w:rFonts w:ascii="Arial" w:hAnsi="Arial" w:cs="Arial"/>
              </w:rPr>
            </w:pPr>
          </w:p>
        </w:tc>
      </w:tr>
      <w:tr w:rsidR="00BC36B2" w:rsidRPr="0072644C" w14:paraId="7C0EB983" w14:textId="77777777" w:rsidTr="00E14926">
        <w:tc>
          <w:tcPr>
            <w:tcW w:w="1464" w:type="dxa"/>
          </w:tcPr>
          <w:p w14:paraId="26B977B6" w14:textId="548EA6CB" w:rsidR="00BC36B2" w:rsidRPr="0072644C" w:rsidRDefault="00BC36B2" w:rsidP="0072644C">
            <w:pPr>
              <w:rPr>
                <w:rFonts w:ascii="Arial" w:hAnsi="Arial" w:cs="Arial"/>
              </w:rPr>
            </w:pPr>
            <w:r w:rsidRPr="0072644C">
              <w:rPr>
                <w:rFonts w:ascii="Arial" w:hAnsi="Arial" w:cs="Arial"/>
              </w:rPr>
              <w:t>IEC 62645</w:t>
            </w:r>
          </w:p>
        </w:tc>
        <w:tc>
          <w:tcPr>
            <w:tcW w:w="1133" w:type="dxa"/>
          </w:tcPr>
          <w:p w14:paraId="343244C7" w14:textId="38FADD46" w:rsidR="00BC36B2" w:rsidRPr="0072644C" w:rsidRDefault="00BC36B2" w:rsidP="0072644C">
            <w:pPr>
              <w:rPr>
                <w:rFonts w:ascii="Arial" w:hAnsi="Arial" w:cs="Arial"/>
              </w:rPr>
            </w:pPr>
            <w:r w:rsidRPr="0072644C">
              <w:rPr>
                <w:rFonts w:ascii="Arial" w:hAnsi="Arial" w:cs="Arial"/>
              </w:rPr>
              <w:t>2019</w:t>
            </w:r>
          </w:p>
        </w:tc>
        <w:tc>
          <w:tcPr>
            <w:tcW w:w="2202" w:type="dxa"/>
          </w:tcPr>
          <w:p w14:paraId="078560F6" w14:textId="6F0ADB06" w:rsidR="00BC36B2" w:rsidRPr="0072644C" w:rsidRDefault="00BC36B2" w:rsidP="0072644C">
            <w:pPr>
              <w:rPr>
                <w:rFonts w:ascii="Arial" w:hAnsi="Arial" w:cs="Arial"/>
              </w:rPr>
            </w:pPr>
            <w:r w:rsidRPr="0072644C">
              <w:rPr>
                <w:rFonts w:ascii="Arial" w:hAnsi="Arial" w:cs="Arial"/>
              </w:rPr>
              <w:t>Cybersécurité des systèmes I&amp;C nucléaires</w:t>
            </w:r>
          </w:p>
        </w:tc>
        <w:tc>
          <w:tcPr>
            <w:tcW w:w="1819" w:type="dxa"/>
          </w:tcPr>
          <w:p w14:paraId="22E5689A" w14:textId="2C7772A0" w:rsidR="00BC36B2" w:rsidRPr="0072644C" w:rsidRDefault="00BC36B2" w:rsidP="0072644C">
            <w:pPr>
              <w:rPr>
                <w:rFonts w:ascii="Arial" w:hAnsi="Arial" w:cs="Arial"/>
              </w:rPr>
            </w:pPr>
            <w:r w:rsidRPr="0072644C">
              <w:rPr>
                <w:rFonts w:ascii="Arial" w:hAnsi="Arial" w:cs="Arial"/>
              </w:rPr>
              <w:t>Prévention, détection, surveillance, réaction</w:t>
            </w:r>
          </w:p>
        </w:tc>
        <w:tc>
          <w:tcPr>
            <w:tcW w:w="1806" w:type="dxa"/>
          </w:tcPr>
          <w:p w14:paraId="1644397E" w14:textId="5E7310E9" w:rsidR="00BC36B2" w:rsidRPr="0072644C" w:rsidRDefault="00BC36B2" w:rsidP="0072644C">
            <w:pPr>
              <w:rPr>
                <w:rFonts w:ascii="Arial" w:hAnsi="Arial" w:cs="Arial"/>
              </w:rPr>
            </w:pPr>
            <w:r w:rsidRPr="0072644C">
              <w:rPr>
                <w:rFonts w:ascii="Arial" w:hAnsi="Arial" w:cs="Arial"/>
              </w:rPr>
              <w:t xml:space="preserve">Oriente la surveillance des </w:t>
            </w:r>
            <w:r w:rsidR="008E4D2C" w:rsidRPr="0072644C">
              <w:rPr>
                <w:rFonts w:ascii="Arial" w:hAnsi="Arial" w:cs="Arial"/>
              </w:rPr>
              <w:t xml:space="preserve">communications </w:t>
            </w:r>
            <w:r w:rsidRPr="0072644C">
              <w:rPr>
                <w:rFonts w:ascii="Arial" w:hAnsi="Arial" w:cs="Arial"/>
              </w:rPr>
              <w:t xml:space="preserve">et </w:t>
            </w:r>
            <w:r w:rsidRPr="0072644C">
              <w:rPr>
                <w:rFonts w:ascii="Arial" w:hAnsi="Arial" w:cs="Arial"/>
              </w:rPr>
              <w:t xml:space="preserve">des </w:t>
            </w:r>
            <w:r w:rsidRPr="0072644C">
              <w:rPr>
                <w:rFonts w:ascii="Arial" w:hAnsi="Arial" w:cs="Arial"/>
              </w:rPr>
              <w:t>données</w:t>
            </w:r>
          </w:p>
          <w:p w14:paraId="55EAAE5E" w14:textId="77777777" w:rsidR="00BC36B2" w:rsidRPr="0072644C" w:rsidRDefault="00BC36B2" w:rsidP="0072644C">
            <w:pPr>
              <w:rPr>
                <w:rFonts w:ascii="Arial" w:hAnsi="Arial" w:cs="Arial"/>
              </w:rPr>
            </w:pPr>
          </w:p>
        </w:tc>
        <w:tc>
          <w:tcPr>
            <w:tcW w:w="2350" w:type="dxa"/>
          </w:tcPr>
          <w:p w14:paraId="27301E7F" w14:textId="2C32F77C" w:rsidR="00BC36B2" w:rsidRPr="0072644C" w:rsidRDefault="00BC36B2" w:rsidP="0072644C">
            <w:pPr>
              <w:rPr>
                <w:rFonts w:ascii="Arial" w:hAnsi="Arial" w:cs="Arial"/>
              </w:rPr>
            </w:pPr>
            <w:r w:rsidRPr="0072644C">
              <w:rPr>
                <w:rFonts w:ascii="Arial" w:hAnsi="Arial" w:cs="Arial"/>
              </w:rPr>
              <w:t>Sert à encadrer l’acquisition de données, la détection d’informations incohérentes et le fonctionnement en mode dégradé</w:t>
            </w:r>
          </w:p>
        </w:tc>
      </w:tr>
      <w:tr w:rsidR="00BC36B2" w:rsidRPr="0072644C" w14:paraId="4F719FA9" w14:textId="77777777" w:rsidTr="00E14926">
        <w:tc>
          <w:tcPr>
            <w:tcW w:w="1464" w:type="dxa"/>
          </w:tcPr>
          <w:p w14:paraId="5BEFCC73" w14:textId="2B0A3871" w:rsidR="00BC36B2" w:rsidRPr="0072644C" w:rsidRDefault="00BC36B2" w:rsidP="0072644C">
            <w:pPr>
              <w:rPr>
                <w:rFonts w:ascii="Arial" w:hAnsi="Arial" w:cs="Arial"/>
              </w:rPr>
            </w:pPr>
            <w:r w:rsidRPr="0072644C">
              <w:rPr>
                <w:rFonts w:ascii="Arial" w:hAnsi="Arial" w:cs="Arial"/>
              </w:rPr>
              <w:t>IEC 63096</w:t>
            </w:r>
          </w:p>
        </w:tc>
        <w:tc>
          <w:tcPr>
            <w:tcW w:w="1133" w:type="dxa"/>
          </w:tcPr>
          <w:p w14:paraId="19834D58" w14:textId="41ADF266" w:rsidR="00BC36B2" w:rsidRPr="0072644C" w:rsidRDefault="00BC36B2" w:rsidP="0072644C">
            <w:pPr>
              <w:rPr>
                <w:rFonts w:ascii="Arial" w:hAnsi="Arial" w:cs="Arial"/>
              </w:rPr>
            </w:pPr>
            <w:r w:rsidRPr="0072644C">
              <w:rPr>
                <w:rFonts w:ascii="Arial" w:hAnsi="Arial" w:cs="Arial"/>
              </w:rPr>
              <w:t>2020</w:t>
            </w:r>
          </w:p>
        </w:tc>
        <w:tc>
          <w:tcPr>
            <w:tcW w:w="2202" w:type="dxa"/>
          </w:tcPr>
          <w:p w14:paraId="5D3ADC38" w14:textId="6434F8C2" w:rsidR="00BC36B2" w:rsidRPr="0072644C" w:rsidRDefault="00BC36B2" w:rsidP="0072644C">
            <w:pPr>
              <w:rPr>
                <w:rFonts w:ascii="Arial" w:hAnsi="Arial" w:cs="Arial"/>
              </w:rPr>
            </w:pPr>
            <w:r w:rsidRPr="0072644C">
              <w:rPr>
                <w:rFonts w:ascii="Arial" w:hAnsi="Arial" w:cs="Arial"/>
              </w:rPr>
              <w:t>Contrôles de cybersécurité</w:t>
            </w:r>
          </w:p>
        </w:tc>
        <w:tc>
          <w:tcPr>
            <w:tcW w:w="1819" w:type="dxa"/>
          </w:tcPr>
          <w:p w14:paraId="361F337A" w14:textId="74233C14" w:rsidR="00BC36B2" w:rsidRPr="0072644C" w:rsidRDefault="00BC36B2" w:rsidP="0072644C">
            <w:pPr>
              <w:rPr>
                <w:rFonts w:ascii="Arial" w:hAnsi="Arial" w:cs="Arial"/>
              </w:rPr>
            </w:pPr>
            <w:r w:rsidRPr="0072644C">
              <w:rPr>
                <w:rFonts w:ascii="Arial" w:hAnsi="Arial" w:cs="Arial"/>
              </w:rPr>
              <w:t>Accès, intégrité, journalisation et communications</w:t>
            </w:r>
          </w:p>
        </w:tc>
        <w:tc>
          <w:tcPr>
            <w:tcW w:w="1806" w:type="dxa"/>
          </w:tcPr>
          <w:p w14:paraId="45659BDC" w14:textId="6ABEC913" w:rsidR="00BC36B2" w:rsidRPr="0072644C" w:rsidRDefault="00BC36B2" w:rsidP="0072644C">
            <w:pPr>
              <w:rPr>
                <w:rFonts w:ascii="Arial" w:hAnsi="Arial" w:cs="Arial"/>
              </w:rPr>
            </w:pPr>
            <w:r w:rsidRPr="0072644C">
              <w:rPr>
                <w:rFonts w:ascii="Arial" w:hAnsi="Arial" w:cs="Arial"/>
              </w:rPr>
              <w:t>Oriente le choix des contrôles de sécurité</w:t>
            </w:r>
          </w:p>
          <w:p w14:paraId="66068EB5" w14:textId="77777777" w:rsidR="00BC36B2" w:rsidRPr="0072644C" w:rsidRDefault="00BC36B2" w:rsidP="0072644C">
            <w:pPr>
              <w:rPr>
                <w:rFonts w:ascii="Arial" w:hAnsi="Arial" w:cs="Arial"/>
              </w:rPr>
            </w:pPr>
          </w:p>
        </w:tc>
        <w:tc>
          <w:tcPr>
            <w:tcW w:w="2350" w:type="dxa"/>
          </w:tcPr>
          <w:p w14:paraId="249DA938" w14:textId="6D8281F9" w:rsidR="00BC36B2" w:rsidRPr="0072644C" w:rsidRDefault="00BC36B2" w:rsidP="0072644C">
            <w:pPr>
              <w:rPr>
                <w:rFonts w:ascii="Arial" w:hAnsi="Arial" w:cs="Arial"/>
              </w:rPr>
            </w:pPr>
            <w:r w:rsidRPr="0072644C">
              <w:rPr>
                <w:rFonts w:ascii="Arial" w:hAnsi="Arial" w:cs="Arial"/>
              </w:rPr>
              <w:t>Sert à définir les mécanismes de contrôle d’accès, d’intégrité et de protection des échanges</w:t>
            </w:r>
          </w:p>
        </w:tc>
      </w:tr>
      <w:tr w:rsidR="00BC36B2" w:rsidRPr="0072644C" w14:paraId="463D5206" w14:textId="77777777" w:rsidTr="00E14926">
        <w:tc>
          <w:tcPr>
            <w:tcW w:w="1464" w:type="dxa"/>
          </w:tcPr>
          <w:p w14:paraId="5506F9D3" w14:textId="6FE5353B" w:rsidR="00BC36B2" w:rsidRPr="0072644C" w:rsidRDefault="00BC36B2" w:rsidP="0072644C">
            <w:pPr>
              <w:rPr>
                <w:rFonts w:ascii="Arial" w:hAnsi="Arial" w:cs="Arial"/>
              </w:rPr>
            </w:pPr>
            <w:r w:rsidRPr="0072644C">
              <w:rPr>
                <w:rFonts w:ascii="Arial" w:hAnsi="Arial" w:cs="Arial"/>
              </w:rPr>
              <w:t>IEC 62859</w:t>
            </w:r>
          </w:p>
        </w:tc>
        <w:tc>
          <w:tcPr>
            <w:tcW w:w="1133" w:type="dxa"/>
          </w:tcPr>
          <w:p w14:paraId="07AAEEEB" w14:textId="3B0C47AE" w:rsidR="00BC36B2" w:rsidRPr="0072644C" w:rsidRDefault="00BC36B2" w:rsidP="0072644C">
            <w:pPr>
              <w:rPr>
                <w:rFonts w:ascii="Arial" w:hAnsi="Arial" w:cs="Arial"/>
              </w:rPr>
            </w:pPr>
            <w:r w:rsidRPr="0072644C">
              <w:rPr>
                <w:rFonts w:ascii="Arial" w:hAnsi="Arial" w:cs="Arial"/>
              </w:rPr>
              <w:t>2016 + A1 :2019</w:t>
            </w:r>
          </w:p>
        </w:tc>
        <w:tc>
          <w:tcPr>
            <w:tcW w:w="2202" w:type="dxa"/>
          </w:tcPr>
          <w:p w14:paraId="439C69FD" w14:textId="1E4A261E" w:rsidR="00BC36B2" w:rsidRPr="0072644C" w:rsidRDefault="00BC36B2" w:rsidP="0072644C">
            <w:pPr>
              <w:rPr>
                <w:rFonts w:ascii="Arial" w:hAnsi="Arial" w:cs="Arial"/>
              </w:rPr>
            </w:pPr>
            <w:r w:rsidRPr="0072644C">
              <w:rPr>
                <w:rFonts w:ascii="Arial" w:hAnsi="Arial" w:cs="Arial"/>
              </w:rPr>
              <w:t>Coordination sûreté/cybersécurité</w:t>
            </w:r>
          </w:p>
        </w:tc>
        <w:tc>
          <w:tcPr>
            <w:tcW w:w="1819" w:type="dxa"/>
          </w:tcPr>
          <w:p w14:paraId="629AE6B9" w14:textId="504FC8B0" w:rsidR="00BC36B2" w:rsidRPr="0072644C" w:rsidRDefault="00BC36B2" w:rsidP="0072644C">
            <w:pPr>
              <w:rPr>
                <w:rFonts w:ascii="Arial" w:hAnsi="Arial" w:cs="Arial"/>
              </w:rPr>
            </w:pPr>
            <w:r w:rsidRPr="0072644C">
              <w:rPr>
                <w:rFonts w:ascii="Arial" w:hAnsi="Arial" w:cs="Arial"/>
              </w:rPr>
              <w:t>Interaction entre sûreté et cybersécurité</w:t>
            </w:r>
          </w:p>
        </w:tc>
        <w:tc>
          <w:tcPr>
            <w:tcW w:w="1806" w:type="dxa"/>
          </w:tcPr>
          <w:p w14:paraId="777D08DA" w14:textId="6016A0D1" w:rsidR="00BC36B2" w:rsidRPr="0072644C" w:rsidRDefault="00BC36B2" w:rsidP="0072644C">
            <w:pPr>
              <w:rPr>
                <w:rFonts w:ascii="Arial" w:hAnsi="Arial" w:cs="Arial"/>
              </w:rPr>
            </w:pPr>
            <w:r w:rsidRPr="0072644C">
              <w:rPr>
                <w:rFonts w:ascii="Arial" w:hAnsi="Arial" w:cs="Arial"/>
              </w:rPr>
              <w:t xml:space="preserve">Évite qu’une mesure cyber crée un effet </w:t>
            </w:r>
            <w:r w:rsidRPr="0072644C">
              <w:rPr>
                <w:rFonts w:ascii="Arial" w:hAnsi="Arial" w:cs="Arial"/>
              </w:rPr>
              <w:lastRenderedPageBreak/>
              <w:t>négatif sur la sûreté</w:t>
            </w:r>
          </w:p>
          <w:p w14:paraId="6B9242E9" w14:textId="77777777" w:rsidR="00BC36B2" w:rsidRPr="0072644C" w:rsidRDefault="00BC36B2" w:rsidP="0072644C">
            <w:pPr>
              <w:rPr>
                <w:rFonts w:ascii="Arial" w:hAnsi="Arial" w:cs="Arial"/>
              </w:rPr>
            </w:pPr>
          </w:p>
        </w:tc>
        <w:tc>
          <w:tcPr>
            <w:tcW w:w="2350" w:type="dxa"/>
          </w:tcPr>
          <w:p w14:paraId="651DE093" w14:textId="400D7A39" w:rsidR="00BC36B2" w:rsidRPr="0072644C" w:rsidRDefault="00BC36B2" w:rsidP="0072644C">
            <w:pPr>
              <w:rPr>
                <w:rFonts w:ascii="Arial" w:hAnsi="Arial" w:cs="Arial"/>
              </w:rPr>
            </w:pPr>
            <w:r w:rsidRPr="0072644C">
              <w:rPr>
                <w:rFonts w:ascii="Arial" w:hAnsi="Arial" w:cs="Arial"/>
              </w:rPr>
              <w:lastRenderedPageBreak/>
              <w:t xml:space="preserve">Sert à garantir que les fonctions cyber n’empêchent pas l’opérateur de </w:t>
            </w:r>
            <w:r w:rsidRPr="0072644C">
              <w:rPr>
                <w:rFonts w:ascii="Arial" w:hAnsi="Arial" w:cs="Arial"/>
              </w:rPr>
              <w:lastRenderedPageBreak/>
              <w:t>comprendre l’état réel du système</w:t>
            </w:r>
          </w:p>
        </w:tc>
      </w:tr>
      <w:tr w:rsidR="00BC36B2" w:rsidRPr="0072644C" w14:paraId="3ED003BB" w14:textId="77777777" w:rsidTr="00E14926">
        <w:tc>
          <w:tcPr>
            <w:tcW w:w="1464" w:type="dxa"/>
          </w:tcPr>
          <w:p w14:paraId="39809C3A" w14:textId="0A27BB43" w:rsidR="00BC36B2" w:rsidRPr="0072644C" w:rsidRDefault="00BC36B2" w:rsidP="0072644C">
            <w:pPr>
              <w:rPr>
                <w:rFonts w:ascii="Arial" w:hAnsi="Arial" w:cs="Arial"/>
              </w:rPr>
            </w:pPr>
            <w:r w:rsidRPr="0072644C">
              <w:rPr>
                <w:rFonts w:ascii="Arial" w:hAnsi="Arial" w:cs="Arial"/>
              </w:rPr>
              <w:lastRenderedPageBreak/>
              <w:t>IEC 61513</w:t>
            </w:r>
          </w:p>
        </w:tc>
        <w:tc>
          <w:tcPr>
            <w:tcW w:w="1133" w:type="dxa"/>
          </w:tcPr>
          <w:p w14:paraId="15F63411" w14:textId="3D6A5780" w:rsidR="00BC36B2" w:rsidRPr="0072644C" w:rsidRDefault="00BC36B2" w:rsidP="0072644C">
            <w:pPr>
              <w:rPr>
                <w:rFonts w:ascii="Arial" w:hAnsi="Arial" w:cs="Arial"/>
              </w:rPr>
            </w:pPr>
            <w:r w:rsidRPr="0072644C">
              <w:rPr>
                <w:rFonts w:ascii="Arial" w:hAnsi="Arial" w:cs="Arial"/>
              </w:rPr>
              <w:t>2026</w:t>
            </w:r>
          </w:p>
        </w:tc>
        <w:tc>
          <w:tcPr>
            <w:tcW w:w="2202" w:type="dxa"/>
          </w:tcPr>
          <w:p w14:paraId="21381F3C" w14:textId="63A4B4E8" w:rsidR="00BC36B2" w:rsidRPr="0072644C" w:rsidRDefault="00BC36B2" w:rsidP="0072644C">
            <w:pPr>
              <w:rPr>
                <w:rFonts w:ascii="Arial" w:hAnsi="Arial" w:cs="Arial"/>
              </w:rPr>
            </w:pPr>
            <w:r w:rsidRPr="0072644C">
              <w:rPr>
                <w:rFonts w:ascii="Arial" w:hAnsi="Arial" w:cs="Arial"/>
              </w:rPr>
              <w:t>Systèmes I&amp;C importants pour la sûreté</w:t>
            </w:r>
          </w:p>
        </w:tc>
        <w:tc>
          <w:tcPr>
            <w:tcW w:w="1819" w:type="dxa"/>
          </w:tcPr>
          <w:p w14:paraId="0112F6F9" w14:textId="0743AD2C" w:rsidR="00BC36B2" w:rsidRPr="0072644C" w:rsidRDefault="00BC36B2" w:rsidP="0072644C">
            <w:pPr>
              <w:rPr>
                <w:rFonts w:ascii="Arial" w:hAnsi="Arial" w:cs="Arial"/>
              </w:rPr>
            </w:pPr>
            <w:r w:rsidRPr="0072644C">
              <w:rPr>
                <w:rFonts w:ascii="Arial" w:hAnsi="Arial" w:cs="Arial"/>
              </w:rPr>
              <w:t>Architecture, exigences et cycle de vie</w:t>
            </w:r>
          </w:p>
        </w:tc>
        <w:tc>
          <w:tcPr>
            <w:tcW w:w="1806" w:type="dxa"/>
          </w:tcPr>
          <w:p w14:paraId="4F996E72" w14:textId="4170D0CC" w:rsidR="00BC36B2" w:rsidRPr="0072644C" w:rsidRDefault="00BC36B2" w:rsidP="0072644C">
            <w:pPr>
              <w:rPr>
                <w:rFonts w:ascii="Arial" w:hAnsi="Arial" w:cs="Arial"/>
              </w:rPr>
            </w:pPr>
            <w:r w:rsidRPr="0072644C">
              <w:rPr>
                <w:rFonts w:ascii="Arial" w:hAnsi="Arial" w:cs="Arial"/>
              </w:rPr>
              <w:t>Oriente l’organisation du système et la V&amp;V</w:t>
            </w:r>
          </w:p>
        </w:tc>
        <w:tc>
          <w:tcPr>
            <w:tcW w:w="2350" w:type="dxa"/>
          </w:tcPr>
          <w:p w14:paraId="4C2EE9E6" w14:textId="530D6970" w:rsidR="00BC36B2" w:rsidRPr="0072644C" w:rsidRDefault="00BC36B2" w:rsidP="0072644C">
            <w:pPr>
              <w:rPr>
                <w:rFonts w:ascii="Arial" w:hAnsi="Arial" w:cs="Arial"/>
              </w:rPr>
            </w:pPr>
            <w:r w:rsidRPr="0072644C">
              <w:rPr>
                <w:rFonts w:ascii="Arial" w:hAnsi="Arial" w:cs="Arial"/>
              </w:rPr>
              <w:t>Sert de référence pour l’architecture, la définition des fonctions et la validation du système simulé</w:t>
            </w:r>
          </w:p>
        </w:tc>
      </w:tr>
      <w:tr w:rsidR="00BC36B2" w:rsidRPr="0072644C" w14:paraId="3E6ECB01" w14:textId="77777777" w:rsidTr="00E14926">
        <w:tc>
          <w:tcPr>
            <w:tcW w:w="1464" w:type="dxa"/>
          </w:tcPr>
          <w:p w14:paraId="4D2BFB58" w14:textId="4BBF0883" w:rsidR="00BC36B2" w:rsidRPr="0072644C" w:rsidRDefault="00BC36B2" w:rsidP="0072644C">
            <w:pPr>
              <w:rPr>
                <w:rFonts w:ascii="Arial" w:hAnsi="Arial" w:cs="Arial"/>
              </w:rPr>
            </w:pPr>
            <w:r w:rsidRPr="0072644C">
              <w:rPr>
                <w:rFonts w:ascii="Arial" w:hAnsi="Arial" w:cs="Arial"/>
              </w:rPr>
              <w:t>IEC 60880</w:t>
            </w:r>
          </w:p>
        </w:tc>
        <w:tc>
          <w:tcPr>
            <w:tcW w:w="1133" w:type="dxa"/>
          </w:tcPr>
          <w:p w14:paraId="2B5633B7" w14:textId="2322F53E" w:rsidR="00BC36B2" w:rsidRPr="0072644C" w:rsidRDefault="00BC36B2" w:rsidP="0072644C">
            <w:pPr>
              <w:rPr>
                <w:rFonts w:ascii="Arial" w:hAnsi="Arial" w:cs="Arial"/>
              </w:rPr>
            </w:pPr>
            <w:r w:rsidRPr="0072644C">
              <w:rPr>
                <w:rFonts w:ascii="Arial" w:hAnsi="Arial" w:cs="Arial"/>
              </w:rPr>
              <w:t>2006</w:t>
            </w:r>
          </w:p>
        </w:tc>
        <w:tc>
          <w:tcPr>
            <w:tcW w:w="2202" w:type="dxa"/>
          </w:tcPr>
          <w:p w14:paraId="250AB7AB" w14:textId="743C527A" w:rsidR="00BC36B2" w:rsidRPr="0072644C" w:rsidRDefault="00BC36B2" w:rsidP="0072644C">
            <w:pPr>
              <w:rPr>
                <w:rFonts w:ascii="Arial" w:hAnsi="Arial" w:cs="Arial"/>
              </w:rPr>
            </w:pPr>
            <w:r w:rsidRPr="0072644C">
              <w:rPr>
                <w:rFonts w:ascii="Arial" w:hAnsi="Arial" w:cs="Arial"/>
              </w:rPr>
              <w:t>Logiciels associés à des fonctions importantes pour la sûreté</w:t>
            </w:r>
          </w:p>
        </w:tc>
        <w:tc>
          <w:tcPr>
            <w:tcW w:w="1819" w:type="dxa"/>
          </w:tcPr>
          <w:p w14:paraId="2734D9D7" w14:textId="4A746552" w:rsidR="00BC36B2" w:rsidRPr="0072644C" w:rsidRDefault="00BC36B2" w:rsidP="0072644C">
            <w:pPr>
              <w:rPr>
                <w:rFonts w:ascii="Arial" w:hAnsi="Arial" w:cs="Arial"/>
              </w:rPr>
            </w:pPr>
            <w:r w:rsidRPr="0072644C">
              <w:rPr>
                <w:rFonts w:ascii="Arial" w:hAnsi="Arial" w:cs="Arial"/>
              </w:rPr>
              <w:t>Développement, vérification et validation</w:t>
            </w:r>
          </w:p>
        </w:tc>
        <w:tc>
          <w:tcPr>
            <w:tcW w:w="1806" w:type="dxa"/>
          </w:tcPr>
          <w:p w14:paraId="3195C1DB" w14:textId="1F0FB127" w:rsidR="00BC36B2" w:rsidRPr="0072644C" w:rsidRDefault="00BC36B2" w:rsidP="0072644C">
            <w:pPr>
              <w:rPr>
                <w:rFonts w:ascii="Arial" w:hAnsi="Arial" w:cs="Arial"/>
              </w:rPr>
            </w:pPr>
            <w:r w:rsidRPr="0072644C">
              <w:rPr>
                <w:rFonts w:ascii="Arial" w:hAnsi="Arial" w:cs="Arial"/>
              </w:rPr>
              <w:t>Renforce la rigueur du développement logiciel</w:t>
            </w:r>
          </w:p>
        </w:tc>
        <w:tc>
          <w:tcPr>
            <w:tcW w:w="2350" w:type="dxa"/>
          </w:tcPr>
          <w:p w14:paraId="593AC39A" w14:textId="4EF7EAB7" w:rsidR="00BC36B2" w:rsidRPr="0072644C" w:rsidRDefault="00BC36B2" w:rsidP="0072644C">
            <w:pPr>
              <w:rPr>
                <w:rFonts w:ascii="Arial" w:hAnsi="Arial" w:cs="Arial"/>
              </w:rPr>
            </w:pPr>
            <w:r w:rsidRPr="0072644C">
              <w:rPr>
                <w:rFonts w:ascii="Arial" w:hAnsi="Arial" w:cs="Arial"/>
              </w:rPr>
              <w:t>Sert de référence pour la vérification, la validation et la traçabilité des fonctions logicielles</w:t>
            </w:r>
          </w:p>
        </w:tc>
      </w:tr>
      <w:tr w:rsidR="00BC36B2" w:rsidRPr="0072644C" w14:paraId="13556984" w14:textId="77777777" w:rsidTr="00E14926">
        <w:tc>
          <w:tcPr>
            <w:tcW w:w="1464" w:type="dxa"/>
          </w:tcPr>
          <w:p w14:paraId="3B6EB9F5" w14:textId="2C43A5A8" w:rsidR="00BC36B2" w:rsidRPr="0072644C" w:rsidRDefault="00BC36B2" w:rsidP="0072644C">
            <w:pPr>
              <w:rPr>
                <w:rFonts w:ascii="Arial" w:hAnsi="Arial" w:cs="Arial"/>
              </w:rPr>
            </w:pPr>
            <w:r w:rsidRPr="0072644C">
              <w:rPr>
                <w:rFonts w:ascii="Arial" w:hAnsi="Arial" w:cs="Arial"/>
              </w:rPr>
              <w:t>IEC 62138</w:t>
            </w:r>
          </w:p>
        </w:tc>
        <w:tc>
          <w:tcPr>
            <w:tcW w:w="1133" w:type="dxa"/>
          </w:tcPr>
          <w:p w14:paraId="21E0C89E" w14:textId="0BD70A7C" w:rsidR="00BC36B2" w:rsidRPr="0072644C" w:rsidRDefault="00BC36B2" w:rsidP="0072644C">
            <w:pPr>
              <w:rPr>
                <w:rFonts w:ascii="Arial" w:hAnsi="Arial" w:cs="Arial"/>
              </w:rPr>
            </w:pPr>
            <w:r w:rsidRPr="0072644C">
              <w:rPr>
                <w:rFonts w:ascii="Arial" w:hAnsi="Arial" w:cs="Arial"/>
              </w:rPr>
              <w:t>2018</w:t>
            </w:r>
          </w:p>
        </w:tc>
        <w:tc>
          <w:tcPr>
            <w:tcW w:w="2202" w:type="dxa"/>
          </w:tcPr>
          <w:p w14:paraId="477D1C5B" w14:textId="19A45CDF" w:rsidR="00BC36B2" w:rsidRPr="0072644C" w:rsidRDefault="00BC36B2" w:rsidP="0072644C">
            <w:pPr>
              <w:rPr>
                <w:rFonts w:ascii="Arial" w:hAnsi="Arial" w:cs="Arial"/>
              </w:rPr>
            </w:pPr>
            <w:r w:rsidRPr="0072644C">
              <w:rPr>
                <w:rFonts w:ascii="Arial" w:hAnsi="Arial" w:cs="Arial"/>
              </w:rPr>
              <w:t>Logiciels de systèmes I&amp;C nucléaires</w:t>
            </w:r>
          </w:p>
        </w:tc>
        <w:tc>
          <w:tcPr>
            <w:tcW w:w="1819" w:type="dxa"/>
          </w:tcPr>
          <w:p w14:paraId="25B5A96D" w14:textId="34350FF6" w:rsidR="00BC36B2" w:rsidRPr="0072644C" w:rsidRDefault="00BC36B2" w:rsidP="0072644C">
            <w:pPr>
              <w:rPr>
                <w:rFonts w:ascii="Arial" w:hAnsi="Arial" w:cs="Arial"/>
              </w:rPr>
            </w:pPr>
            <w:r w:rsidRPr="0072644C">
              <w:rPr>
                <w:rFonts w:ascii="Arial" w:hAnsi="Arial" w:cs="Arial"/>
              </w:rPr>
              <w:t>Développement, essais, documentation</w:t>
            </w:r>
          </w:p>
        </w:tc>
        <w:tc>
          <w:tcPr>
            <w:tcW w:w="1806" w:type="dxa"/>
          </w:tcPr>
          <w:p w14:paraId="45317052" w14:textId="7FDB9E61" w:rsidR="00BC36B2" w:rsidRPr="0072644C" w:rsidRDefault="00BC36B2" w:rsidP="0072644C">
            <w:pPr>
              <w:rPr>
                <w:rFonts w:ascii="Arial" w:hAnsi="Arial" w:cs="Arial"/>
              </w:rPr>
            </w:pPr>
            <w:r w:rsidRPr="0072644C">
              <w:rPr>
                <w:rFonts w:ascii="Arial" w:hAnsi="Arial" w:cs="Arial"/>
              </w:rPr>
              <w:t>Oriente la qualité et la documentation logicielle</w:t>
            </w:r>
          </w:p>
        </w:tc>
        <w:tc>
          <w:tcPr>
            <w:tcW w:w="2350" w:type="dxa"/>
          </w:tcPr>
          <w:p w14:paraId="14AEDCB3" w14:textId="3C150FA6" w:rsidR="00BC36B2" w:rsidRPr="0072644C" w:rsidRDefault="00BC36B2" w:rsidP="0072644C">
            <w:pPr>
              <w:rPr>
                <w:rFonts w:ascii="Arial" w:hAnsi="Arial" w:cs="Arial"/>
              </w:rPr>
            </w:pPr>
            <w:r w:rsidRPr="0072644C">
              <w:rPr>
                <w:rFonts w:ascii="Arial" w:hAnsi="Arial" w:cs="Arial"/>
              </w:rPr>
              <w:t>Sert à encadrer les essais, la documentation et la validation des modules logiciels</w:t>
            </w:r>
          </w:p>
        </w:tc>
      </w:tr>
      <w:tr w:rsidR="00BC36B2" w:rsidRPr="0072644C" w14:paraId="086F5238" w14:textId="77777777" w:rsidTr="00E14926">
        <w:tc>
          <w:tcPr>
            <w:tcW w:w="1464" w:type="dxa"/>
          </w:tcPr>
          <w:p w14:paraId="4EBDA00E" w14:textId="202B27A6" w:rsidR="00BC36B2" w:rsidRPr="0072644C" w:rsidRDefault="00BC36B2" w:rsidP="0072644C">
            <w:pPr>
              <w:rPr>
                <w:rFonts w:ascii="Arial" w:hAnsi="Arial" w:cs="Arial"/>
              </w:rPr>
            </w:pPr>
            <w:r w:rsidRPr="0072644C">
              <w:rPr>
                <w:rFonts w:ascii="Arial" w:hAnsi="Arial" w:cs="Arial"/>
              </w:rPr>
              <w:t>ISO/IEC 27001</w:t>
            </w:r>
          </w:p>
        </w:tc>
        <w:tc>
          <w:tcPr>
            <w:tcW w:w="1133" w:type="dxa"/>
          </w:tcPr>
          <w:p w14:paraId="5BB20E47" w14:textId="0B3D6F14" w:rsidR="00BC36B2" w:rsidRPr="0072644C" w:rsidRDefault="00BC36B2" w:rsidP="0072644C">
            <w:pPr>
              <w:rPr>
                <w:rFonts w:ascii="Arial" w:hAnsi="Arial" w:cs="Arial"/>
              </w:rPr>
            </w:pPr>
            <w:r w:rsidRPr="0072644C">
              <w:rPr>
                <w:rFonts w:ascii="Arial" w:hAnsi="Arial" w:cs="Arial"/>
              </w:rPr>
              <w:t>2022</w:t>
            </w:r>
          </w:p>
        </w:tc>
        <w:tc>
          <w:tcPr>
            <w:tcW w:w="2202" w:type="dxa"/>
          </w:tcPr>
          <w:p w14:paraId="58DAA7C9" w14:textId="2D1DE602" w:rsidR="00BC36B2" w:rsidRPr="0072644C" w:rsidRDefault="00BC36B2" w:rsidP="0072644C">
            <w:pPr>
              <w:rPr>
                <w:rFonts w:ascii="Arial" w:hAnsi="Arial" w:cs="Arial"/>
              </w:rPr>
            </w:pPr>
            <w:r w:rsidRPr="0072644C">
              <w:rPr>
                <w:rFonts w:ascii="Arial" w:hAnsi="Arial" w:cs="Arial"/>
              </w:rPr>
              <w:t>Management de la sécurité de l’information</w:t>
            </w:r>
          </w:p>
        </w:tc>
        <w:tc>
          <w:tcPr>
            <w:tcW w:w="1819" w:type="dxa"/>
          </w:tcPr>
          <w:p w14:paraId="5763BCBC" w14:textId="141B1886" w:rsidR="00BC36B2" w:rsidRPr="0072644C" w:rsidRDefault="00BC36B2" w:rsidP="0072644C">
            <w:pPr>
              <w:rPr>
                <w:rFonts w:ascii="Arial" w:hAnsi="Arial" w:cs="Arial"/>
              </w:rPr>
            </w:pPr>
            <w:r w:rsidRPr="0072644C">
              <w:rPr>
                <w:rFonts w:ascii="Arial" w:hAnsi="Arial" w:cs="Arial"/>
              </w:rPr>
              <w:t>Accès, intégrité, disponibilité</w:t>
            </w:r>
          </w:p>
        </w:tc>
        <w:tc>
          <w:tcPr>
            <w:tcW w:w="1806" w:type="dxa"/>
          </w:tcPr>
          <w:p w14:paraId="284C55A9" w14:textId="0512E05F" w:rsidR="00BC36B2" w:rsidRPr="0072644C" w:rsidRDefault="00BC36B2" w:rsidP="0072644C">
            <w:pPr>
              <w:rPr>
                <w:rFonts w:ascii="Arial" w:hAnsi="Arial" w:cs="Arial"/>
              </w:rPr>
            </w:pPr>
            <w:r w:rsidRPr="0072644C">
              <w:rPr>
                <w:rFonts w:ascii="Arial" w:hAnsi="Arial" w:cs="Arial"/>
              </w:rPr>
              <w:t>Oriente la gestion générale de la sécurité</w:t>
            </w:r>
          </w:p>
        </w:tc>
        <w:tc>
          <w:tcPr>
            <w:tcW w:w="2350" w:type="dxa"/>
          </w:tcPr>
          <w:p w14:paraId="137EF450" w14:textId="54E66781" w:rsidR="00BC36B2" w:rsidRPr="0072644C" w:rsidRDefault="00BC36B2" w:rsidP="0072644C">
            <w:pPr>
              <w:rPr>
                <w:rFonts w:ascii="Arial" w:hAnsi="Arial" w:cs="Arial"/>
              </w:rPr>
            </w:pPr>
            <w:r w:rsidRPr="0072644C">
              <w:rPr>
                <w:rFonts w:ascii="Arial" w:hAnsi="Arial" w:cs="Arial"/>
              </w:rPr>
              <w:t>Sert à prendre en compte la disponibilité des données, leur intégrité et la gestion des accès au prototype</w:t>
            </w:r>
          </w:p>
        </w:tc>
      </w:tr>
      <w:tr w:rsidR="00BC36B2" w:rsidRPr="0072644C" w14:paraId="2E42C21D" w14:textId="77777777" w:rsidTr="00E14926">
        <w:tc>
          <w:tcPr>
            <w:tcW w:w="1464" w:type="dxa"/>
          </w:tcPr>
          <w:p w14:paraId="31B1E7D1" w14:textId="4681C2B8" w:rsidR="00BC36B2" w:rsidRPr="0072644C" w:rsidRDefault="00BC36B2" w:rsidP="0072644C">
            <w:pPr>
              <w:rPr>
                <w:rFonts w:ascii="Arial" w:hAnsi="Arial" w:cs="Arial"/>
              </w:rPr>
            </w:pPr>
            <w:r w:rsidRPr="0072644C">
              <w:rPr>
                <w:rFonts w:ascii="Arial" w:hAnsi="Arial" w:cs="Arial"/>
              </w:rPr>
              <w:t>ISO/IEC 27005</w:t>
            </w:r>
          </w:p>
        </w:tc>
        <w:tc>
          <w:tcPr>
            <w:tcW w:w="1133" w:type="dxa"/>
          </w:tcPr>
          <w:p w14:paraId="1116FC9E" w14:textId="1B32CAE2" w:rsidR="00BC36B2" w:rsidRPr="0072644C" w:rsidRDefault="00BC36B2" w:rsidP="0072644C">
            <w:pPr>
              <w:rPr>
                <w:rFonts w:ascii="Arial" w:hAnsi="Arial" w:cs="Arial"/>
              </w:rPr>
            </w:pPr>
            <w:r w:rsidRPr="0072644C">
              <w:rPr>
                <w:rFonts w:ascii="Arial" w:hAnsi="Arial" w:cs="Arial"/>
              </w:rPr>
              <w:t>2022</w:t>
            </w:r>
          </w:p>
        </w:tc>
        <w:tc>
          <w:tcPr>
            <w:tcW w:w="2202" w:type="dxa"/>
          </w:tcPr>
          <w:p w14:paraId="39E5FC03" w14:textId="621FCD36" w:rsidR="00BC36B2" w:rsidRPr="0072644C" w:rsidRDefault="00BC36B2" w:rsidP="0072644C">
            <w:pPr>
              <w:rPr>
                <w:rFonts w:ascii="Arial" w:hAnsi="Arial" w:cs="Arial"/>
              </w:rPr>
            </w:pPr>
            <w:r w:rsidRPr="0072644C">
              <w:rPr>
                <w:rFonts w:ascii="Arial" w:hAnsi="Arial" w:cs="Arial"/>
              </w:rPr>
              <w:t>Gestion des risques de sécurité de l’information</w:t>
            </w:r>
          </w:p>
        </w:tc>
        <w:tc>
          <w:tcPr>
            <w:tcW w:w="1819" w:type="dxa"/>
          </w:tcPr>
          <w:p w14:paraId="4701C4EC" w14:textId="4791F6FC" w:rsidR="00BC36B2" w:rsidRPr="0072644C" w:rsidRDefault="00BC36B2" w:rsidP="0072644C">
            <w:pPr>
              <w:rPr>
                <w:rFonts w:ascii="Arial" w:hAnsi="Arial" w:cs="Arial"/>
              </w:rPr>
            </w:pPr>
            <w:r w:rsidRPr="0072644C">
              <w:rPr>
                <w:rFonts w:ascii="Arial" w:hAnsi="Arial" w:cs="Arial"/>
              </w:rPr>
              <w:t>Identification, analyse et traitement des risques cyber</w:t>
            </w:r>
          </w:p>
        </w:tc>
        <w:tc>
          <w:tcPr>
            <w:tcW w:w="1806" w:type="dxa"/>
          </w:tcPr>
          <w:p w14:paraId="29EC76AA" w14:textId="117E291A" w:rsidR="00BC36B2" w:rsidRPr="0072644C" w:rsidRDefault="00BC36B2" w:rsidP="0072644C">
            <w:pPr>
              <w:rPr>
                <w:rFonts w:ascii="Arial" w:hAnsi="Arial" w:cs="Arial"/>
              </w:rPr>
            </w:pPr>
            <w:r w:rsidRPr="0072644C">
              <w:rPr>
                <w:rFonts w:ascii="Arial" w:hAnsi="Arial" w:cs="Arial"/>
              </w:rPr>
              <w:t>Structure l’analyse des risques cyber</w:t>
            </w:r>
          </w:p>
        </w:tc>
        <w:tc>
          <w:tcPr>
            <w:tcW w:w="2350" w:type="dxa"/>
          </w:tcPr>
          <w:p w14:paraId="6F9124EE" w14:textId="28613AD3" w:rsidR="00BC36B2" w:rsidRPr="0072644C" w:rsidRDefault="00BC36B2" w:rsidP="0072644C">
            <w:pPr>
              <w:rPr>
                <w:rFonts w:ascii="Arial" w:hAnsi="Arial" w:cs="Arial"/>
              </w:rPr>
            </w:pPr>
            <w:r w:rsidRPr="0072644C">
              <w:rPr>
                <w:rFonts w:ascii="Arial" w:hAnsi="Arial" w:cs="Arial"/>
              </w:rPr>
              <w:t>Sert à identifier et analyser les risques liés aux données, aux communications et aux fonctions numériques du jumeau</w:t>
            </w:r>
          </w:p>
        </w:tc>
      </w:tr>
      <w:tr w:rsidR="00BC36B2" w:rsidRPr="0072644C" w14:paraId="452619F8" w14:textId="77777777" w:rsidTr="00E14926">
        <w:tc>
          <w:tcPr>
            <w:tcW w:w="1464" w:type="dxa"/>
          </w:tcPr>
          <w:p w14:paraId="521D8B8E" w14:textId="1965AFEA" w:rsidR="00BC36B2" w:rsidRPr="0072644C" w:rsidRDefault="00BC36B2" w:rsidP="0072644C">
            <w:pPr>
              <w:rPr>
                <w:rFonts w:ascii="Arial" w:hAnsi="Arial" w:cs="Arial"/>
              </w:rPr>
            </w:pPr>
            <w:r w:rsidRPr="0072644C">
              <w:rPr>
                <w:rFonts w:ascii="Arial" w:hAnsi="Arial" w:cs="Arial"/>
              </w:rPr>
              <w:t>ISO 9241-210</w:t>
            </w:r>
          </w:p>
        </w:tc>
        <w:tc>
          <w:tcPr>
            <w:tcW w:w="1133" w:type="dxa"/>
          </w:tcPr>
          <w:p w14:paraId="527FA931" w14:textId="086159B0" w:rsidR="00BC36B2" w:rsidRPr="0072644C" w:rsidRDefault="00BC36B2" w:rsidP="0072644C">
            <w:pPr>
              <w:rPr>
                <w:rFonts w:ascii="Arial" w:hAnsi="Arial" w:cs="Arial"/>
              </w:rPr>
            </w:pPr>
            <w:r w:rsidRPr="0072644C">
              <w:rPr>
                <w:rFonts w:ascii="Arial" w:hAnsi="Arial" w:cs="Arial"/>
              </w:rPr>
              <w:t>2019</w:t>
            </w:r>
          </w:p>
        </w:tc>
        <w:tc>
          <w:tcPr>
            <w:tcW w:w="2202" w:type="dxa"/>
          </w:tcPr>
          <w:p w14:paraId="068A9824" w14:textId="39C7671F" w:rsidR="00BC36B2" w:rsidRPr="0072644C" w:rsidRDefault="00BC36B2" w:rsidP="0072644C">
            <w:pPr>
              <w:rPr>
                <w:rFonts w:ascii="Arial" w:hAnsi="Arial" w:cs="Arial"/>
              </w:rPr>
            </w:pPr>
            <w:r w:rsidRPr="0072644C">
              <w:rPr>
                <w:rFonts w:ascii="Arial" w:hAnsi="Arial" w:cs="Arial"/>
              </w:rPr>
              <w:t>Conception centrée sur l’humain</w:t>
            </w:r>
          </w:p>
        </w:tc>
        <w:tc>
          <w:tcPr>
            <w:tcW w:w="1819" w:type="dxa"/>
          </w:tcPr>
          <w:p w14:paraId="0DFB60AB" w14:textId="772F6F6B" w:rsidR="00BC36B2" w:rsidRPr="0072644C" w:rsidRDefault="00BC36B2" w:rsidP="0072644C">
            <w:pPr>
              <w:rPr>
                <w:rFonts w:ascii="Arial" w:hAnsi="Arial" w:cs="Arial"/>
              </w:rPr>
            </w:pPr>
            <w:r w:rsidRPr="0072644C">
              <w:rPr>
                <w:rFonts w:ascii="Arial" w:hAnsi="Arial" w:cs="Arial"/>
              </w:rPr>
              <w:t>Principes de conception et d’évaluation de l’IHM</w:t>
            </w:r>
          </w:p>
        </w:tc>
        <w:tc>
          <w:tcPr>
            <w:tcW w:w="1806" w:type="dxa"/>
          </w:tcPr>
          <w:p w14:paraId="7FB82D73" w14:textId="6D9B11E9" w:rsidR="00BC36B2" w:rsidRPr="0072644C" w:rsidRDefault="00BC36B2" w:rsidP="0072644C">
            <w:pPr>
              <w:rPr>
                <w:rFonts w:ascii="Arial" w:hAnsi="Arial" w:cs="Arial"/>
              </w:rPr>
            </w:pPr>
            <w:r w:rsidRPr="0072644C">
              <w:rPr>
                <w:rFonts w:ascii="Arial" w:hAnsi="Arial" w:cs="Arial"/>
              </w:rPr>
              <w:t>Oriente la conception de l’interface</w:t>
            </w:r>
          </w:p>
        </w:tc>
        <w:tc>
          <w:tcPr>
            <w:tcW w:w="2350" w:type="dxa"/>
          </w:tcPr>
          <w:p w14:paraId="57B490DC" w14:textId="01BF4A7E" w:rsidR="00BC36B2" w:rsidRPr="0072644C" w:rsidRDefault="00BC36B2" w:rsidP="0072644C">
            <w:pPr>
              <w:rPr>
                <w:rFonts w:ascii="Arial" w:hAnsi="Arial" w:cs="Arial"/>
              </w:rPr>
            </w:pPr>
            <w:r w:rsidRPr="0072644C">
              <w:rPr>
                <w:rFonts w:ascii="Arial" w:hAnsi="Arial" w:cs="Arial"/>
              </w:rPr>
              <w:t>Sert à améliorer l’affichage des alertes, la compréhension des données et l’interface d’aide à la décision</w:t>
            </w:r>
          </w:p>
        </w:tc>
      </w:tr>
    </w:tbl>
    <w:p w14:paraId="77CD331E" w14:textId="77777777" w:rsidR="00F71125" w:rsidRPr="0072644C" w:rsidRDefault="00F71125" w:rsidP="0072644C">
      <w:pPr>
        <w:rPr>
          <w:rFonts w:ascii="Arial" w:hAnsi="Arial" w:cs="Arial"/>
        </w:rPr>
      </w:pPr>
    </w:p>
    <w:p w14:paraId="5542F9D4" w14:textId="6C079620" w:rsidR="00482AE5" w:rsidRPr="00D75B42" w:rsidRDefault="00482AE5" w:rsidP="0072644C">
      <w:pPr>
        <w:rPr>
          <w:rFonts w:ascii="Arial" w:hAnsi="Arial" w:cs="Arial"/>
          <w:b/>
          <w:bCs/>
          <w:sz w:val="30"/>
          <w:szCs w:val="30"/>
        </w:rPr>
      </w:pPr>
      <w:r w:rsidRPr="00D75B42">
        <w:rPr>
          <w:rFonts w:ascii="Arial" w:hAnsi="Arial" w:cs="Arial"/>
          <w:b/>
          <w:bCs/>
          <w:sz w:val="30"/>
          <w:szCs w:val="30"/>
        </w:rPr>
        <w:t>5.4 Incidence sur la conception</w:t>
      </w:r>
    </w:p>
    <w:p w14:paraId="393B62D2" w14:textId="77777777" w:rsidR="00DD5245" w:rsidRPr="0072644C" w:rsidRDefault="00DD5245" w:rsidP="0072644C">
      <w:pPr>
        <w:rPr>
          <w:rFonts w:ascii="Arial" w:hAnsi="Arial" w:cs="Arial"/>
        </w:rPr>
      </w:pPr>
      <w:r w:rsidRPr="0072644C">
        <w:rPr>
          <w:rFonts w:ascii="Arial" w:hAnsi="Arial" w:cs="Arial"/>
        </w:rPr>
        <w:t>L’analyse législative, réglementaire et normative influence directement plusieurs choix de conception du projet. Elle ne constitue donc pas uniquement une recherche documentaire : elle permet de transformer certaines exigences générales en contraintes techniques et critères de validation.</w:t>
      </w:r>
    </w:p>
    <w:p w14:paraId="364AEE01" w14:textId="77777777" w:rsidR="00DD5245" w:rsidRPr="0072644C" w:rsidRDefault="00DD5245" w:rsidP="0072644C">
      <w:pPr>
        <w:rPr>
          <w:rFonts w:ascii="Arial" w:hAnsi="Arial" w:cs="Arial"/>
        </w:rPr>
      </w:pPr>
    </w:p>
    <w:p w14:paraId="5D7BA70D" w14:textId="51B1DF45" w:rsidR="00DD5245" w:rsidRPr="00D57403" w:rsidRDefault="00DD5245" w:rsidP="0072644C">
      <w:pPr>
        <w:rPr>
          <w:rFonts w:ascii="Arial" w:hAnsi="Arial" w:cs="Arial"/>
          <w:b/>
          <w:bCs/>
          <w:sz w:val="30"/>
          <w:szCs w:val="30"/>
        </w:rPr>
      </w:pPr>
      <w:r w:rsidRPr="00D57403">
        <w:rPr>
          <w:rFonts w:ascii="Arial" w:hAnsi="Arial" w:cs="Arial"/>
          <w:b/>
          <w:bCs/>
          <w:sz w:val="30"/>
          <w:szCs w:val="30"/>
        </w:rPr>
        <w:lastRenderedPageBreak/>
        <w:t>Modélisation et comportement physique</w:t>
      </w:r>
    </w:p>
    <w:p w14:paraId="5DC90B8D" w14:textId="08279D57" w:rsidR="00DD5245" w:rsidRDefault="00DD5245" w:rsidP="0072644C">
      <w:pPr>
        <w:rPr>
          <w:rFonts w:ascii="Arial" w:hAnsi="Arial" w:cs="Arial"/>
        </w:rPr>
      </w:pPr>
      <w:r w:rsidRPr="0072644C">
        <w:rPr>
          <w:rFonts w:ascii="Arial" w:hAnsi="Arial" w:cs="Arial"/>
        </w:rPr>
        <w:t>Les dispositions de la Loi sur les ingénieurs relatives aux modèles et aux calculs sont directement liées à la conception de la boucle thermohydraulique simulée. Les variables de température, de pression et de débit doivent reposer sur un modèle cohérent, documenté et vérifiable.</w:t>
      </w:r>
      <w:r w:rsidR="00D57403">
        <w:rPr>
          <w:rFonts w:ascii="Arial" w:hAnsi="Arial" w:cs="Arial"/>
        </w:rPr>
        <w:t xml:space="preserve"> </w:t>
      </w:r>
      <w:r w:rsidRPr="0072644C">
        <w:rPr>
          <w:rFonts w:ascii="Arial" w:hAnsi="Arial" w:cs="Arial"/>
        </w:rPr>
        <w:t>Les hypothèses utilisées dans le modèle devront être clairement indiquées afin de distinguer la simulation universitaire d’un modèle représentant réellement Gentilly-2.</w:t>
      </w:r>
    </w:p>
    <w:p w14:paraId="114984F9" w14:textId="77777777" w:rsidR="00D57403" w:rsidRPr="0072644C" w:rsidRDefault="00D57403" w:rsidP="0072644C">
      <w:pPr>
        <w:rPr>
          <w:rFonts w:ascii="Arial" w:hAnsi="Arial" w:cs="Arial"/>
        </w:rPr>
      </w:pPr>
    </w:p>
    <w:p w14:paraId="04CD00A9" w14:textId="77777777" w:rsidR="00DD5245" w:rsidRPr="00D57403" w:rsidRDefault="00DD5245" w:rsidP="0072644C">
      <w:pPr>
        <w:rPr>
          <w:rFonts w:ascii="Arial" w:hAnsi="Arial" w:cs="Arial"/>
          <w:b/>
          <w:bCs/>
          <w:sz w:val="30"/>
          <w:szCs w:val="30"/>
        </w:rPr>
      </w:pPr>
      <w:r w:rsidRPr="00D57403">
        <w:rPr>
          <w:rFonts w:ascii="Arial" w:hAnsi="Arial" w:cs="Arial"/>
          <w:b/>
          <w:bCs/>
          <w:sz w:val="30"/>
          <w:szCs w:val="30"/>
        </w:rPr>
        <w:t>Architecture du jumeau numérique</w:t>
      </w:r>
    </w:p>
    <w:p w14:paraId="0EF62FC2" w14:textId="39E7A9E3" w:rsidR="00DD5245" w:rsidRPr="0072644C" w:rsidRDefault="00DD5245" w:rsidP="0072644C">
      <w:pPr>
        <w:rPr>
          <w:rFonts w:ascii="Arial" w:hAnsi="Arial" w:cs="Arial"/>
        </w:rPr>
      </w:pPr>
      <w:r w:rsidRPr="0072644C">
        <w:rPr>
          <w:rFonts w:ascii="Arial" w:hAnsi="Arial" w:cs="Arial"/>
        </w:rPr>
        <w:t>Les normes relatives au cycle de vie des systèmes, au développement logiciel et aux jumeaux numériques conduisent à séparer clairement les différentes fonctions du prototype :</w:t>
      </w:r>
    </w:p>
    <w:p w14:paraId="654F11F3" w14:textId="0F107C63" w:rsidR="00DD5245" w:rsidRDefault="00DD5245" w:rsidP="0072644C">
      <w:pPr>
        <w:rPr>
          <w:rFonts w:ascii="Arial" w:hAnsi="Arial" w:cs="Arial"/>
        </w:rPr>
      </w:pPr>
      <w:r w:rsidRPr="0072644C">
        <w:rPr>
          <w:rFonts w:ascii="Arial" w:hAnsi="Arial" w:cs="Arial"/>
        </w:rPr>
        <w:t xml:space="preserve">boucle thermohydraulique simulée </w:t>
      </w:r>
      <w:r w:rsidR="00366DC4" w:rsidRPr="0072644C">
        <w:rPr>
          <w:rFonts w:ascii="Arial" w:hAnsi="Arial" w:cs="Arial"/>
        </w:rPr>
        <w:t>-</w:t>
      </w:r>
      <w:r w:rsidRPr="0072644C">
        <w:rPr>
          <w:rFonts w:ascii="Arial" w:hAnsi="Arial" w:cs="Arial"/>
        </w:rPr>
        <w:t xml:space="preserve"> acquisition des données </w:t>
      </w:r>
      <w:r w:rsidR="00366DC4" w:rsidRPr="0072644C">
        <w:rPr>
          <w:rFonts w:ascii="Arial" w:hAnsi="Arial" w:cs="Arial"/>
        </w:rPr>
        <w:t>-</w:t>
      </w:r>
      <w:r w:rsidRPr="0072644C">
        <w:rPr>
          <w:rFonts w:ascii="Arial" w:hAnsi="Arial" w:cs="Arial"/>
        </w:rPr>
        <w:t xml:space="preserve"> jumeau numérique </w:t>
      </w:r>
      <w:r w:rsidR="00366DC4" w:rsidRPr="0072644C">
        <w:rPr>
          <w:rFonts w:ascii="Arial" w:hAnsi="Arial" w:cs="Arial"/>
        </w:rPr>
        <w:t>-</w:t>
      </w:r>
      <w:r w:rsidRPr="0072644C">
        <w:rPr>
          <w:rFonts w:ascii="Arial" w:hAnsi="Arial" w:cs="Arial"/>
        </w:rPr>
        <w:t xml:space="preserve">analyse </w:t>
      </w:r>
      <w:r w:rsidR="00366DC4" w:rsidRPr="0072644C">
        <w:rPr>
          <w:rFonts w:ascii="Arial" w:hAnsi="Arial" w:cs="Arial"/>
        </w:rPr>
        <w:t>-</w:t>
      </w:r>
      <w:r w:rsidRPr="0072644C">
        <w:rPr>
          <w:rFonts w:ascii="Arial" w:hAnsi="Arial" w:cs="Arial"/>
        </w:rPr>
        <w:t xml:space="preserve"> interface d’aide à la décision.</w:t>
      </w:r>
      <w:r w:rsidR="00D57403">
        <w:rPr>
          <w:rFonts w:ascii="Arial" w:hAnsi="Arial" w:cs="Arial"/>
        </w:rPr>
        <w:t xml:space="preserve"> </w:t>
      </w:r>
      <w:r w:rsidRPr="0072644C">
        <w:rPr>
          <w:rFonts w:ascii="Arial" w:hAnsi="Arial" w:cs="Arial"/>
        </w:rPr>
        <w:t>Cette séparation facilite le développement, les essais et la validation de chaque fonction.</w:t>
      </w:r>
    </w:p>
    <w:p w14:paraId="0E425E1B" w14:textId="77777777" w:rsidR="007D6968" w:rsidRPr="0072644C" w:rsidRDefault="007D6968" w:rsidP="0072644C">
      <w:pPr>
        <w:rPr>
          <w:rFonts w:ascii="Arial" w:hAnsi="Arial" w:cs="Arial"/>
        </w:rPr>
      </w:pPr>
    </w:p>
    <w:p w14:paraId="68EC3852" w14:textId="0C54A826" w:rsidR="00DD5245" w:rsidRPr="00D57403" w:rsidRDefault="00DD5245" w:rsidP="0072644C">
      <w:pPr>
        <w:rPr>
          <w:rFonts w:ascii="Arial" w:hAnsi="Arial" w:cs="Arial"/>
          <w:b/>
          <w:bCs/>
          <w:sz w:val="30"/>
          <w:szCs w:val="30"/>
        </w:rPr>
      </w:pPr>
      <w:r w:rsidRPr="00D57403">
        <w:rPr>
          <w:rFonts w:ascii="Arial" w:hAnsi="Arial" w:cs="Arial"/>
          <w:b/>
          <w:bCs/>
          <w:sz w:val="30"/>
          <w:szCs w:val="30"/>
        </w:rPr>
        <w:t>Cybersécurité et résilience</w:t>
      </w:r>
    </w:p>
    <w:p w14:paraId="43531B95" w14:textId="26C36C92" w:rsidR="00DD5245" w:rsidRPr="0072644C" w:rsidRDefault="00DD5245" w:rsidP="0072644C">
      <w:pPr>
        <w:rPr>
          <w:rFonts w:ascii="Arial" w:hAnsi="Arial" w:cs="Arial"/>
        </w:rPr>
      </w:pPr>
      <w:r w:rsidRPr="0072644C">
        <w:rPr>
          <w:rFonts w:ascii="Arial" w:hAnsi="Arial" w:cs="Arial"/>
        </w:rPr>
        <w:t>Les normes de cybersécurité conduisent à intégrer plusieurs principes dans la conception :</w:t>
      </w:r>
    </w:p>
    <w:p w14:paraId="66560475" w14:textId="1E2D8466" w:rsidR="00DD5245" w:rsidRPr="0072644C" w:rsidRDefault="00366DC4" w:rsidP="0072644C">
      <w:pPr>
        <w:pStyle w:val="Paragraphedeliste"/>
        <w:numPr>
          <w:ilvl w:val="0"/>
          <w:numId w:val="3"/>
        </w:numPr>
        <w:rPr>
          <w:rFonts w:ascii="Arial" w:hAnsi="Arial" w:cs="Arial"/>
        </w:rPr>
      </w:pPr>
      <w:r w:rsidRPr="0072644C">
        <w:rPr>
          <w:rFonts w:ascii="Arial" w:hAnsi="Arial" w:cs="Arial"/>
        </w:rPr>
        <w:t>P</w:t>
      </w:r>
      <w:r w:rsidR="00DD5245" w:rsidRPr="0072644C">
        <w:rPr>
          <w:rFonts w:ascii="Arial" w:hAnsi="Arial" w:cs="Arial"/>
        </w:rPr>
        <w:t>rotection de l’intégrité des données;</w:t>
      </w:r>
    </w:p>
    <w:p w14:paraId="0CF5FAD6" w14:textId="6753FB81" w:rsidR="00DD5245" w:rsidRPr="0072644C" w:rsidRDefault="00366DC4" w:rsidP="0072644C">
      <w:pPr>
        <w:pStyle w:val="Paragraphedeliste"/>
        <w:numPr>
          <w:ilvl w:val="0"/>
          <w:numId w:val="3"/>
        </w:numPr>
        <w:rPr>
          <w:rFonts w:ascii="Arial" w:hAnsi="Arial" w:cs="Arial"/>
        </w:rPr>
      </w:pPr>
      <w:r w:rsidRPr="0072644C">
        <w:rPr>
          <w:rFonts w:ascii="Arial" w:hAnsi="Arial" w:cs="Arial"/>
        </w:rPr>
        <w:t>C</w:t>
      </w:r>
      <w:r w:rsidR="00DD5245" w:rsidRPr="0072644C">
        <w:rPr>
          <w:rFonts w:ascii="Arial" w:hAnsi="Arial" w:cs="Arial"/>
        </w:rPr>
        <w:t>ontrôle des accès;</w:t>
      </w:r>
    </w:p>
    <w:p w14:paraId="53A4A0A8" w14:textId="23980C4E" w:rsidR="00DD5245" w:rsidRPr="0072644C" w:rsidRDefault="00366DC4" w:rsidP="0072644C">
      <w:pPr>
        <w:pStyle w:val="Paragraphedeliste"/>
        <w:numPr>
          <w:ilvl w:val="0"/>
          <w:numId w:val="3"/>
        </w:numPr>
        <w:rPr>
          <w:rFonts w:ascii="Arial" w:hAnsi="Arial" w:cs="Arial"/>
        </w:rPr>
      </w:pPr>
      <w:r w:rsidRPr="0072644C">
        <w:rPr>
          <w:rFonts w:ascii="Arial" w:hAnsi="Arial" w:cs="Arial"/>
        </w:rPr>
        <w:t>J</w:t>
      </w:r>
      <w:r w:rsidR="00DD5245" w:rsidRPr="0072644C">
        <w:rPr>
          <w:rFonts w:ascii="Arial" w:hAnsi="Arial" w:cs="Arial"/>
        </w:rPr>
        <w:t>ournalisation des événements;</w:t>
      </w:r>
    </w:p>
    <w:p w14:paraId="6DB440B8" w14:textId="3C167C48" w:rsidR="00DD5245" w:rsidRPr="0072644C" w:rsidRDefault="00366DC4" w:rsidP="0072644C">
      <w:pPr>
        <w:pStyle w:val="Paragraphedeliste"/>
        <w:numPr>
          <w:ilvl w:val="0"/>
          <w:numId w:val="3"/>
        </w:numPr>
        <w:rPr>
          <w:rFonts w:ascii="Arial" w:hAnsi="Arial" w:cs="Arial"/>
        </w:rPr>
      </w:pPr>
      <w:r w:rsidRPr="0072644C">
        <w:rPr>
          <w:rFonts w:ascii="Arial" w:hAnsi="Arial" w:cs="Arial"/>
        </w:rPr>
        <w:t>S</w:t>
      </w:r>
      <w:r w:rsidR="00DD5245" w:rsidRPr="0072644C">
        <w:rPr>
          <w:rFonts w:ascii="Arial" w:hAnsi="Arial" w:cs="Arial"/>
        </w:rPr>
        <w:t>urveillance des communications;</w:t>
      </w:r>
    </w:p>
    <w:p w14:paraId="3723BE11" w14:textId="40E69308" w:rsidR="00DD5245" w:rsidRPr="0072644C" w:rsidRDefault="00366DC4" w:rsidP="0072644C">
      <w:pPr>
        <w:pStyle w:val="Paragraphedeliste"/>
        <w:numPr>
          <w:ilvl w:val="0"/>
          <w:numId w:val="3"/>
        </w:numPr>
        <w:rPr>
          <w:rFonts w:ascii="Arial" w:hAnsi="Arial" w:cs="Arial"/>
        </w:rPr>
      </w:pPr>
      <w:r w:rsidRPr="0072644C">
        <w:rPr>
          <w:rFonts w:ascii="Arial" w:hAnsi="Arial" w:cs="Arial"/>
        </w:rPr>
        <w:t>I</w:t>
      </w:r>
      <w:r w:rsidR="00DD5245" w:rsidRPr="0072644C">
        <w:rPr>
          <w:rFonts w:ascii="Arial" w:hAnsi="Arial" w:cs="Arial"/>
        </w:rPr>
        <w:t>dentification des données incohérentes;</w:t>
      </w:r>
    </w:p>
    <w:p w14:paraId="713F6951" w14:textId="6242F08E" w:rsidR="00DD5245" w:rsidRPr="0072644C" w:rsidRDefault="00366DC4" w:rsidP="0072644C">
      <w:pPr>
        <w:pStyle w:val="Paragraphedeliste"/>
        <w:numPr>
          <w:ilvl w:val="0"/>
          <w:numId w:val="3"/>
        </w:numPr>
        <w:rPr>
          <w:rFonts w:ascii="Arial" w:hAnsi="Arial" w:cs="Arial"/>
        </w:rPr>
      </w:pPr>
      <w:r w:rsidRPr="0072644C">
        <w:rPr>
          <w:rFonts w:ascii="Arial" w:hAnsi="Arial" w:cs="Arial"/>
        </w:rPr>
        <w:t>D</w:t>
      </w:r>
      <w:r w:rsidR="00DD5245" w:rsidRPr="0072644C">
        <w:rPr>
          <w:rFonts w:ascii="Arial" w:hAnsi="Arial" w:cs="Arial"/>
        </w:rPr>
        <w:t>étection d’une perte de communication;</w:t>
      </w:r>
    </w:p>
    <w:p w14:paraId="3C746C1A" w14:textId="2D82E218" w:rsidR="00DD5245" w:rsidRPr="0072644C" w:rsidRDefault="00366DC4" w:rsidP="0072644C">
      <w:pPr>
        <w:pStyle w:val="Paragraphedeliste"/>
        <w:numPr>
          <w:ilvl w:val="0"/>
          <w:numId w:val="3"/>
        </w:numPr>
        <w:rPr>
          <w:rFonts w:ascii="Arial" w:hAnsi="Arial" w:cs="Arial"/>
        </w:rPr>
      </w:pPr>
      <w:r w:rsidRPr="0072644C">
        <w:rPr>
          <w:rFonts w:ascii="Arial" w:hAnsi="Arial" w:cs="Arial"/>
        </w:rPr>
        <w:t>F</w:t>
      </w:r>
      <w:r w:rsidR="00DD5245" w:rsidRPr="0072644C">
        <w:rPr>
          <w:rFonts w:ascii="Arial" w:hAnsi="Arial" w:cs="Arial"/>
        </w:rPr>
        <w:t>onctionnement contrôlé lorsque certaines informations deviennent indisponibles.</w:t>
      </w:r>
    </w:p>
    <w:p w14:paraId="5963F01E" w14:textId="77777777" w:rsidR="00DD5245" w:rsidRPr="0072644C" w:rsidRDefault="00DD5245" w:rsidP="0072644C">
      <w:pPr>
        <w:rPr>
          <w:rFonts w:ascii="Arial" w:hAnsi="Arial" w:cs="Arial"/>
        </w:rPr>
      </w:pPr>
      <w:r w:rsidRPr="0072644C">
        <w:rPr>
          <w:rFonts w:ascii="Arial" w:hAnsi="Arial" w:cs="Arial"/>
        </w:rPr>
        <w:t>Le prototype doit être capable de signaler qu’une information est incertaine ou indisponible plutôt que de présenter une donnée potentiellement incorrecte comme fiable.</w:t>
      </w:r>
    </w:p>
    <w:p w14:paraId="69FFA475" w14:textId="77777777" w:rsidR="00DD5245" w:rsidRPr="0072644C" w:rsidRDefault="00DD5245" w:rsidP="0072644C">
      <w:pPr>
        <w:rPr>
          <w:rFonts w:ascii="Arial" w:hAnsi="Arial" w:cs="Arial"/>
        </w:rPr>
      </w:pPr>
    </w:p>
    <w:p w14:paraId="4F327DD0" w14:textId="11287209" w:rsidR="00DD5245" w:rsidRPr="00D57403" w:rsidRDefault="00DD5245" w:rsidP="0072644C">
      <w:pPr>
        <w:rPr>
          <w:rFonts w:ascii="Arial" w:hAnsi="Arial" w:cs="Arial"/>
          <w:b/>
          <w:bCs/>
          <w:sz w:val="30"/>
          <w:szCs w:val="30"/>
        </w:rPr>
      </w:pPr>
      <w:r w:rsidRPr="00D57403">
        <w:rPr>
          <w:rFonts w:ascii="Arial" w:hAnsi="Arial" w:cs="Arial"/>
          <w:b/>
          <w:bCs/>
          <w:sz w:val="30"/>
          <w:szCs w:val="30"/>
        </w:rPr>
        <w:t>Aide à la décision et interface</w:t>
      </w:r>
    </w:p>
    <w:p w14:paraId="3C8E4287" w14:textId="57AB8967" w:rsidR="00DD5245" w:rsidRPr="0072644C" w:rsidRDefault="00DD5245" w:rsidP="0072644C">
      <w:pPr>
        <w:rPr>
          <w:rFonts w:ascii="Arial" w:hAnsi="Arial" w:cs="Arial"/>
        </w:rPr>
      </w:pPr>
      <w:r w:rsidRPr="0072644C">
        <w:rPr>
          <w:rFonts w:ascii="Arial" w:hAnsi="Arial" w:cs="Arial"/>
        </w:rPr>
        <w:t>Le jumeau numérique demeure un outil d’aide à la décision.</w:t>
      </w:r>
    </w:p>
    <w:p w14:paraId="2F0FABDA" w14:textId="6AC30EDB" w:rsidR="00DD5245" w:rsidRPr="0072644C" w:rsidRDefault="00DD5245" w:rsidP="0072644C">
      <w:pPr>
        <w:rPr>
          <w:rFonts w:ascii="Arial" w:hAnsi="Arial" w:cs="Arial"/>
        </w:rPr>
      </w:pPr>
      <w:r w:rsidRPr="0072644C">
        <w:rPr>
          <w:rFonts w:ascii="Arial" w:hAnsi="Arial" w:cs="Arial"/>
        </w:rPr>
        <w:t>L’interface doit donc présenter clairement :</w:t>
      </w:r>
    </w:p>
    <w:p w14:paraId="0740A576" w14:textId="0A148451" w:rsidR="00DD5245" w:rsidRPr="0072644C" w:rsidRDefault="00366DC4" w:rsidP="0072644C">
      <w:pPr>
        <w:pStyle w:val="Paragraphedeliste"/>
        <w:numPr>
          <w:ilvl w:val="0"/>
          <w:numId w:val="4"/>
        </w:numPr>
        <w:rPr>
          <w:rFonts w:ascii="Arial" w:hAnsi="Arial" w:cs="Arial"/>
        </w:rPr>
      </w:pPr>
      <w:r w:rsidRPr="0072644C">
        <w:rPr>
          <w:rFonts w:ascii="Arial" w:hAnsi="Arial" w:cs="Arial"/>
        </w:rPr>
        <w:t>L</w:t>
      </w:r>
      <w:r w:rsidR="00DD5245" w:rsidRPr="0072644C">
        <w:rPr>
          <w:rFonts w:ascii="Arial" w:hAnsi="Arial" w:cs="Arial"/>
        </w:rPr>
        <w:t>’état de la boucle simulée;</w:t>
      </w:r>
    </w:p>
    <w:p w14:paraId="56185C7C" w14:textId="2E24361E" w:rsidR="00DD5245" w:rsidRPr="0072644C" w:rsidRDefault="00366DC4" w:rsidP="0072644C">
      <w:pPr>
        <w:pStyle w:val="Paragraphedeliste"/>
        <w:numPr>
          <w:ilvl w:val="0"/>
          <w:numId w:val="4"/>
        </w:numPr>
        <w:rPr>
          <w:rFonts w:ascii="Arial" w:hAnsi="Arial" w:cs="Arial"/>
        </w:rPr>
      </w:pPr>
      <w:r w:rsidRPr="0072644C">
        <w:rPr>
          <w:rFonts w:ascii="Arial" w:hAnsi="Arial" w:cs="Arial"/>
        </w:rPr>
        <w:t>L</w:t>
      </w:r>
      <w:r w:rsidR="00DD5245" w:rsidRPr="0072644C">
        <w:rPr>
          <w:rFonts w:ascii="Arial" w:hAnsi="Arial" w:cs="Arial"/>
        </w:rPr>
        <w:t>es valeurs importantes;</w:t>
      </w:r>
    </w:p>
    <w:p w14:paraId="7FA0D8DC" w14:textId="425FB304" w:rsidR="00DD5245" w:rsidRPr="0072644C" w:rsidRDefault="00366DC4" w:rsidP="0072644C">
      <w:pPr>
        <w:pStyle w:val="Paragraphedeliste"/>
        <w:numPr>
          <w:ilvl w:val="0"/>
          <w:numId w:val="4"/>
        </w:numPr>
        <w:rPr>
          <w:rFonts w:ascii="Arial" w:hAnsi="Arial" w:cs="Arial"/>
        </w:rPr>
      </w:pPr>
      <w:r w:rsidRPr="0072644C">
        <w:rPr>
          <w:rFonts w:ascii="Arial" w:hAnsi="Arial" w:cs="Arial"/>
        </w:rPr>
        <w:t>L</w:t>
      </w:r>
      <w:r w:rsidR="00DD5245" w:rsidRPr="0072644C">
        <w:rPr>
          <w:rFonts w:ascii="Arial" w:hAnsi="Arial" w:cs="Arial"/>
        </w:rPr>
        <w:t>es anomalies détectées;</w:t>
      </w:r>
    </w:p>
    <w:p w14:paraId="58AC6BA1" w14:textId="3E744B23" w:rsidR="00DD5245" w:rsidRPr="0072644C" w:rsidRDefault="00366DC4" w:rsidP="0072644C">
      <w:pPr>
        <w:pStyle w:val="Paragraphedeliste"/>
        <w:numPr>
          <w:ilvl w:val="0"/>
          <w:numId w:val="4"/>
        </w:numPr>
        <w:rPr>
          <w:rFonts w:ascii="Arial" w:hAnsi="Arial" w:cs="Arial"/>
        </w:rPr>
      </w:pPr>
      <w:r w:rsidRPr="0072644C">
        <w:rPr>
          <w:rFonts w:ascii="Arial" w:hAnsi="Arial" w:cs="Arial"/>
        </w:rPr>
        <w:t>L</w:t>
      </w:r>
      <w:r w:rsidR="00DD5245" w:rsidRPr="0072644C">
        <w:rPr>
          <w:rFonts w:ascii="Arial" w:hAnsi="Arial" w:cs="Arial"/>
        </w:rPr>
        <w:t>es alertes;</w:t>
      </w:r>
    </w:p>
    <w:p w14:paraId="69A9D521" w14:textId="76F056EA" w:rsidR="00DD5245" w:rsidRPr="0072644C" w:rsidRDefault="00366DC4" w:rsidP="0072644C">
      <w:pPr>
        <w:pStyle w:val="Paragraphedeliste"/>
        <w:numPr>
          <w:ilvl w:val="0"/>
          <w:numId w:val="4"/>
        </w:numPr>
        <w:rPr>
          <w:rFonts w:ascii="Arial" w:hAnsi="Arial" w:cs="Arial"/>
        </w:rPr>
      </w:pPr>
      <w:r w:rsidRPr="0072644C">
        <w:rPr>
          <w:rFonts w:ascii="Arial" w:hAnsi="Arial" w:cs="Arial"/>
        </w:rPr>
        <w:t>L</w:t>
      </w:r>
      <w:r w:rsidR="00DD5245" w:rsidRPr="0072644C">
        <w:rPr>
          <w:rFonts w:ascii="Arial" w:hAnsi="Arial" w:cs="Arial"/>
        </w:rPr>
        <w:t>es informations manquantes;</w:t>
      </w:r>
    </w:p>
    <w:p w14:paraId="5BE809F3" w14:textId="7B7F48C3" w:rsidR="00DD5245" w:rsidRPr="0072644C" w:rsidRDefault="00366DC4" w:rsidP="0072644C">
      <w:pPr>
        <w:pStyle w:val="Paragraphedeliste"/>
        <w:numPr>
          <w:ilvl w:val="0"/>
          <w:numId w:val="4"/>
        </w:numPr>
        <w:rPr>
          <w:rFonts w:ascii="Arial" w:hAnsi="Arial" w:cs="Arial"/>
        </w:rPr>
      </w:pPr>
      <w:r w:rsidRPr="0072644C">
        <w:rPr>
          <w:rFonts w:ascii="Arial" w:hAnsi="Arial" w:cs="Arial"/>
        </w:rPr>
        <w:t>L</w:t>
      </w:r>
      <w:r w:rsidR="00DD5245" w:rsidRPr="0072644C">
        <w:rPr>
          <w:rFonts w:ascii="Arial" w:hAnsi="Arial" w:cs="Arial"/>
        </w:rPr>
        <w:t>e niveau d’incertitude lorsqu’il est pertinent.</w:t>
      </w:r>
    </w:p>
    <w:p w14:paraId="7BC06B9C" w14:textId="09A0172A" w:rsidR="00DD5245" w:rsidRPr="0072644C" w:rsidRDefault="00BB39E3" w:rsidP="0072644C">
      <w:pPr>
        <w:rPr>
          <w:rFonts w:ascii="Arial" w:hAnsi="Arial" w:cs="Arial"/>
        </w:rPr>
      </w:pPr>
      <w:r w:rsidRPr="0072644C">
        <w:rPr>
          <w:rFonts w:ascii="Arial" w:hAnsi="Arial" w:cs="Arial"/>
        </w:rPr>
        <w:lastRenderedPageBreak/>
        <w:t>La décision finale demeure sous la responsabilité de l’opérateur. Le prototype agit uniquement comme un outil d’aide à la décision et ne commande aucune installation nucléaire réelle.</w:t>
      </w:r>
    </w:p>
    <w:p w14:paraId="6A1A58BE" w14:textId="5D17489D" w:rsidR="00DD5245" w:rsidRPr="00D57403" w:rsidRDefault="00DD5245" w:rsidP="0072644C">
      <w:pPr>
        <w:rPr>
          <w:rFonts w:ascii="Arial" w:hAnsi="Arial" w:cs="Arial"/>
          <w:b/>
          <w:bCs/>
          <w:sz w:val="30"/>
          <w:szCs w:val="30"/>
        </w:rPr>
      </w:pPr>
      <w:r w:rsidRPr="00D57403">
        <w:rPr>
          <w:rFonts w:ascii="Arial" w:hAnsi="Arial" w:cs="Arial"/>
          <w:b/>
          <w:bCs/>
          <w:sz w:val="30"/>
          <w:szCs w:val="30"/>
        </w:rPr>
        <w:t>Vérification et validation</w:t>
      </w:r>
    </w:p>
    <w:p w14:paraId="08AFC7AC" w14:textId="61499EE7" w:rsidR="00DD5245" w:rsidRPr="0072644C" w:rsidRDefault="00DD5245" w:rsidP="0072644C">
      <w:pPr>
        <w:rPr>
          <w:rFonts w:ascii="Arial" w:hAnsi="Arial" w:cs="Arial"/>
        </w:rPr>
      </w:pPr>
      <w:r w:rsidRPr="0072644C">
        <w:rPr>
          <w:rFonts w:ascii="Arial" w:hAnsi="Arial" w:cs="Arial"/>
        </w:rPr>
        <w:t>Les exigences liées à la qualité logicielle, à la sûreté et à la gestion des risques conduisent à prévoir une campagne d’essais structurée.</w:t>
      </w:r>
    </w:p>
    <w:p w14:paraId="3E43CC39" w14:textId="6061E506" w:rsidR="00DD5245" w:rsidRPr="0072644C" w:rsidRDefault="00DD5245" w:rsidP="0072644C">
      <w:pPr>
        <w:rPr>
          <w:rFonts w:ascii="Arial" w:hAnsi="Arial" w:cs="Arial"/>
        </w:rPr>
      </w:pPr>
      <w:r w:rsidRPr="0072644C">
        <w:rPr>
          <w:rFonts w:ascii="Arial" w:hAnsi="Arial" w:cs="Arial"/>
        </w:rPr>
        <w:t>Cette campagne devra notamment comprendre :</w:t>
      </w:r>
    </w:p>
    <w:p w14:paraId="49FE71C9" w14:textId="5F5E4BC2" w:rsidR="00DD5245" w:rsidRPr="0072644C" w:rsidRDefault="00366DC4" w:rsidP="0072644C">
      <w:pPr>
        <w:pStyle w:val="Paragraphedeliste"/>
        <w:numPr>
          <w:ilvl w:val="0"/>
          <w:numId w:val="5"/>
        </w:numPr>
        <w:rPr>
          <w:rFonts w:ascii="Arial" w:hAnsi="Arial" w:cs="Arial"/>
        </w:rPr>
      </w:pPr>
      <w:r w:rsidRPr="0072644C">
        <w:rPr>
          <w:rFonts w:ascii="Arial" w:hAnsi="Arial" w:cs="Arial"/>
        </w:rPr>
        <w:t>E</w:t>
      </w:r>
      <w:r w:rsidR="00DD5245" w:rsidRPr="0072644C">
        <w:rPr>
          <w:rFonts w:ascii="Arial" w:hAnsi="Arial" w:cs="Arial"/>
        </w:rPr>
        <w:t>ssais du fonctionnement normal;</w:t>
      </w:r>
    </w:p>
    <w:p w14:paraId="41600602" w14:textId="29A3477B" w:rsidR="00DD5245" w:rsidRPr="0072644C" w:rsidRDefault="00366DC4" w:rsidP="0072644C">
      <w:pPr>
        <w:pStyle w:val="Paragraphedeliste"/>
        <w:numPr>
          <w:ilvl w:val="0"/>
          <w:numId w:val="5"/>
        </w:numPr>
        <w:rPr>
          <w:rFonts w:ascii="Arial" w:hAnsi="Arial" w:cs="Arial"/>
        </w:rPr>
      </w:pPr>
      <w:r w:rsidRPr="0072644C">
        <w:rPr>
          <w:rFonts w:ascii="Arial" w:hAnsi="Arial" w:cs="Arial"/>
        </w:rPr>
        <w:t>E</w:t>
      </w:r>
      <w:r w:rsidR="00DD5245" w:rsidRPr="0072644C">
        <w:rPr>
          <w:rFonts w:ascii="Arial" w:hAnsi="Arial" w:cs="Arial"/>
        </w:rPr>
        <w:t>ssais avec données anormales;</w:t>
      </w:r>
    </w:p>
    <w:p w14:paraId="1BD35A56" w14:textId="4F617223" w:rsidR="00DD5245" w:rsidRPr="0072644C" w:rsidRDefault="00366DC4" w:rsidP="0072644C">
      <w:pPr>
        <w:pStyle w:val="Paragraphedeliste"/>
        <w:numPr>
          <w:ilvl w:val="0"/>
          <w:numId w:val="5"/>
        </w:numPr>
        <w:rPr>
          <w:rFonts w:ascii="Arial" w:hAnsi="Arial" w:cs="Arial"/>
        </w:rPr>
      </w:pPr>
      <w:r w:rsidRPr="0072644C">
        <w:rPr>
          <w:rFonts w:ascii="Arial" w:hAnsi="Arial" w:cs="Arial"/>
        </w:rPr>
        <w:t>E</w:t>
      </w:r>
      <w:r w:rsidR="00DD5245" w:rsidRPr="0072644C">
        <w:rPr>
          <w:rFonts w:ascii="Arial" w:hAnsi="Arial" w:cs="Arial"/>
        </w:rPr>
        <w:t>ssais de perte de données ou de communication;</w:t>
      </w:r>
    </w:p>
    <w:p w14:paraId="163D6664" w14:textId="72BD9595" w:rsidR="00DD5245" w:rsidRPr="0072644C" w:rsidRDefault="00366DC4" w:rsidP="0072644C">
      <w:pPr>
        <w:pStyle w:val="Paragraphedeliste"/>
        <w:numPr>
          <w:ilvl w:val="0"/>
          <w:numId w:val="5"/>
        </w:numPr>
        <w:rPr>
          <w:rFonts w:ascii="Arial" w:hAnsi="Arial" w:cs="Arial"/>
        </w:rPr>
      </w:pPr>
      <w:r w:rsidRPr="0072644C">
        <w:rPr>
          <w:rFonts w:ascii="Arial" w:hAnsi="Arial" w:cs="Arial"/>
        </w:rPr>
        <w:t>E</w:t>
      </w:r>
      <w:r w:rsidR="00DD5245" w:rsidRPr="0072644C">
        <w:rPr>
          <w:rFonts w:ascii="Arial" w:hAnsi="Arial" w:cs="Arial"/>
        </w:rPr>
        <w:t>ssais des fonctions de détection;</w:t>
      </w:r>
    </w:p>
    <w:p w14:paraId="4C8DD94D" w14:textId="6DCF14CC" w:rsidR="00DD5245" w:rsidRPr="0072644C" w:rsidRDefault="00366DC4" w:rsidP="0072644C">
      <w:pPr>
        <w:pStyle w:val="Paragraphedeliste"/>
        <w:numPr>
          <w:ilvl w:val="0"/>
          <w:numId w:val="5"/>
        </w:numPr>
        <w:rPr>
          <w:rFonts w:ascii="Arial" w:hAnsi="Arial" w:cs="Arial"/>
        </w:rPr>
      </w:pPr>
      <w:r w:rsidRPr="0072644C">
        <w:rPr>
          <w:rFonts w:ascii="Arial" w:hAnsi="Arial" w:cs="Arial"/>
        </w:rPr>
        <w:t>E</w:t>
      </w:r>
      <w:r w:rsidR="00DD5245" w:rsidRPr="0072644C">
        <w:rPr>
          <w:rFonts w:ascii="Arial" w:hAnsi="Arial" w:cs="Arial"/>
        </w:rPr>
        <w:t>ssais de l’interface;</w:t>
      </w:r>
    </w:p>
    <w:p w14:paraId="78D64A0B" w14:textId="73E5AFFC" w:rsidR="00DD5245" w:rsidRPr="0072644C" w:rsidRDefault="00366DC4" w:rsidP="0072644C">
      <w:pPr>
        <w:pStyle w:val="Paragraphedeliste"/>
        <w:numPr>
          <w:ilvl w:val="0"/>
          <w:numId w:val="5"/>
        </w:numPr>
        <w:rPr>
          <w:rFonts w:ascii="Arial" w:hAnsi="Arial" w:cs="Arial"/>
        </w:rPr>
      </w:pPr>
      <w:r w:rsidRPr="0072644C">
        <w:rPr>
          <w:rFonts w:ascii="Arial" w:hAnsi="Arial" w:cs="Arial"/>
        </w:rPr>
        <w:t>V</w:t>
      </w:r>
      <w:r w:rsidR="00DD5245" w:rsidRPr="0072644C">
        <w:rPr>
          <w:rFonts w:ascii="Arial" w:hAnsi="Arial" w:cs="Arial"/>
        </w:rPr>
        <w:t>érification des alertes;</w:t>
      </w:r>
    </w:p>
    <w:p w14:paraId="4FE3777D" w14:textId="24921E0D" w:rsidR="00DD5245" w:rsidRPr="0072644C" w:rsidRDefault="00366DC4" w:rsidP="0072644C">
      <w:pPr>
        <w:pStyle w:val="Paragraphedeliste"/>
        <w:numPr>
          <w:ilvl w:val="0"/>
          <w:numId w:val="5"/>
        </w:numPr>
        <w:rPr>
          <w:rFonts w:ascii="Arial" w:hAnsi="Arial" w:cs="Arial"/>
        </w:rPr>
      </w:pPr>
      <w:r w:rsidRPr="0072644C">
        <w:rPr>
          <w:rFonts w:ascii="Arial" w:hAnsi="Arial" w:cs="Arial"/>
        </w:rPr>
        <w:t>A</w:t>
      </w:r>
      <w:r w:rsidR="00DD5245" w:rsidRPr="0072644C">
        <w:rPr>
          <w:rFonts w:ascii="Arial" w:hAnsi="Arial" w:cs="Arial"/>
        </w:rPr>
        <w:t>nalyse des résultats;</w:t>
      </w:r>
    </w:p>
    <w:p w14:paraId="18BEE64D" w14:textId="54D308EA" w:rsidR="00DD5245" w:rsidRPr="0072644C" w:rsidRDefault="00366DC4" w:rsidP="0072644C">
      <w:pPr>
        <w:pStyle w:val="Paragraphedeliste"/>
        <w:numPr>
          <w:ilvl w:val="0"/>
          <w:numId w:val="5"/>
        </w:numPr>
        <w:rPr>
          <w:rFonts w:ascii="Arial" w:hAnsi="Arial" w:cs="Arial"/>
        </w:rPr>
      </w:pPr>
      <w:r w:rsidRPr="0072644C">
        <w:rPr>
          <w:rFonts w:ascii="Arial" w:hAnsi="Arial" w:cs="Arial"/>
        </w:rPr>
        <w:t>I</w:t>
      </w:r>
      <w:r w:rsidR="00DD5245" w:rsidRPr="0072644C">
        <w:rPr>
          <w:rFonts w:ascii="Arial" w:hAnsi="Arial" w:cs="Arial"/>
        </w:rPr>
        <w:t>dentification des limites du prototype.</w:t>
      </w:r>
    </w:p>
    <w:p w14:paraId="65E91044" w14:textId="6E95DF60" w:rsidR="00482AE5" w:rsidRPr="0072644C" w:rsidRDefault="00DD5245" w:rsidP="0072644C">
      <w:pPr>
        <w:rPr>
          <w:rFonts w:ascii="Arial" w:hAnsi="Arial" w:cs="Arial"/>
        </w:rPr>
      </w:pPr>
      <w:r w:rsidRPr="0072644C">
        <w:rPr>
          <w:rFonts w:ascii="Arial" w:hAnsi="Arial" w:cs="Arial"/>
        </w:rPr>
        <w:t>Les résultats serviront ensuite à déterminer si le système répond aux besoins définis et à produire les recommandations finales.</w:t>
      </w:r>
    </w:p>
    <w:p w14:paraId="4CD73FBA" w14:textId="77777777" w:rsidR="00E0293E" w:rsidRPr="0072644C" w:rsidRDefault="00E0293E" w:rsidP="0072644C">
      <w:pPr>
        <w:rPr>
          <w:rFonts w:ascii="Arial" w:hAnsi="Arial" w:cs="Arial"/>
        </w:rPr>
      </w:pPr>
    </w:p>
    <w:p w14:paraId="11130D52" w14:textId="1B34AAA4" w:rsidR="00E0293E" w:rsidRPr="00D57403" w:rsidRDefault="00E0293E" w:rsidP="0072644C">
      <w:pPr>
        <w:rPr>
          <w:rFonts w:ascii="Arial" w:hAnsi="Arial" w:cs="Arial"/>
          <w:b/>
          <w:bCs/>
          <w:sz w:val="30"/>
          <w:szCs w:val="30"/>
        </w:rPr>
      </w:pPr>
      <w:r w:rsidRPr="00D57403">
        <w:rPr>
          <w:rFonts w:ascii="Arial" w:hAnsi="Arial" w:cs="Arial"/>
          <w:b/>
          <w:bCs/>
          <w:sz w:val="30"/>
          <w:szCs w:val="30"/>
        </w:rPr>
        <w:t xml:space="preserve">Conclusion </w:t>
      </w:r>
    </w:p>
    <w:p w14:paraId="7B1230A6" w14:textId="3F0EA188" w:rsidR="00366DC4" w:rsidRDefault="00E0293E" w:rsidP="0072644C">
      <w:pPr>
        <w:rPr>
          <w:rFonts w:ascii="Arial" w:hAnsi="Arial" w:cs="Arial"/>
        </w:rPr>
      </w:pPr>
      <w:r w:rsidRPr="0072644C">
        <w:rPr>
          <w:rFonts w:ascii="Arial" w:hAnsi="Arial" w:cs="Arial"/>
        </w:rPr>
        <w:t>L’analyse du cadre législatif, réglementaire et normatif permet d’encadrer les principaux choix techniques du projet. Les exigences identifiées influencent directement la modélisation de la boucle thermohydraulique, l’architecture du jumeau numérique, le développement logiciel, la cybersécurité, l’interface d’aide à la décision ainsi que la stratégie de vérification et de validation.</w:t>
      </w:r>
      <w:r w:rsidR="00990012">
        <w:rPr>
          <w:rFonts w:ascii="Arial" w:hAnsi="Arial" w:cs="Arial"/>
        </w:rPr>
        <w:t xml:space="preserve"> </w:t>
      </w:r>
      <w:r w:rsidRPr="0072644C">
        <w:rPr>
          <w:rFonts w:ascii="Arial" w:hAnsi="Arial" w:cs="Arial"/>
        </w:rPr>
        <w:t>Cette démarche permet également de transformer certaines exigences générales en contraintes de conception et en critères d’essai vérifiables. Bien que le prototype demeure un système universitaire entièrement simulé, l’utilisation de ces références permet d’adopter une démarche cohérente avec les pratiques reconnues en ingénierie, en sûreté nucléaire, en cybersécurité et en génie logiciel.</w:t>
      </w:r>
    </w:p>
    <w:p w14:paraId="5155B0CD" w14:textId="77777777" w:rsidR="00990012" w:rsidRPr="0072644C" w:rsidRDefault="00990012" w:rsidP="0072644C">
      <w:pPr>
        <w:rPr>
          <w:rFonts w:ascii="Arial" w:hAnsi="Arial" w:cs="Arial"/>
        </w:rPr>
      </w:pPr>
    </w:p>
    <w:p w14:paraId="5F876FA6" w14:textId="2B76A822" w:rsidR="00CB7E28" w:rsidRPr="0072644C" w:rsidRDefault="00CB7E28" w:rsidP="0072644C">
      <w:pPr>
        <w:rPr>
          <w:rFonts w:ascii="Arial" w:hAnsi="Arial" w:cs="Arial"/>
        </w:rPr>
      </w:pPr>
      <w:r w:rsidRPr="0072644C">
        <w:rPr>
          <w:rFonts w:ascii="Arial" w:hAnsi="Arial" w:cs="Arial"/>
        </w:rPr>
        <w:t xml:space="preserve">Références : </w:t>
      </w:r>
    </w:p>
    <w:p w14:paraId="27983672" w14:textId="731316A8" w:rsidR="00CB7E28" w:rsidRPr="0072644C" w:rsidRDefault="00CB7E28" w:rsidP="0072644C">
      <w:pPr>
        <w:pStyle w:val="Paragraphedeliste"/>
        <w:numPr>
          <w:ilvl w:val="0"/>
          <w:numId w:val="2"/>
        </w:numPr>
        <w:rPr>
          <w:rFonts w:ascii="Arial" w:hAnsi="Arial" w:cs="Arial"/>
        </w:rPr>
      </w:pPr>
      <w:r w:rsidRPr="0072644C">
        <w:rPr>
          <w:rFonts w:ascii="Arial" w:hAnsi="Arial" w:cs="Arial"/>
        </w:rPr>
        <w:t xml:space="preserve">ISO/IEC/IEEE 15288:2023 (Ingénierie des systèmes et des logiciels - Processus du cycle de vie des systèmes) : </w:t>
      </w:r>
      <w:hyperlink r:id="rId5" w:history="1">
        <w:r w:rsidRPr="0072644C">
          <w:rPr>
            <w:rStyle w:val="Lienhypertexte"/>
            <w:rFonts w:ascii="Arial" w:hAnsi="Arial" w:cs="Arial"/>
          </w:rPr>
          <w:t>https://www.iso.org/fr/standard/81702.html</w:t>
        </w:r>
      </w:hyperlink>
      <w:r w:rsidRPr="0072644C">
        <w:rPr>
          <w:rFonts w:ascii="Arial" w:hAnsi="Arial" w:cs="Arial"/>
        </w:rPr>
        <w:t xml:space="preserve"> </w:t>
      </w:r>
    </w:p>
    <w:p w14:paraId="46FA051E" w14:textId="77777777" w:rsidR="00CB7E28" w:rsidRPr="0072644C" w:rsidRDefault="00CB7E28" w:rsidP="0072644C">
      <w:pPr>
        <w:pStyle w:val="Paragraphedeliste"/>
        <w:rPr>
          <w:rFonts w:ascii="Arial" w:hAnsi="Arial" w:cs="Arial"/>
        </w:rPr>
      </w:pPr>
    </w:p>
    <w:p w14:paraId="18E2F632" w14:textId="728F16C7" w:rsidR="00CB7E28" w:rsidRPr="0072644C" w:rsidRDefault="00CB7E28" w:rsidP="0072644C">
      <w:pPr>
        <w:pStyle w:val="Paragraphedeliste"/>
        <w:numPr>
          <w:ilvl w:val="0"/>
          <w:numId w:val="2"/>
        </w:numPr>
        <w:rPr>
          <w:rFonts w:ascii="Arial" w:hAnsi="Arial" w:cs="Arial"/>
        </w:rPr>
      </w:pPr>
      <w:r w:rsidRPr="0072644C">
        <w:rPr>
          <w:rFonts w:ascii="Arial" w:hAnsi="Arial" w:cs="Arial"/>
        </w:rPr>
        <w:t xml:space="preserve">ISO/IEC/IEEE 12207:2026 (Ingénierie des systèmes et du logiciel - Processus du cycle de vie du logiciel) : </w:t>
      </w:r>
      <w:hyperlink r:id="rId6" w:history="1">
        <w:r w:rsidRPr="0072644C">
          <w:rPr>
            <w:rStyle w:val="Lienhypertexte"/>
            <w:rFonts w:ascii="Arial" w:hAnsi="Arial" w:cs="Arial"/>
          </w:rPr>
          <w:t>https://www.iso.org/fr/standard/90219.html</w:t>
        </w:r>
      </w:hyperlink>
      <w:r w:rsidRPr="0072644C">
        <w:rPr>
          <w:rFonts w:ascii="Arial" w:hAnsi="Arial" w:cs="Arial"/>
        </w:rPr>
        <w:t xml:space="preserve"> </w:t>
      </w:r>
    </w:p>
    <w:p w14:paraId="560B963C" w14:textId="77777777" w:rsidR="00CB7E28" w:rsidRPr="0072644C" w:rsidRDefault="00CB7E28" w:rsidP="0072644C">
      <w:pPr>
        <w:pStyle w:val="Paragraphedeliste"/>
        <w:rPr>
          <w:rFonts w:ascii="Arial" w:hAnsi="Arial" w:cs="Arial"/>
        </w:rPr>
      </w:pPr>
    </w:p>
    <w:p w14:paraId="3D1E3273" w14:textId="6DC01CF2" w:rsidR="00CB7E28" w:rsidRPr="0072644C" w:rsidRDefault="00CB7E28" w:rsidP="0072644C">
      <w:pPr>
        <w:pStyle w:val="Paragraphedeliste"/>
        <w:numPr>
          <w:ilvl w:val="0"/>
          <w:numId w:val="2"/>
        </w:numPr>
        <w:rPr>
          <w:rFonts w:ascii="Arial" w:hAnsi="Arial" w:cs="Arial"/>
        </w:rPr>
      </w:pPr>
      <w:r w:rsidRPr="0072644C">
        <w:rPr>
          <w:rFonts w:ascii="Arial" w:hAnsi="Arial" w:cs="Arial"/>
        </w:rPr>
        <w:t xml:space="preserve">ISO 23247-1:2021 (Systèmes d'automatisation et intégration - Cadre technique de jumeau numérique dans un contexte de fabrication Partie 1: Vue d'ensemble et principes généraux) : </w:t>
      </w:r>
      <w:hyperlink r:id="rId7" w:history="1">
        <w:r w:rsidRPr="0072644C">
          <w:rPr>
            <w:rStyle w:val="Lienhypertexte"/>
            <w:rFonts w:ascii="Arial" w:hAnsi="Arial" w:cs="Arial"/>
          </w:rPr>
          <w:t>https://www.iso.org/fr/standard/75066.html</w:t>
        </w:r>
      </w:hyperlink>
      <w:r w:rsidRPr="0072644C">
        <w:rPr>
          <w:rFonts w:ascii="Arial" w:hAnsi="Arial" w:cs="Arial"/>
        </w:rPr>
        <w:t xml:space="preserve"> </w:t>
      </w:r>
    </w:p>
    <w:p w14:paraId="4A823367" w14:textId="77777777" w:rsidR="00CB7E28" w:rsidRPr="0072644C" w:rsidRDefault="00CB7E28" w:rsidP="0072644C">
      <w:pPr>
        <w:pStyle w:val="Paragraphedeliste"/>
        <w:rPr>
          <w:rFonts w:ascii="Arial" w:hAnsi="Arial" w:cs="Arial"/>
        </w:rPr>
      </w:pPr>
    </w:p>
    <w:p w14:paraId="32D6F35D" w14:textId="5FA40C7F" w:rsidR="00CB7E28" w:rsidRPr="0072644C" w:rsidRDefault="00CB7E28" w:rsidP="0072644C">
      <w:pPr>
        <w:pStyle w:val="Paragraphedeliste"/>
        <w:numPr>
          <w:ilvl w:val="0"/>
          <w:numId w:val="2"/>
        </w:numPr>
        <w:rPr>
          <w:rFonts w:ascii="Arial" w:hAnsi="Arial" w:cs="Arial"/>
        </w:rPr>
      </w:pPr>
      <w:r w:rsidRPr="0072644C">
        <w:rPr>
          <w:rFonts w:ascii="Arial" w:hAnsi="Arial" w:cs="Arial"/>
        </w:rPr>
        <w:lastRenderedPageBreak/>
        <w:t xml:space="preserve">ISO/IEC 25010:2023 (Ingénierie des systèmes et du logiciel - Exigences de qualité et évaluation des systèmes et du logiciel (SQuaRE) - Modèles de qualité du produit) : </w:t>
      </w:r>
      <w:hyperlink r:id="rId8" w:history="1">
        <w:r w:rsidRPr="0072644C">
          <w:rPr>
            <w:rStyle w:val="Lienhypertexte"/>
            <w:rFonts w:ascii="Arial" w:hAnsi="Arial" w:cs="Arial"/>
          </w:rPr>
          <w:t>https://www.iso.org/fr/standard/78176.html</w:t>
        </w:r>
      </w:hyperlink>
      <w:r w:rsidRPr="0072644C">
        <w:rPr>
          <w:rFonts w:ascii="Arial" w:hAnsi="Arial" w:cs="Arial"/>
        </w:rPr>
        <w:t xml:space="preserve"> </w:t>
      </w:r>
    </w:p>
    <w:p w14:paraId="0E0A0E65" w14:textId="77777777" w:rsidR="00CB7E28" w:rsidRPr="0072644C" w:rsidRDefault="00CB7E28" w:rsidP="0072644C">
      <w:pPr>
        <w:pStyle w:val="Paragraphedeliste"/>
        <w:rPr>
          <w:rFonts w:ascii="Arial" w:hAnsi="Arial" w:cs="Arial"/>
        </w:rPr>
      </w:pPr>
    </w:p>
    <w:p w14:paraId="113CAA0A" w14:textId="1B2AFF5D" w:rsidR="00CB7E28" w:rsidRPr="0072644C" w:rsidRDefault="00CB7E28" w:rsidP="0072644C">
      <w:pPr>
        <w:pStyle w:val="Paragraphedeliste"/>
        <w:numPr>
          <w:ilvl w:val="0"/>
          <w:numId w:val="2"/>
        </w:numPr>
        <w:rPr>
          <w:rFonts w:ascii="Arial" w:hAnsi="Arial" w:cs="Arial"/>
        </w:rPr>
      </w:pPr>
      <w:r w:rsidRPr="0072644C">
        <w:rPr>
          <w:rFonts w:ascii="Arial" w:hAnsi="Arial" w:cs="Arial"/>
        </w:rPr>
        <w:t xml:space="preserve">ISO 31000:2018 (Management du risque - Lignes directrices) : </w:t>
      </w:r>
      <w:hyperlink r:id="rId9" w:history="1">
        <w:r w:rsidRPr="0072644C">
          <w:rPr>
            <w:rStyle w:val="Lienhypertexte"/>
            <w:rFonts w:ascii="Arial" w:hAnsi="Arial" w:cs="Arial"/>
          </w:rPr>
          <w:t>https://www.iso.org/fr/standard/65694.html</w:t>
        </w:r>
      </w:hyperlink>
      <w:r w:rsidRPr="0072644C">
        <w:rPr>
          <w:rFonts w:ascii="Arial" w:hAnsi="Arial" w:cs="Arial"/>
        </w:rPr>
        <w:t xml:space="preserve"> </w:t>
      </w:r>
    </w:p>
    <w:p w14:paraId="16C827CA" w14:textId="77777777" w:rsidR="00CB7E28" w:rsidRPr="0072644C" w:rsidRDefault="00CB7E28" w:rsidP="0072644C">
      <w:pPr>
        <w:pStyle w:val="Paragraphedeliste"/>
        <w:rPr>
          <w:rFonts w:ascii="Arial" w:hAnsi="Arial" w:cs="Arial"/>
        </w:rPr>
      </w:pPr>
    </w:p>
    <w:p w14:paraId="55629FD4" w14:textId="075AC613" w:rsidR="00CB7E28" w:rsidRPr="0072644C" w:rsidRDefault="00CB7E28" w:rsidP="0072644C">
      <w:pPr>
        <w:pStyle w:val="Paragraphedeliste"/>
        <w:numPr>
          <w:ilvl w:val="0"/>
          <w:numId w:val="2"/>
        </w:numPr>
        <w:rPr>
          <w:rFonts w:ascii="Arial" w:hAnsi="Arial" w:cs="Arial"/>
        </w:rPr>
      </w:pPr>
      <w:r w:rsidRPr="0072644C">
        <w:rPr>
          <w:rFonts w:ascii="Arial" w:hAnsi="Arial" w:cs="Arial"/>
        </w:rPr>
        <w:t>CSA N290.7:21 (Cybersécurité des installations nucléaires) :</w:t>
      </w:r>
      <w:r w:rsidR="006F4470" w:rsidRPr="0072644C">
        <w:rPr>
          <w:rFonts w:ascii="Arial" w:hAnsi="Arial" w:cs="Arial"/>
        </w:rPr>
        <w:t xml:space="preserve"> </w:t>
      </w:r>
      <w:hyperlink r:id="rId10" w:history="1">
        <w:r w:rsidR="00C6284E" w:rsidRPr="0072644C">
          <w:rPr>
            <w:rStyle w:val="Lienhypertexte"/>
            <w:rFonts w:ascii="Arial" w:hAnsi="Arial" w:cs="Arial"/>
          </w:rPr>
          <w:t>https://www.csagroup.org/store/product/2428461/?srsltid=AfmBOoopXySoCuJhlnnhCFolMryqxW8kwXFW_VrH8_G2igZ7VVplEhO5</w:t>
        </w:r>
      </w:hyperlink>
      <w:r w:rsidR="00C6284E" w:rsidRPr="0072644C">
        <w:rPr>
          <w:rFonts w:ascii="Arial" w:hAnsi="Arial" w:cs="Arial"/>
        </w:rPr>
        <w:t xml:space="preserve"> </w:t>
      </w:r>
    </w:p>
    <w:p w14:paraId="74DF73D6" w14:textId="77777777" w:rsidR="00CB7E28" w:rsidRPr="0072644C" w:rsidRDefault="00CB7E28" w:rsidP="0072644C">
      <w:pPr>
        <w:pStyle w:val="Paragraphedeliste"/>
        <w:rPr>
          <w:rFonts w:ascii="Arial" w:hAnsi="Arial" w:cs="Arial"/>
        </w:rPr>
      </w:pPr>
    </w:p>
    <w:p w14:paraId="6E8163D2" w14:textId="629241FF" w:rsidR="00CB7E28" w:rsidRPr="0072644C" w:rsidRDefault="00CB7E28" w:rsidP="0072644C">
      <w:pPr>
        <w:pStyle w:val="Paragraphedeliste"/>
        <w:numPr>
          <w:ilvl w:val="0"/>
          <w:numId w:val="2"/>
        </w:numPr>
        <w:rPr>
          <w:rFonts w:ascii="Arial" w:hAnsi="Arial" w:cs="Arial"/>
        </w:rPr>
      </w:pPr>
      <w:r w:rsidRPr="0072644C">
        <w:rPr>
          <w:rFonts w:ascii="Arial" w:hAnsi="Arial" w:cs="Arial"/>
        </w:rPr>
        <w:t>IEC 62645:2019 (Centrales nucléaires de puissance - Systèmes d'instrumentation, de contrôle-commande et d'alimentation électrique - Exigences relatives à la cybersécurité)</w:t>
      </w:r>
      <w:r w:rsidR="006F4470" w:rsidRPr="0072644C">
        <w:rPr>
          <w:rFonts w:ascii="Arial" w:hAnsi="Arial" w:cs="Arial"/>
        </w:rPr>
        <w:t> :</w:t>
      </w:r>
      <w:r w:rsidR="00B85054" w:rsidRPr="0072644C">
        <w:rPr>
          <w:rFonts w:ascii="Arial" w:hAnsi="Arial" w:cs="Arial"/>
        </w:rPr>
        <w:t xml:space="preserve"> </w:t>
      </w:r>
      <w:hyperlink r:id="rId11" w:history="1">
        <w:r w:rsidR="00B85054" w:rsidRPr="0072644C">
          <w:rPr>
            <w:rStyle w:val="Lienhypertexte"/>
            <w:rFonts w:ascii="Arial" w:hAnsi="Arial" w:cs="Arial"/>
          </w:rPr>
          <w:t>https://www.csagroup.org/fr/store/product/iec_032904/?srsltid=AfmBOooMqOWe9q3nwkopIy3JT2qYPS3FGT_T_FLBZ3nF-D3x1DJVk-5z</w:t>
        </w:r>
      </w:hyperlink>
      <w:r w:rsidR="00B85054" w:rsidRPr="0072644C">
        <w:rPr>
          <w:rFonts w:ascii="Arial" w:hAnsi="Arial" w:cs="Arial"/>
        </w:rPr>
        <w:t xml:space="preserve"> </w:t>
      </w:r>
    </w:p>
    <w:p w14:paraId="6E328294" w14:textId="77777777" w:rsidR="00CB7E28" w:rsidRPr="0072644C" w:rsidRDefault="00CB7E28" w:rsidP="0072644C">
      <w:pPr>
        <w:pStyle w:val="Paragraphedeliste"/>
        <w:rPr>
          <w:rFonts w:ascii="Arial" w:hAnsi="Arial" w:cs="Arial"/>
        </w:rPr>
      </w:pPr>
    </w:p>
    <w:p w14:paraId="1F033925" w14:textId="0AC24DC5" w:rsidR="00CB7E28" w:rsidRPr="0072644C" w:rsidRDefault="00CB7E28" w:rsidP="0072644C">
      <w:pPr>
        <w:pStyle w:val="Paragraphedeliste"/>
        <w:numPr>
          <w:ilvl w:val="0"/>
          <w:numId w:val="2"/>
        </w:numPr>
        <w:rPr>
          <w:rFonts w:ascii="Arial" w:hAnsi="Arial" w:cs="Arial"/>
        </w:rPr>
      </w:pPr>
      <w:r w:rsidRPr="0072644C">
        <w:rPr>
          <w:rFonts w:ascii="Arial" w:hAnsi="Arial" w:cs="Arial"/>
        </w:rPr>
        <w:t>IEC 63096:2020 (Centrales nucléaires - Instrumentation, contrôle et systèmes d'alimentation électrique - Contrôles de sécurité)</w:t>
      </w:r>
      <w:r w:rsidR="00B85054" w:rsidRPr="0072644C">
        <w:rPr>
          <w:rFonts w:ascii="Arial" w:hAnsi="Arial" w:cs="Arial"/>
        </w:rPr>
        <w:t xml:space="preserve"> : </w:t>
      </w:r>
      <w:hyperlink r:id="rId12" w:history="1">
        <w:r w:rsidR="00B85054" w:rsidRPr="0072644C">
          <w:rPr>
            <w:rStyle w:val="Lienhypertexte"/>
            <w:rFonts w:ascii="Arial" w:hAnsi="Arial" w:cs="Arial"/>
          </w:rPr>
          <w:t>https://webstore.iec.ch/en/publication/32900</w:t>
        </w:r>
      </w:hyperlink>
      <w:r w:rsidR="00B85054" w:rsidRPr="0072644C">
        <w:rPr>
          <w:rFonts w:ascii="Arial" w:hAnsi="Arial" w:cs="Arial"/>
        </w:rPr>
        <w:t xml:space="preserve"> </w:t>
      </w:r>
    </w:p>
    <w:p w14:paraId="59B3F351" w14:textId="77777777" w:rsidR="00CB7E28" w:rsidRPr="0072644C" w:rsidRDefault="00CB7E28" w:rsidP="0072644C">
      <w:pPr>
        <w:pStyle w:val="Paragraphedeliste"/>
        <w:rPr>
          <w:rFonts w:ascii="Arial" w:hAnsi="Arial" w:cs="Arial"/>
        </w:rPr>
      </w:pPr>
    </w:p>
    <w:p w14:paraId="181F56E1" w14:textId="6D13B45A" w:rsidR="00CB7E28" w:rsidRPr="0072644C" w:rsidRDefault="00CB7E28" w:rsidP="0072644C">
      <w:pPr>
        <w:pStyle w:val="Paragraphedeliste"/>
        <w:numPr>
          <w:ilvl w:val="0"/>
          <w:numId w:val="2"/>
        </w:numPr>
        <w:rPr>
          <w:rFonts w:ascii="Arial" w:hAnsi="Arial" w:cs="Arial"/>
        </w:rPr>
      </w:pPr>
      <w:r w:rsidRPr="0072644C">
        <w:rPr>
          <w:rFonts w:ascii="Arial" w:hAnsi="Arial" w:cs="Arial"/>
        </w:rPr>
        <w:t>IEC 62859:2016+A1:2019 (Centrales nucléaires - Systèmes d'instrumentation et de contrôle - Exigences en matière de coordination de la sûreté et de la cybersécurité)</w:t>
      </w:r>
      <w:r w:rsidR="00B85054" w:rsidRPr="0072644C">
        <w:rPr>
          <w:rFonts w:ascii="Arial" w:hAnsi="Arial" w:cs="Arial"/>
        </w:rPr>
        <w:t xml:space="preserve"> : </w:t>
      </w:r>
      <w:hyperlink r:id="rId13" w:history="1">
        <w:r w:rsidR="00B85054" w:rsidRPr="0072644C">
          <w:rPr>
            <w:rStyle w:val="Lienhypertexte"/>
            <w:rFonts w:ascii="Arial" w:hAnsi="Arial" w:cs="Arial"/>
          </w:rPr>
          <w:t>https://www.csagroup.org/fr/store/product/iec_065893/?srsltid=AfmBOopnwCSxuGlg4z7agoJCtNr-esw4rcZlj3j1dMNnPtJIA_OZPD6O</w:t>
        </w:r>
      </w:hyperlink>
      <w:r w:rsidR="00B85054" w:rsidRPr="0072644C">
        <w:rPr>
          <w:rFonts w:ascii="Arial" w:hAnsi="Arial" w:cs="Arial"/>
        </w:rPr>
        <w:t xml:space="preserve"> </w:t>
      </w:r>
    </w:p>
    <w:p w14:paraId="201296AB" w14:textId="77777777" w:rsidR="00CB7E28" w:rsidRPr="0072644C" w:rsidRDefault="00CB7E28" w:rsidP="0072644C">
      <w:pPr>
        <w:pStyle w:val="Paragraphedeliste"/>
        <w:rPr>
          <w:rFonts w:ascii="Arial" w:hAnsi="Arial" w:cs="Arial"/>
        </w:rPr>
      </w:pPr>
    </w:p>
    <w:p w14:paraId="0F7F41F9" w14:textId="77777777" w:rsidR="00CB7E28" w:rsidRPr="0072644C" w:rsidRDefault="00CB7E28" w:rsidP="0072644C">
      <w:pPr>
        <w:pStyle w:val="Paragraphedeliste"/>
        <w:rPr>
          <w:rFonts w:ascii="Arial" w:hAnsi="Arial" w:cs="Arial"/>
        </w:rPr>
      </w:pPr>
    </w:p>
    <w:p w14:paraId="401A3F2B" w14:textId="1EB341A1" w:rsidR="00CB7E28" w:rsidRPr="0072644C" w:rsidRDefault="00CB7E28" w:rsidP="0072644C">
      <w:pPr>
        <w:pStyle w:val="Paragraphedeliste"/>
        <w:numPr>
          <w:ilvl w:val="0"/>
          <w:numId w:val="2"/>
        </w:numPr>
        <w:rPr>
          <w:rFonts w:ascii="Arial" w:hAnsi="Arial" w:cs="Arial"/>
        </w:rPr>
      </w:pPr>
      <w:r w:rsidRPr="0072644C">
        <w:rPr>
          <w:rFonts w:ascii="Arial" w:hAnsi="Arial" w:cs="Arial"/>
        </w:rPr>
        <w:t>IEC 61513:20</w:t>
      </w:r>
      <w:r w:rsidR="00562212" w:rsidRPr="0072644C">
        <w:rPr>
          <w:rFonts w:ascii="Arial" w:hAnsi="Arial" w:cs="Arial"/>
        </w:rPr>
        <w:t>26</w:t>
      </w:r>
      <w:r w:rsidRPr="0072644C">
        <w:rPr>
          <w:rFonts w:ascii="Arial" w:hAnsi="Arial" w:cs="Arial"/>
        </w:rPr>
        <w:t xml:space="preserve"> (Centrales nucléaires - Instrumentation et contrôle essentiels à la sûreté - Exigences générales relatives aux systèmes)</w:t>
      </w:r>
      <w:r w:rsidR="00B85054" w:rsidRPr="0072644C">
        <w:rPr>
          <w:rFonts w:ascii="Arial" w:hAnsi="Arial" w:cs="Arial"/>
        </w:rPr>
        <w:t> :</w:t>
      </w:r>
      <w:r w:rsidR="00562212" w:rsidRPr="0072644C">
        <w:rPr>
          <w:rFonts w:ascii="Arial" w:hAnsi="Arial" w:cs="Arial"/>
        </w:rPr>
        <w:t xml:space="preserve"> </w:t>
      </w:r>
      <w:hyperlink r:id="rId14" w:history="1">
        <w:r w:rsidR="00562212" w:rsidRPr="0072644C">
          <w:rPr>
            <w:rStyle w:val="Lienhypertexte"/>
            <w:rFonts w:ascii="Arial" w:hAnsi="Arial" w:cs="Arial"/>
          </w:rPr>
          <w:t>https://webstore.iec.ch/en/publication/76309</w:t>
        </w:r>
      </w:hyperlink>
      <w:r w:rsidR="00562212" w:rsidRPr="0072644C">
        <w:rPr>
          <w:rFonts w:ascii="Arial" w:hAnsi="Arial" w:cs="Arial"/>
        </w:rPr>
        <w:t xml:space="preserve"> </w:t>
      </w:r>
    </w:p>
    <w:p w14:paraId="524170B4" w14:textId="77777777" w:rsidR="00562212" w:rsidRPr="0072644C" w:rsidRDefault="00562212" w:rsidP="0072644C">
      <w:pPr>
        <w:pStyle w:val="Paragraphedeliste"/>
        <w:rPr>
          <w:rFonts w:ascii="Arial" w:hAnsi="Arial" w:cs="Arial"/>
        </w:rPr>
      </w:pPr>
    </w:p>
    <w:p w14:paraId="6CA591A4" w14:textId="6A171A09" w:rsidR="00CB7E28" w:rsidRPr="0072644C" w:rsidRDefault="00CB7E28" w:rsidP="0072644C">
      <w:pPr>
        <w:pStyle w:val="Paragraphedeliste"/>
        <w:numPr>
          <w:ilvl w:val="0"/>
          <w:numId w:val="2"/>
        </w:numPr>
        <w:rPr>
          <w:rFonts w:ascii="Arial" w:hAnsi="Arial" w:cs="Arial"/>
        </w:rPr>
      </w:pPr>
      <w:r w:rsidRPr="0072644C">
        <w:rPr>
          <w:rFonts w:ascii="Arial" w:hAnsi="Arial" w:cs="Arial"/>
        </w:rPr>
        <w:t>IEC 60880:2006 (Centrales nucléaires - Systèmes d’instrumentation et de contrôle essentiels à la sûreté – Aspects logiciels des systèmes informatiques exécutant des fonctions de catégorie A)</w:t>
      </w:r>
      <w:r w:rsidR="00B85054" w:rsidRPr="0072644C">
        <w:rPr>
          <w:rFonts w:ascii="Arial" w:hAnsi="Arial" w:cs="Arial"/>
        </w:rPr>
        <w:t xml:space="preserve"> : </w:t>
      </w:r>
      <w:hyperlink r:id="rId15" w:history="1">
        <w:r w:rsidR="00B85054" w:rsidRPr="0072644C">
          <w:rPr>
            <w:rStyle w:val="Lienhypertexte"/>
          </w:rPr>
          <w:t>https://webstore.iec.ch/en/publication/3795</w:t>
        </w:r>
      </w:hyperlink>
      <w:r w:rsidR="00B85054" w:rsidRPr="0072644C">
        <w:rPr>
          <w:rFonts w:ascii="Arial" w:hAnsi="Arial" w:cs="Arial"/>
        </w:rPr>
        <w:t xml:space="preserve"> </w:t>
      </w:r>
    </w:p>
    <w:p w14:paraId="62315D7D" w14:textId="77777777" w:rsidR="00CB7E28" w:rsidRPr="0072644C" w:rsidRDefault="00CB7E28" w:rsidP="0072644C">
      <w:pPr>
        <w:pStyle w:val="Paragraphedeliste"/>
        <w:rPr>
          <w:rFonts w:ascii="Arial" w:hAnsi="Arial" w:cs="Arial"/>
        </w:rPr>
      </w:pPr>
    </w:p>
    <w:p w14:paraId="2220DFAB" w14:textId="20C0DDF2" w:rsidR="00CB7E28" w:rsidRPr="0072644C" w:rsidRDefault="00CB7E28" w:rsidP="0072644C">
      <w:pPr>
        <w:pStyle w:val="Paragraphedeliste"/>
        <w:numPr>
          <w:ilvl w:val="0"/>
          <w:numId w:val="2"/>
        </w:numPr>
        <w:rPr>
          <w:rFonts w:ascii="Arial" w:hAnsi="Arial" w:cs="Arial"/>
        </w:rPr>
      </w:pPr>
      <w:r w:rsidRPr="0072644C">
        <w:rPr>
          <w:rFonts w:ascii="Arial" w:hAnsi="Arial" w:cs="Arial"/>
        </w:rPr>
        <w:t>IEC 62138:2018 (Centrales nucléaires – Systèmes d’instrumentation et de contrôle essentiels à la sûreté – Aspects logiciels des systèmes informatisés exécutant des fonctions de catégorie B ou C)</w:t>
      </w:r>
      <w:r w:rsidR="00B85054" w:rsidRPr="0072644C">
        <w:rPr>
          <w:rFonts w:ascii="Arial" w:hAnsi="Arial" w:cs="Arial"/>
        </w:rPr>
        <w:t xml:space="preserve"> : </w:t>
      </w:r>
      <w:hyperlink r:id="rId16" w:history="1">
        <w:r w:rsidR="00B85054" w:rsidRPr="0072644C">
          <w:rPr>
            <w:rStyle w:val="Lienhypertexte"/>
            <w:rFonts w:ascii="Arial" w:hAnsi="Arial" w:cs="Arial"/>
          </w:rPr>
          <w:t>https://webstore.iec.ch/en/publication/30172</w:t>
        </w:r>
      </w:hyperlink>
      <w:r w:rsidR="00B85054" w:rsidRPr="0072644C">
        <w:rPr>
          <w:rFonts w:ascii="Arial" w:hAnsi="Arial" w:cs="Arial"/>
        </w:rPr>
        <w:t xml:space="preserve"> </w:t>
      </w:r>
    </w:p>
    <w:p w14:paraId="2E863FE5" w14:textId="77777777" w:rsidR="00B85054" w:rsidRPr="0072644C" w:rsidRDefault="00B85054" w:rsidP="0072644C">
      <w:pPr>
        <w:pStyle w:val="Paragraphedeliste"/>
        <w:rPr>
          <w:rFonts w:ascii="Arial" w:hAnsi="Arial" w:cs="Arial"/>
        </w:rPr>
      </w:pPr>
    </w:p>
    <w:p w14:paraId="4CC4A1F6" w14:textId="77777777" w:rsidR="00B85054" w:rsidRPr="0072644C" w:rsidRDefault="00B85054" w:rsidP="0072644C">
      <w:pPr>
        <w:pStyle w:val="Paragraphedeliste"/>
        <w:rPr>
          <w:rFonts w:ascii="Arial" w:hAnsi="Arial" w:cs="Arial"/>
        </w:rPr>
      </w:pPr>
    </w:p>
    <w:p w14:paraId="386F1986" w14:textId="48D913D9" w:rsidR="00CB7E28" w:rsidRPr="0072644C" w:rsidRDefault="00CB7E28" w:rsidP="0072644C">
      <w:pPr>
        <w:pStyle w:val="Paragraphedeliste"/>
        <w:numPr>
          <w:ilvl w:val="0"/>
          <w:numId w:val="2"/>
        </w:numPr>
        <w:rPr>
          <w:rFonts w:ascii="Arial" w:hAnsi="Arial" w:cs="Arial"/>
        </w:rPr>
      </w:pPr>
      <w:r w:rsidRPr="0072644C">
        <w:rPr>
          <w:rFonts w:ascii="Arial" w:hAnsi="Arial" w:cs="Arial"/>
        </w:rPr>
        <w:t>ISO/IEC 27001:2022 (Sécurité de l'information, cybersécurité et protection de la vie privée - Systèmes de management de la sécurité de l'information - Exigences)</w:t>
      </w:r>
      <w:r w:rsidR="00B85054" w:rsidRPr="0072644C">
        <w:rPr>
          <w:rFonts w:ascii="Arial" w:hAnsi="Arial" w:cs="Arial"/>
        </w:rPr>
        <w:t xml:space="preserve"> : </w:t>
      </w:r>
      <w:hyperlink r:id="rId17" w:history="1">
        <w:r w:rsidR="00B85054" w:rsidRPr="0072644C">
          <w:rPr>
            <w:rStyle w:val="Lienhypertexte"/>
            <w:rFonts w:ascii="Arial" w:hAnsi="Arial" w:cs="Arial"/>
          </w:rPr>
          <w:t>https://www.iso.org/fr/standard/27001</w:t>
        </w:r>
      </w:hyperlink>
      <w:r w:rsidR="00B85054" w:rsidRPr="0072644C">
        <w:rPr>
          <w:rFonts w:ascii="Arial" w:hAnsi="Arial" w:cs="Arial"/>
        </w:rPr>
        <w:t xml:space="preserve"> </w:t>
      </w:r>
    </w:p>
    <w:p w14:paraId="3EA25DDB" w14:textId="77777777" w:rsidR="00CB7E28" w:rsidRPr="0072644C" w:rsidRDefault="00CB7E28" w:rsidP="0072644C">
      <w:pPr>
        <w:pStyle w:val="Paragraphedeliste"/>
        <w:rPr>
          <w:rFonts w:ascii="Arial" w:hAnsi="Arial" w:cs="Arial"/>
        </w:rPr>
      </w:pPr>
    </w:p>
    <w:p w14:paraId="6188D6B8" w14:textId="275B20C3" w:rsidR="00CB7E28" w:rsidRPr="0072644C" w:rsidRDefault="00CB7E28" w:rsidP="0072644C">
      <w:pPr>
        <w:pStyle w:val="Paragraphedeliste"/>
        <w:numPr>
          <w:ilvl w:val="0"/>
          <w:numId w:val="2"/>
        </w:numPr>
        <w:rPr>
          <w:rFonts w:ascii="Arial" w:hAnsi="Arial" w:cs="Arial"/>
        </w:rPr>
      </w:pPr>
      <w:r w:rsidRPr="0072644C">
        <w:rPr>
          <w:rFonts w:ascii="Arial" w:hAnsi="Arial" w:cs="Arial"/>
        </w:rPr>
        <w:t>ISO/IEC 27005:2022 (Sécurité de l'information, cybersécurité et protection de la vie privée - Préconisations pour la gestion des risques liés à la sécurité de l'information)</w:t>
      </w:r>
      <w:r w:rsidR="00B85054" w:rsidRPr="0072644C">
        <w:rPr>
          <w:rFonts w:ascii="Arial" w:hAnsi="Arial" w:cs="Arial"/>
        </w:rPr>
        <w:t xml:space="preserve"> : </w:t>
      </w:r>
      <w:hyperlink r:id="rId18" w:history="1">
        <w:r w:rsidR="00B85054" w:rsidRPr="0072644C">
          <w:rPr>
            <w:rStyle w:val="Lienhypertexte"/>
          </w:rPr>
          <w:t>https://www.iso.org/fr/standard/80585.html</w:t>
        </w:r>
      </w:hyperlink>
    </w:p>
    <w:p w14:paraId="1C3AEB5D" w14:textId="77777777" w:rsidR="009B7487" w:rsidRPr="0072644C" w:rsidRDefault="009B7487" w:rsidP="0072644C">
      <w:pPr>
        <w:pStyle w:val="Paragraphedeliste"/>
        <w:rPr>
          <w:rFonts w:ascii="Arial" w:hAnsi="Arial" w:cs="Arial"/>
        </w:rPr>
      </w:pPr>
    </w:p>
    <w:p w14:paraId="057F60D1" w14:textId="5BFC2BF7" w:rsidR="00CB7E28" w:rsidRPr="0072644C" w:rsidRDefault="009B7487" w:rsidP="0072644C">
      <w:pPr>
        <w:pStyle w:val="Paragraphedeliste"/>
        <w:numPr>
          <w:ilvl w:val="0"/>
          <w:numId w:val="2"/>
        </w:numPr>
        <w:spacing w:after="0" w:line="240" w:lineRule="auto"/>
        <w:rPr>
          <w:rFonts w:ascii="Arial" w:hAnsi="Arial" w:cs="Arial"/>
        </w:rPr>
      </w:pPr>
      <w:r w:rsidRPr="0072644C">
        <w:rPr>
          <w:rFonts w:ascii="Arial" w:hAnsi="Arial" w:cs="Arial"/>
        </w:rPr>
        <w:t xml:space="preserve">ISO 9241-210:2019 (Ergonomie de l'interaction homme-système Partie 210: Conception centrée sur l'opérateur humain pour les systèmes interactifs) : </w:t>
      </w:r>
      <w:hyperlink r:id="rId19" w:history="1">
        <w:r w:rsidRPr="0072644C">
          <w:rPr>
            <w:rStyle w:val="Lienhypertexte"/>
            <w:rFonts w:ascii="Arial" w:hAnsi="Arial" w:cs="Arial"/>
          </w:rPr>
          <w:t>https://www.iso.org/fr/standard/77520.html</w:t>
        </w:r>
      </w:hyperlink>
      <w:r w:rsidRPr="0072644C">
        <w:rPr>
          <w:rFonts w:ascii="Arial" w:hAnsi="Arial" w:cs="Arial"/>
        </w:rPr>
        <w:t xml:space="preserve"> </w:t>
      </w:r>
    </w:p>
    <w:p w14:paraId="6DB5090C" w14:textId="77777777" w:rsidR="00F31DE5" w:rsidRPr="0072644C" w:rsidRDefault="00F31DE5" w:rsidP="0072644C">
      <w:pPr>
        <w:pStyle w:val="Paragraphedeliste"/>
        <w:rPr>
          <w:rFonts w:ascii="Arial" w:hAnsi="Arial" w:cs="Arial"/>
        </w:rPr>
      </w:pPr>
    </w:p>
    <w:p w14:paraId="23101561" w14:textId="1AB2081E" w:rsidR="00F31DE5" w:rsidRPr="0072644C" w:rsidRDefault="00F31DE5" w:rsidP="0072644C">
      <w:pPr>
        <w:pStyle w:val="Paragraphedeliste"/>
        <w:numPr>
          <w:ilvl w:val="0"/>
          <w:numId w:val="2"/>
        </w:numPr>
        <w:spacing w:after="0" w:line="240" w:lineRule="auto"/>
        <w:rPr>
          <w:rFonts w:ascii="Arial" w:hAnsi="Arial" w:cs="Arial"/>
        </w:rPr>
      </w:pPr>
      <w:r w:rsidRPr="0072644C">
        <w:rPr>
          <w:rFonts w:ascii="Arial" w:hAnsi="Arial" w:cs="Arial"/>
        </w:rPr>
        <w:t xml:space="preserve"> </w:t>
      </w:r>
      <w:r w:rsidRPr="0072644C">
        <w:rPr>
          <w:rFonts w:ascii="Arial" w:hAnsi="Arial" w:cs="Arial"/>
        </w:rPr>
        <w:t>Québec, Loi sur les ingénieurs, RLRQ, chapitre I-9</w:t>
      </w:r>
      <w:r w:rsidRPr="0072644C">
        <w:rPr>
          <w:rFonts w:ascii="Arial" w:hAnsi="Arial" w:cs="Arial"/>
        </w:rPr>
        <w:t xml:space="preserve"> : </w:t>
      </w:r>
      <w:hyperlink r:id="rId20" w:history="1">
        <w:r w:rsidRPr="0072644C">
          <w:rPr>
            <w:rStyle w:val="Lienhypertexte"/>
            <w:rFonts w:ascii="Arial" w:hAnsi="Arial" w:cs="Arial"/>
          </w:rPr>
          <w:t>https://www.legisquebec.gouv.qc.ca/fr/document/lc/i-9</w:t>
        </w:r>
      </w:hyperlink>
      <w:r w:rsidRPr="0072644C">
        <w:rPr>
          <w:rFonts w:ascii="Arial" w:hAnsi="Arial" w:cs="Arial"/>
        </w:rPr>
        <w:t xml:space="preserve"> </w:t>
      </w:r>
    </w:p>
    <w:p w14:paraId="7D0B406A" w14:textId="77777777" w:rsidR="00F31DE5" w:rsidRPr="0072644C" w:rsidRDefault="00F31DE5" w:rsidP="0072644C">
      <w:pPr>
        <w:pStyle w:val="Paragraphedeliste"/>
        <w:rPr>
          <w:rFonts w:ascii="Arial" w:hAnsi="Arial" w:cs="Arial"/>
        </w:rPr>
      </w:pPr>
    </w:p>
    <w:p w14:paraId="5F5939CC" w14:textId="23B0D011" w:rsidR="00F31DE5" w:rsidRPr="0072644C" w:rsidRDefault="00F31DE5" w:rsidP="0072644C">
      <w:pPr>
        <w:pStyle w:val="Paragraphedeliste"/>
        <w:numPr>
          <w:ilvl w:val="0"/>
          <w:numId w:val="2"/>
        </w:numPr>
        <w:spacing w:after="0" w:line="240" w:lineRule="auto"/>
        <w:rPr>
          <w:rFonts w:ascii="Arial" w:hAnsi="Arial" w:cs="Arial"/>
        </w:rPr>
      </w:pPr>
      <w:r w:rsidRPr="0072644C">
        <w:rPr>
          <w:rFonts w:ascii="Arial" w:hAnsi="Arial" w:cs="Arial"/>
        </w:rPr>
        <w:t>Ordre des ingénieurs du Québec, Loi sur les ingénieurs et encadrement de la pratique du génie</w:t>
      </w:r>
      <w:r w:rsidRPr="0072644C">
        <w:rPr>
          <w:rFonts w:ascii="Arial" w:hAnsi="Arial" w:cs="Arial"/>
        </w:rPr>
        <w:t xml:space="preserve"> : </w:t>
      </w:r>
      <w:hyperlink r:id="rId21" w:history="1">
        <w:r w:rsidRPr="0072644C">
          <w:rPr>
            <w:rStyle w:val="Lienhypertexte"/>
            <w:rFonts w:ascii="Arial" w:hAnsi="Arial" w:cs="Arial"/>
          </w:rPr>
          <w:t>https://www.oiq.qc.ca/lordre/politiques-lois-et-reglements/lois-et-reglements-entourant-la-pratique-du-genie/</w:t>
        </w:r>
      </w:hyperlink>
      <w:r w:rsidRPr="0072644C">
        <w:rPr>
          <w:rFonts w:ascii="Arial" w:hAnsi="Arial" w:cs="Arial"/>
        </w:rPr>
        <w:t xml:space="preserve"> </w:t>
      </w:r>
    </w:p>
    <w:p w14:paraId="30A36215" w14:textId="77777777" w:rsidR="00F31DE5" w:rsidRPr="0072644C" w:rsidRDefault="00F31DE5" w:rsidP="0072644C">
      <w:pPr>
        <w:pStyle w:val="Paragraphedeliste"/>
        <w:rPr>
          <w:rFonts w:ascii="Arial" w:hAnsi="Arial" w:cs="Arial"/>
        </w:rPr>
      </w:pPr>
    </w:p>
    <w:p w14:paraId="335DCD8D" w14:textId="06AFB58A" w:rsidR="00F31DE5" w:rsidRPr="0072644C" w:rsidRDefault="00F31DE5" w:rsidP="0072644C">
      <w:pPr>
        <w:pStyle w:val="Paragraphedeliste"/>
        <w:numPr>
          <w:ilvl w:val="0"/>
          <w:numId w:val="2"/>
        </w:numPr>
        <w:spacing w:after="0" w:line="240" w:lineRule="auto"/>
        <w:rPr>
          <w:rFonts w:ascii="Arial" w:hAnsi="Arial" w:cs="Arial"/>
        </w:rPr>
      </w:pPr>
      <w:r w:rsidRPr="0072644C">
        <w:rPr>
          <w:rFonts w:ascii="Arial" w:hAnsi="Arial" w:cs="Arial"/>
        </w:rPr>
        <w:t>Canada, Loi sur la sûreté et la réglementation nucléaires</w:t>
      </w:r>
      <w:r w:rsidRPr="0072644C">
        <w:rPr>
          <w:rFonts w:ascii="Arial" w:hAnsi="Arial" w:cs="Arial"/>
        </w:rPr>
        <w:t xml:space="preserve"> : </w:t>
      </w:r>
      <w:hyperlink r:id="rId22" w:history="1">
        <w:r w:rsidRPr="0072644C">
          <w:rPr>
            <w:rStyle w:val="Lienhypertexte"/>
            <w:rFonts w:ascii="Arial" w:hAnsi="Arial" w:cs="Arial"/>
          </w:rPr>
          <w:t>https://laws.justice.gc.ca/fra/lois/n-28.3/</w:t>
        </w:r>
      </w:hyperlink>
      <w:r w:rsidRPr="0072644C">
        <w:rPr>
          <w:rFonts w:ascii="Arial" w:hAnsi="Arial" w:cs="Arial"/>
        </w:rPr>
        <w:t xml:space="preserve"> </w:t>
      </w:r>
    </w:p>
    <w:p w14:paraId="10EBE987" w14:textId="77777777" w:rsidR="00F31DE5" w:rsidRPr="0072644C" w:rsidRDefault="00F31DE5" w:rsidP="0072644C">
      <w:pPr>
        <w:pStyle w:val="Paragraphedeliste"/>
        <w:rPr>
          <w:rFonts w:ascii="Arial" w:hAnsi="Arial" w:cs="Arial"/>
        </w:rPr>
      </w:pPr>
    </w:p>
    <w:p w14:paraId="7E229CF2" w14:textId="31542CC5" w:rsidR="00F31DE5" w:rsidRPr="0072644C" w:rsidRDefault="00F31DE5" w:rsidP="0072644C">
      <w:pPr>
        <w:pStyle w:val="Paragraphedeliste"/>
        <w:numPr>
          <w:ilvl w:val="0"/>
          <w:numId w:val="2"/>
        </w:numPr>
        <w:spacing w:after="0" w:line="240" w:lineRule="auto"/>
        <w:rPr>
          <w:rFonts w:ascii="Arial" w:hAnsi="Arial" w:cs="Arial"/>
        </w:rPr>
      </w:pPr>
      <w:r w:rsidRPr="0072644C">
        <w:rPr>
          <w:rFonts w:ascii="Arial" w:hAnsi="Arial" w:cs="Arial"/>
        </w:rPr>
        <w:t>Canada, Règlement général sur la sûreté et la réglementation nucléaires</w:t>
      </w:r>
      <w:r w:rsidRPr="0072644C">
        <w:rPr>
          <w:rFonts w:ascii="Arial" w:hAnsi="Arial" w:cs="Arial"/>
        </w:rPr>
        <w:t xml:space="preserve"> : </w:t>
      </w:r>
      <w:hyperlink r:id="rId23" w:history="1">
        <w:r w:rsidRPr="0072644C">
          <w:rPr>
            <w:rStyle w:val="Lienhypertexte"/>
            <w:rFonts w:ascii="Arial" w:hAnsi="Arial" w:cs="Arial"/>
          </w:rPr>
          <w:t>https://www.cnsc-ccsn.gc.ca/fra/acts-and-regulations/regulations/</w:t>
        </w:r>
      </w:hyperlink>
    </w:p>
    <w:p w14:paraId="0546556A" w14:textId="77777777" w:rsidR="00F31DE5" w:rsidRPr="0072644C" w:rsidRDefault="00F31DE5" w:rsidP="0072644C">
      <w:pPr>
        <w:pStyle w:val="Paragraphedeliste"/>
        <w:rPr>
          <w:rFonts w:ascii="Arial" w:hAnsi="Arial" w:cs="Arial"/>
        </w:rPr>
      </w:pPr>
    </w:p>
    <w:p w14:paraId="7AF6CFD1" w14:textId="255243CE" w:rsidR="00F31DE5" w:rsidRPr="0072644C" w:rsidRDefault="00F31DE5" w:rsidP="0072644C">
      <w:pPr>
        <w:pStyle w:val="Paragraphedeliste"/>
        <w:numPr>
          <w:ilvl w:val="0"/>
          <w:numId w:val="2"/>
        </w:numPr>
        <w:spacing w:after="0" w:line="240" w:lineRule="auto"/>
        <w:rPr>
          <w:rFonts w:ascii="Arial" w:hAnsi="Arial" w:cs="Arial"/>
        </w:rPr>
      </w:pPr>
      <w:r w:rsidRPr="0072644C">
        <w:rPr>
          <w:rFonts w:ascii="Arial" w:hAnsi="Arial" w:cs="Arial"/>
        </w:rPr>
        <w:t>Canada, Règlement sur les installations nucléaires de catégorie I</w:t>
      </w:r>
      <w:r w:rsidRPr="0072644C">
        <w:rPr>
          <w:rFonts w:ascii="Arial" w:hAnsi="Arial" w:cs="Arial"/>
        </w:rPr>
        <w:t xml:space="preserve"> : </w:t>
      </w:r>
      <w:hyperlink r:id="rId24" w:history="1">
        <w:r w:rsidRPr="0072644C">
          <w:rPr>
            <w:rStyle w:val="Lienhypertexte"/>
            <w:rFonts w:ascii="Arial" w:hAnsi="Arial" w:cs="Arial"/>
          </w:rPr>
          <w:t>https://laws-lois.justice.gc.ca/fra/reglements/DORS-2000-204/page-1.html</w:t>
        </w:r>
      </w:hyperlink>
      <w:r w:rsidRPr="0072644C">
        <w:rPr>
          <w:rFonts w:ascii="Arial" w:hAnsi="Arial" w:cs="Arial"/>
        </w:rPr>
        <w:t xml:space="preserve"> </w:t>
      </w:r>
    </w:p>
    <w:p w14:paraId="44BD9C56" w14:textId="77777777" w:rsidR="008615DF" w:rsidRPr="0072644C" w:rsidRDefault="008615DF" w:rsidP="0072644C">
      <w:pPr>
        <w:pStyle w:val="Paragraphedeliste"/>
        <w:rPr>
          <w:rFonts w:ascii="Arial" w:hAnsi="Arial" w:cs="Arial"/>
        </w:rPr>
      </w:pPr>
    </w:p>
    <w:p w14:paraId="2EBA445B" w14:textId="34CA79D0" w:rsidR="00CB7E28" w:rsidRPr="0072644C" w:rsidRDefault="00CB7E28" w:rsidP="0072644C">
      <w:pPr>
        <w:ind w:left="360"/>
        <w:rPr>
          <w:rFonts w:ascii="Arial" w:hAnsi="Arial" w:cs="Arial"/>
        </w:rPr>
      </w:pPr>
    </w:p>
    <w:p w14:paraId="65C0A1A7" w14:textId="77777777" w:rsidR="00CB7E28" w:rsidRPr="0072644C" w:rsidRDefault="00CB7E28" w:rsidP="0072644C">
      <w:pPr>
        <w:rPr>
          <w:rFonts w:ascii="Arial" w:hAnsi="Arial" w:cs="Arial"/>
        </w:rPr>
      </w:pPr>
    </w:p>
    <w:p w14:paraId="7F040B45" w14:textId="77777777" w:rsidR="00CB7E28" w:rsidRPr="0072644C" w:rsidRDefault="00CB7E28" w:rsidP="0072644C">
      <w:pPr>
        <w:rPr>
          <w:rFonts w:ascii="Arial" w:hAnsi="Arial" w:cs="Arial"/>
        </w:rPr>
      </w:pPr>
    </w:p>
    <w:sectPr w:rsidR="00CB7E28" w:rsidRPr="0072644C">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640F"/>
    <w:multiLevelType w:val="hybridMultilevel"/>
    <w:tmpl w:val="CED086B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8776A6E"/>
    <w:multiLevelType w:val="hybridMultilevel"/>
    <w:tmpl w:val="F7307BC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C8F7309"/>
    <w:multiLevelType w:val="hybridMultilevel"/>
    <w:tmpl w:val="95F8F5A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15:restartNumberingAfterBreak="0">
    <w:nsid w:val="3F072BF7"/>
    <w:multiLevelType w:val="hybridMultilevel"/>
    <w:tmpl w:val="A74CA0D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42D10BD6"/>
    <w:multiLevelType w:val="hybridMultilevel"/>
    <w:tmpl w:val="12EAEE2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268778579">
    <w:abstractNumId w:val="4"/>
  </w:num>
  <w:num w:numId="2" w16cid:durableId="1426418846">
    <w:abstractNumId w:val="2"/>
  </w:num>
  <w:num w:numId="3" w16cid:durableId="167328578">
    <w:abstractNumId w:val="0"/>
  </w:num>
  <w:num w:numId="4" w16cid:durableId="1490246806">
    <w:abstractNumId w:val="3"/>
  </w:num>
  <w:num w:numId="5" w16cid:durableId="21136682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125"/>
    <w:rsid w:val="000142B0"/>
    <w:rsid w:val="000727C5"/>
    <w:rsid w:val="000A272C"/>
    <w:rsid w:val="000C4E38"/>
    <w:rsid w:val="00116151"/>
    <w:rsid w:val="00122369"/>
    <w:rsid w:val="00140BDA"/>
    <w:rsid w:val="00165E0A"/>
    <w:rsid w:val="00176107"/>
    <w:rsid w:val="00181A3A"/>
    <w:rsid w:val="001C1E85"/>
    <w:rsid w:val="00210155"/>
    <w:rsid w:val="002145B2"/>
    <w:rsid w:val="0021787A"/>
    <w:rsid w:val="002C24F3"/>
    <w:rsid w:val="00366DC4"/>
    <w:rsid w:val="00376F63"/>
    <w:rsid w:val="003A48CA"/>
    <w:rsid w:val="003C0819"/>
    <w:rsid w:val="00415F40"/>
    <w:rsid w:val="00482AE5"/>
    <w:rsid w:val="004B2A27"/>
    <w:rsid w:val="004F1261"/>
    <w:rsid w:val="004F4353"/>
    <w:rsid w:val="00562212"/>
    <w:rsid w:val="00603AB6"/>
    <w:rsid w:val="00614169"/>
    <w:rsid w:val="006840B8"/>
    <w:rsid w:val="006F4470"/>
    <w:rsid w:val="0072644C"/>
    <w:rsid w:val="00751AC7"/>
    <w:rsid w:val="00784C2E"/>
    <w:rsid w:val="007A37F9"/>
    <w:rsid w:val="007A5938"/>
    <w:rsid w:val="007D6968"/>
    <w:rsid w:val="00855B61"/>
    <w:rsid w:val="008615DF"/>
    <w:rsid w:val="008C6E3B"/>
    <w:rsid w:val="008E4D2C"/>
    <w:rsid w:val="0093707E"/>
    <w:rsid w:val="009615CA"/>
    <w:rsid w:val="00990012"/>
    <w:rsid w:val="009B7487"/>
    <w:rsid w:val="009C2377"/>
    <w:rsid w:val="009F2729"/>
    <w:rsid w:val="00A137AD"/>
    <w:rsid w:val="00A20EF2"/>
    <w:rsid w:val="00A35AD3"/>
    <w:rsid w:val="00A93E69"/>
    <w:rsid w:val="00AB0680"/>
    <w:rsid w:val="00AD69C1"/>
    <w:rsid w:val="00B4088D"/>
    <w:rsid w:val="00B85054"/>
    <w:rsid w:val="00B95D07"/>
    <w:rsid w:val="00BB39E3"/>
    <w:rsid w:val="00BC36B2"/>
    <w:rsid w:val="00C462BB"/>
    <w:rsid w:val="00C6284E"/>
    <w:rsid w:val="00C64086"/>
    <w:rsid w:val="00CB7E28"/>
    <w:rsid w:val="00D57403"/>
    <w:rsid w:val="00D75B42"/>
    <w:rsid w:val="00D77CC4"/>
    <w:rsid w:val="00D92C6A"/>
    <w:rsid w:val="00DC67DD"/>
    <w:rsid w:val="00DD321A"/>
    <w:rsid w:val="00DD5245"/>
    <w:rsid w:val="00E0293E"/>
    <w:rsid w:val="00E14926"/>
    <w:rsid w:val="00E87094"/>
    <w:rsid w:val="00E92ACC"/>
    <w:rsid w:val="00E94B6E"/>
    <w:rsid w:val="00EA0793"/>
    <w:rsid w:val="00EA1FE4"/>
    <w:rsid w:val="00EB554B"/>
    <w:rsid w:val="00EC057C"/>
    <w:rsid w:val="00ED552D"/>
    <w:rsid w:val="00F31DE5"/>
    <w:rsid w:val="00F71125"/>
    <w:rsid w:val="00F8667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6EF4B"/>
  <w15:chartTrackingRefBased/>
  <w15:docId w15:val="{D168B4F2-63A6-47DD-97FF-B78B7C5E2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71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71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7112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7112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7112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7112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7112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7112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7112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7112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7112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7112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7112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7112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7112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7112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7112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71125"/>
    <w:rPr>
      <w:rFonts w:eastAsiaTheme="majorEastAsia" w:cstheme="majorBidi"/>
      <w:color w:val="272727" w:themeColor="text1" w:themeTint="D8"/>
    </w:rPr>
  </w:style>
  <w:style w:type="paragraph" w:styleId="Titre">
    <w:name w:val="Title"/>
    <w:basedOn w:val="Normal"/>
    <w:next w:val="Normal"/>
    <w:link w:val="TitreCar"/>
    <w:uiPriority w:val="10"/>
    <w:qFormat/>
    <w:rsid w:val="00F71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7112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7112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7112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71125"/>
    <w:pPr>
      <w:spacing w:before="160"/>
      <w:jc w:val="center"/>
    </w:pPr>
    <w:rPr>
      <w:i/>
      <w:iCs/>
      <w:color w:val="404040" w:themeColor="text1" w:themeTint="BF"/>
    </w:rPr>
  </w:style>
  <w:style w:type="character" w:customStyle="1" w:styleId="CitationCar">
    <w:name w:val="Citation Car"/>
    <w:basedOn w:val="Policepardfaut"/>
    <w:link w:val="Citation"/>
    <w:uiPriority w:val="29"/>
    <w:rsid w:val="00F71125"/>
    <w:rPr>
      <w:i/>
      <w:iCs/>
      <w:color w:val="404040" w:themeColor="text1" w:themeTint="BF"/>
    </w:rPr>
  </w:style>
  <w:style w:type="paragraph" w:styleId="Paragraphedeliste">
    <w:name w:val="List Paragraph"/>
    <w:basedOn w:val="Normal"/>
    <w:uiPriority w:val="34"/>
    <w:qFormat/>
    <w:rsid w:val="00F71125"/>
    <w:pPr>
      <w:ind w:left="720"/>
      <w:contextualSpacing/>
    </w:pPr>
  </w:style>
  <w:style w:type="character" w:styleId="Accentuationintense">
    <w:name w:val="Intense Emphasis"/>
    <w:basedOn w:val="Policepardfaut"/>
    <w:uiPriority w:val="21"/>
    <w:qFormat/>
    <w:rsid w:val="00F71125"/>
    <w:rPr>
      <w:i/>
      <w:iCs/>
      <w:color w:val="0F4761" w:themeColor="accent1" w:themeShade="BF"/>
    </w:rPr>
  </w:style>
  <w:style w:type="paragraph" w:styleId="Citationintense">
    <w:name w:val="Intense Quote"/>
    <w:basedOn w:val="Normal"/>
    <w:next w:val="Normal"/>
    <w:link w:val="CitationintenseCar"/>
    <w:uiPriority w:val="30"/>
    <w:qFormat/>
    <w:rsid w:val="00F71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71125"/>
    <w:rPr>
      <w:i/>
      <w:iCs/>
      <w:color w:val="0F4761" w:themeColor="accent1" w:themeShade="BF"/>
    </w:rPr>
  </w:style>
  <w:style w:type="character" w:styleId="Rfrenceintense">
    <w:name w:val="Intense Reference"/>
    <w:basedOn w:val="Policepardfaut"/>
    <w:uiPriority w:val="32"/>
    <w:qFormat/>
    <w:rsid w:val="00F71125"/>
    <w:rPr>
      <w:b/>
      <w:bCs/>
      <w:smallCaps/>
      <w:color w:val="0F4761" w:themeColor="accent1" w:themeShade="BF"/>
      <w:spacing w:val="5"/>
    </w:rPr>
  </w:style>
  <w:style w:type="table" w:styleId="Grilledutableau">
    <w:name w:val="Table Grid"/>
    <w:basedOn w:val="TableauNormal"/>
    <w:uiPriority w:val="39"/>
    <w:rsid w:val="00F7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CB7E28"/>
    <w:rPr>
      <w:color w:val="467886" w:themeColor="hyperlink"/>
      <w:u w:val="single"/>
    </w:rPr>
  </w:style>
  <w:style w:type="character" w:styleId="Mentionnonrsolue">
    <w:name w:val="Unresolved Mention"/>
    <w:basedOn w:val="Policepardfaut"/>
    <w:uiPriority w:val="99"/>
    <w:semiHidden/>
    <w:unhideWhenUsed/>
    <w:rsid w:val="00CB7E28"/>
    <w:rPr>
      <w:color w:val="605E5C"/>
      <w:shd w:val="clear" w:color="auto" w:fill="E1DFDD"/>
    </w:rPr>
  </w:style>
  <w:style w:type="character" w:styleId="Lienhypertextesuivivisit">
    <w:name w:val="FollowedHyperlink"/>
    <w:basedOn w:val="Policepardfaut"/>
    <w:uiPriority w:val="99"/>
    <w:semiHidden/>
    <w:unhideWhenUsed/>
    <w:rsid w:val="0056221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so.org/fr/standard/78176.html" TargetMode="External"/><Relationship Id="rId13" Type="http://schemas.openxmlformats.org/officeDocument/2006/relationships/hyperlink" Target="https://www.csagroup.org/fr/store/product/iec_065893/?srsltid=AfmBOopnwCSxuGlg4z7agoJCtNr-esw4rcZlj3j1dMNnPtJIA_OZPD6O" TargetMode="External"/><Relationship Id="rId18" Type="http://schemas.openxmlformats.org/officeDocument/2006/relationships/hyperlink" Target="https://www.iso.org/fr/standard/80585.html"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oiq.qc.ca/lordre/politiques-lois-et-reglements/lois-et-reglements-entourant-la-pratique-du-genie/" TargetMode="External"/><Relationship Id="rId7" Type="http://schemas.openxmlformats.org/officeDocument/2006/relationships/hyperlink" Target="https://www.iso.org/fr/standard/75066.html" TargetMode="External"/><Relationship Id="rId12" Type="http://schemas.openxmlformats.org/officeDocument/2006/relationships/hyperlink" Target="https://webstore.iec.ch/en/publication/32900" TargetMode="External"/><Relationship Id="rId17" Type="http://schemas.openxmlformats.org/officeDocument/2006/relationships/hyperlink" Target="https://www.iso.org/fr/standard/2700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ebstore.iec.ch/en/publication/30172" TargetMode="External"/><Relationship Id="rId20" Type="http://schemas.openxmlformats.org/officeDocument/2006/relationships/hyperlink" Target="https://www.legisquebec.gouv.qc.ca/fr/document/lc/i-9" TargetMode="External"/><Relationship Id="rId1" Type="http://schemas.openxmlformats.org/officeDocument/2006/relationships/numbering" Target="numbering.xml"/><Relationship Id="rId6" Type="http://schemas.openxmlformats.org/officeDocument/2006/relationships/hyperlink" Target="https://www.iso.org/fr/standard/90219.html" TargetMode="External"/><Relationship Id="rId11" Type="http://schemas.openxmlformats.org/officeDocument/2006/relationships/hyperlink" Target="https://www.csagroup.org/fr/store/product/iec_032904/?srsltid=AfmBOooMqOWe9q3nwkopIy3JT2qYPS3FGT_T_FLBZ3nF-D3x1DJVk-5z" TargetMode="External"/><Relationship Id="rId24" Type="http://schemas.openxmlformats.org/officeDocument/2006/relationships/hyperlink" Target="https://laws-lois.justice.gc.ca/fra/reglements/DORS-2000-204/page-1.html" TargetMode="External"/><Relationship Id="rId5" Type="http://schemas.openxmlformats.org/officeDocument/2006/relationships/hyperlink" Target="https://www.iso.org/fr/standard/81702.html" TargetMode="External"/><Relationship Id="rId15" Type="http://schemas.openxmlformats.org/officeDocument/2006/relationships/hyperlink" Target="https://webstore.iec.ch/en/publication/3795" TargetMode="External"/><Relationship Id="rId23" Type="http://schemas.openxmlformats.org/officeDocument/2006/relationships/hyperlink" Target="https://www.cnsc-ccsn.gc.ca/fra/acts-and-regulations/regulations/" TargetMode="External"/><Relationship Id="rId10" Type="http://schemas.openxmlformats.org/officeDocument/2006/relationships/hyperlink" Target="https://www.csagroup.org/store/product/2428461/?srsltid=AfmBOoopXySoCuJhlnnhCFolMryqxW8kwXFW_VrH8_G2igZ7VVplEhO5" TargetMode="External"/><Relationship Id="rId19" Type="http://schemas.openxmlformats.org/officeDocument/2006/relationships/hyperlink" Target="https://www.iso.org/fr/standard/77520.html" TargetMode="External"/><Relationship Id="rId4" Type="http://schemas.openxmlformats.org/officeDocument/2006/relationships/webSettings" Target="webSettings.xml"/><Relationship Id="rId9" Type="http://schemas.openxmlformats.org/officeDocument/2006/relationships/hyperlink" Target="https://www.iso.org/fr/standard/65694.html" TargetMode="External"/><Relationship Id="rId14" Type="http://schemas.openxmlformats.org/officeDocument/2006/relationships/hyperlink" Target="https://webstore.iec.ch/en/publication/76309" TargetMode="External"/><Relationship Id="rId22" Type="http://schemas.openxmlformats.org/officeDocument/2006/relationships/hyperlink" Target="https://laws.justice.gc.ca/fra/lois/n-28.3/"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3315</TotalTime>
  <Pages>8</Pages>
  <Words>2681</Words>
  <Characters>14747</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 RAOUF KABRE</dc:creator>
  <cp:keywords/>
  <dc:description/>
  <cp:lastModifiedBy>ABDOUL RAOUF KABRE</cp:lastModifiedBy>
  <cp:revision>75</cp:revision>
  <dcterms:created xsi:type="dcterms:W3CDTF">2026-09-10T15:23:00Z</dcterms:created>
  <dcterms:modified xsi:type="dcterms:W3CDTF">2026-09-13T00:05:00Z</dcterms:modified>
</cp:coreProperties>
</file>