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B15B" w14:textId="77777777" w:rsidR="00855C1A" w:rsidRDefault="00391DD9">
      <w:pPr>
        <w:pStyle w:val="Titre"/>
        <w:jc w:val="center"/>
      </w:pPr>
      <w:r>
        <w:t>Analyse qualitative de faisabilité des concepts</w:t>
      </w:r>
    </w:p>
    <w:p w14:paraId="5249D549" w14:textId="77777777" w:rsidR="00855C1A" w:rsidRDefault="00391DD9">
      <w:r>
        <w:t>Fonction étudiée : Modéliser le comportement physique de la boucle.</w:t>
      </w:r>
    </w:p>
    <w:p w14:paraId="75883A91" w14:textId="77777777" w:rsidR="00855C1A" w:rsidRDefault="00391DD9">
      <w:r>
        <w:t>Tableau 1 — Analyse de faisabilité des trois concepts associés à la fonction étudiée</w:t>
      </w:r>
    </w:p>
    <w:tbl>
      <w:tblPr>
        <w:tblStyle w:val="Grilledutableau"/>
        <w:tblW w:w="0" w:type="auto"/>
        <w:jc w:val="center"/>
        <w:tblLook w:val="04A0" w:firstRow="1" w:lastRow="0" w:firstColumn="1" w:lastColumn="0" w:noHBand="0" w:noVBand="1"/>
      </w:tblPr>
      <w:tblGrid>
        <w:gridCol w:w="3240"/>
        <w:gridCol w:w="2880"/>
        <w:gridCol w:w="1152"/>
        <w:gridCol w:w="1440"/>
        <w:gridCol w:w="1440"/>
        <w:gridCol w:w="2160"/>
        <w:gridCol w:w="1944"/>
      </w:tblGrid>
      <w:tr w:rsidR="00855C1A" w14:paraId="41018245" w14:textId="77777777">
        <w:trPr>
          <w:jc w:val="center"/>
        </w:trPr>
        <w:tc>
          <w:tcPr>
            <w:tcW w:w="3240" w:type="dxa"/>
            <w:shd w:val="clear" w:color="auto" w:fill="17365D"/>
            <w:vAlign w:val="center"/>
          </w:tcPr>
          <w:p w14:paraId="063BBFD8" w14:textId="77777777" w:rsidR="00855C1A" w:rsidRDefault="00391DD9">
            <w:pPr>
              <w:spacing w:before="60" w:after="60"/>
            </w:pPr>
            <w:r>
              <w:rPr>
                <w:b/>
                <w:color w:val="FFFFFF"/>
                <w:sz w:val="18"/>
              </w:rPr>
              <w:t>Fonction</w:t>
            </w:r>
          </w:p>
        </w:tc>
        <w:tc>
          <w:tcPr>
            <w:tcW w:w="2880" w:type="dxa"/>
            <w:shd w:val="clear" w:color="auto" w:fill="17365D"/>
            <w:vAlign w:val="center"/>
          </w:tcPr>
          <w:p w14:paraId="3D3B7BFD" w14:textId="77777777" w:rsidR="00855C1A" w:rsidRDefault="00391DD9">
            <w:pPr>
              <w:spacing w:before="60" w:after="60"/>
            </w:pPr>
            <w:r>
              <w:rPr>
                <w:b/>
                <w:color w:val="FFFFFF"/>
                <w:sz w:val="18"/>
              </w:rPr>
              <w:t>Concepts</w:t>
            </w:r>
          </w:p>
        </w:tc>
        <w:tc>
          <w:tcPr>
            <w:tcW w:w="1152" w:type="dxa"/>
            <w:shd w:val="clear" w:color="auto" w:fill="17365D"/>
            <w:vAlign w:val="center"/>
          </w:tcPr>
          <w:p w14:paraId="2E106D6E" w14:textId="77777777" w:rsidR="00855C1A" w:rsidRDefault="00391DD9">
            <w:pPr>
              <w:spacing w:before="60" w:after="60"/>
            </w:pPr>
            <w:r>
              <w:rPr>
                <w:b/>
                <w:color w:val="FFFFFF"/>
                <w:sz w:val="18"/>
              </w:rPr>
              <w:t>Physique</w:t>
            </w:r>
          </w:p>
        </w:tc>
        <w:tc>
          <w:tcPr>
            <w:tcW w:w="1440" w:type="dxa"/>
            <w:shd w:val="clear" w:color="auto" w:fill="17365D"/>
            <w:vAlign w:val="center"/>
          </w:tcPr>
          <w:p w14:paraId="4742EA9B" w14:textId="77777777" w:rsidR="00855C1A" w:rsidRDefault="00391DD9">
            <w:pPr>
              <w:spacing w:before="60" w:after="60"/>
            </w:pPr>
            <w:r>
              <w:rPr>
                <w:b/>
                <w:color w:val="FFFFFF"/>
                <w:sz w:val="18"/>
              </w:rPr>
              <w:t>Économique</w:t>
            </w:r>
          </w:p>
        </w:tc>
        <w:tc>
          <w:tcPr>
            <w:tcW w:w="1440" w:type="dxa"/>
            <w:shd w:val="clear" w:color="auto" w:fill="17365D"/>
            <w:vAlign w:val="center"/>
          </w:tcPr>
          <w:p w14:paraId="6D2F0762" w14:textId="77777777" w:rsidR="00855C1A" w:rsidRDefault="00391DD9">
            <w:pPr>
              <w:spacing w:before="60" w:after="60"/>
            </w:pPr>
            <w:r>
              <w:rPr>
                <w:b/>
                <w:color w:val="FFFFFF"/>
                <w:sz w:val="18"/>
              </w:rPr>
              <w:t>Temporelle</w:t>
            </w:r>
          </w:p>
        </w:tc>
        <w:tc>
          <w:tcPr>
            <w:tcW w:w="2160" w:type="dxa"/>
            <w:shd w:val="clear" w:color="auto" w:fill="17365D"/>
            <w:vAlign w:val="center"/>
          </w:tcPr>
          <w:p w14:paraId="403B3AF4" w14:textId="77777777" w:rsidR="00855C1A" w:rsidRDefault="00391DD9">
            <w:pPr>
              <w:spacing w:before="60" w:after="60"/>
            </w:pPr>
            <w:r>
              <w:rPr>
                <w:b/>
                <w:color w:val="FFFFFF"/>
                <w:sz w:val="18"/>
              </w:rPr>
              <w:t>Socio-environnementale</w:t>
            </w:r>
          </w:p>
        </w:tc>
        <w:tc>
          <w:tcPr>
            <w:tcW w:w="1944" w:type="dxa"/>
            <w:shd w:val="clear" w:color="auto" w:fill="17365D"/>
            <w:vAlign w:val="center"/>
          </w:tcPr>
          <w:p w14:paraId="3B518253" w14:textId="77777777" w:rsidR="00855C1A" w:rsidRDefault="00391DD9">
            <w:pPr>
              <w:spacing w:before="60" w:after="60"/>
            </w:pPr>
            <w:r>
              <w:rPr>
                <w:b/>
                <w:color w:val="FFFFFF"/>
                <w:sz w:val="18"/>
              </w:rPr>
              <w:t>Décision</w:t>
            </w:r>
          </w:p>
        </w:tc>
      </w:tr>
      <w:tr w:rsidR="00855C1A" w14:paraId="0C5271D2" w14:textId="77777777">
        <w:trPr>
          <w:jc w:val="center"/>
        </w:trPr>
        <w:tc>
          <w:tcPr>
            <w:tcW w:w="3240" w:type="dxa"/>
            <w:vMerge w:val="restart"/>
            <w:vAlign w:val="center"/>
          </w:tcPr>
          <w:p w14:paraId="71EF5BEB" w14:textId="77777777" w:rsidR="00855C1A" w:rsidRDefault="00391DD9">
            <w:pPr>
              <w:spacing w:before="60" w:after="60"/>
            </w:pPr>
            <w:r>
              <w:rPr>
                <w:sz w:val="18"/>
              </w:rPr>
              <w:t>Modéliser le comportement physique de la boucle</w:t>
            </w:r>
          </w:p>
        </w:tc>
        <w:tc>
          <w:tcPr>
            <w:tcW w:w="2880" w:type="dxa"/>
            <w:vAlign w:val="center"/>
          </w:tcPr>
          <w:p w14:paraId="06A631D2" w14:textId="77777777" w:rsidR="00855C1A" w:rsidRDefault="00391DD9">
            <w:pPr>
              <w:spacing w:before="60" w:after="60"/>
            </w:pPr>
            <w:r>
              <w:rPr>
                <w:sz w:val="18"/>
              </w:rPr>
              <w:t>A — Modèle global 0D</w:t>
            </w:r>
          </w:p>
        </w:tc>
        <w:tc>
          <w:tcPr>
            <w:tcW w:w="1152" w:type="dxa"/>
            <w:vAlign w:val="center"/>
          </w:tcPr>
          <w:p w14:paraId="30D20AE6" w14:textId="77777777" w:rsidR="00855C1A" w:rsidRDefault="00391DD9">
            <w:pPr>
              <w:spacing w:before="60" w:after="60"/>
            </w:pPr>
            <w:r>
              <w:rPr>
                <w:sz w:val="18"/>
              </w:rPr>
              <w:t>Oui</w:t>
            </w:r>
          </w:p>
        </w:tc>
        <w:tc>
          <w:tcPr>
            <w:tcW w:w="1440" w:type="dxa"/>
            <w:vAlign w:val="center"/>
          </w:tcPr>
          <w:p w14:paraId="04F8E995" w14:textId="77777777" w:rsidR="00855C1A" w:rsidRDefault="00391DD9">
            <w:pPr>
              <w:spacing w:before="60" w:after="60"/>
            </w:pPr>
            <w:r>
              <w:rPr>
                <w:sz w:val="18"/>
              </w:rPr>
              <w:t>Oui</w:t>
            </w:r>
          </w:p>
        </w:tc>
        <w:tc>
          <w:tcPr>
            <w:tcW w:w="1440" w:type="dxa"/>
            <w:vAlign w:val="center"/>
          </w:tcPr>
          <w:p w14:paraId="5C25AC4E" w14:textId="77777777" w:rsidR="00855C1A" w:rsidRDefault="00391DD9">
            <w:pPr>
              <w:spacing w:before="60" w:after="60"/>
            </w:pPr>
            <w:r>
              <w:rPr>
                <w:sz w:val="18"/>
              </w:rPr>
              <w:t>Oui</w:t>
            </w:r>
          </w:p>
        </w:tc>
        <w:tc>
          <w:tcPr>
            <w:tcW w:w="2160" w:type="dxa"/>
            <w:vAlign w:val="center"/>
          </w:tcPr>
          <w:p w14:paraId="2C500880" w14:textId="77777777" w:rsidR="00855C1A" w:rsidRDefault="00391DD9">
            <w:pPr>
              <w:spacing w:before="60" w:after="60"/>
            </w:pPr>
            <w:r>
              <w:rPr>
                <w:sz w:val="18"/>
              </w:rPr>
              <w:t>Oui</w:t>
            </w:r>
          </w:p>
        </w:tc>
        <w:tc>
          <w:tcPr>
            <w:tcW w:w="1944" w:type="dxa"/>
            <w:shd w:val="clear" w:color="auto" w:fill="DFF0D8"/>
            <w:vAlign w:val="center"/>
          </w:tcPr>
          <w:p w14:paraId="1562DA03" w14:textId="77777777" w:rsidR="00855C1A" w:rsidRDefault="00391DD9">
            <w:pPr>
              <w:spacing w:before="60" w:after="60"/>
            </w:pPr>
            <w:r>
              <w:rPr>
                <w:sz w:val="18"/>
              </w:rPr>
              <w:t>Retenu</w:t>
            </w:r>
          </w:p>
        </w:tc>
      </w:tr>
      <w:tr w:rsidR="00855C1A" w14:paraId="0288BB61" w14:textId="77777777">
        <w:trPr>
          <w:jc w:val="center"/>
        </w:trPr>
        <w:tc>
          <w:tcPr>
            <w:tcW w:w="2137" w:type="dxa"/>
            <w:vMerge/>
          </w:tcPr>
          <w:p w14:paraId="51E538C4" w14:textId="77777777" w:rsidR="00855C1A" w:rsidRDefault="00855C1A"/>
        </w:tc>
        <w:tc>
          <w:tcPr>
            <w:tcW w:w="2880" w:type="dxa"/>
            <w:vAlign w:val="center"/>
          </w:tcPr>
          <w:p w14:paraId="61BF88E0" w14:textId="77777777" w:rsidR="00855C1A" w:rsidRDefault="00391DD9">
            <w:pPr>
              <w:spacing w:before="60" w:after="60"/>
            </w:pPr>
            <w:r>
              <w:rPr>
                <w:sz w:val="18"/>
              </w:rPr>
              <w:t>B — Modèle distribué 1D</w:t>
            </w:r>
          </w:p>
        </w:tc>
        <w:tc>
          <w:tcPr>
            <w:tcW w:w="1152" w:type="dxa"/>
            <w:vAlign w:val="center"/>
          </w:tcPr>
          <w:p w14:paraId="0BF2D2C5" w14:textId="77777777" w:rsidR="00855C1A" w:rsidRDefault="00391DD9">
            <w:pPr>
              <w:spacing w:before="60" w:after="60"/>
            </w:pPr>
            <w:r>
              <w:rPr>
                <w:sz w:val="18"/>
              </w:rPr>
              <w:t>Oui</w:t>
            </w:r>
          </w:p>
        </w:tc>
        <w:tc>
          <w:tcPr>
            <w:tcW w:w="1440" w:type="dxa"/>
            <w:vAlign w:val="center"/>
          </w:tcPr>
          <w:p w14:paraId="7D8C776D" w14:textId="77777777" w:rsidR="00855C1A" w:rsidRDefault="00391DD9">
            <w:pPr>
              <w:spacing w:before="60" w:after="60"/>
            </w:pPr>
            <w:r>
              <w:rPr>
                <w:sz w:val="18"/>
              </w:rPr>
              <w:t>Oui, mais</w:t>
            </w:r>
          </w:p>
        </w:tc>
        <w:tc>
          <w:tcPr>
            <w:tcW w:w="1440" w:type="dxa"/>
            <w:vAlign w:val="center"/>
          </w:tcPr>
          <w:p w14:paraId="10CE82B7" w14:textId="77777777" w:rsidR="00855C1A" w:rsidRDefault="00391DD9">
            <w:pPr>
              <w:spacing w:before="60" w:after="60"/>
            </w:pPr>
            <w:r>
              <w:rPr>
                <w:sz w:val="18"/>
              </w:rPr>
              <w:t>Oui, mais</w:t>
            </w:r>
          </w:p>
        </w:tc>
        <w:tc>
          <w:tcPr>
            <w:tcW w:w="2160" w:type="dxa"/>
            <w:vAlign w:val="center"/>
          </w:tcPr>
          <w:p w14:paraId="5D797288" w14:textId="77777777" w:rsidR="00855C1A" w:rsidRDefault="00391DD9">
            <w:pPr>
              <w:spacing w:before="60" w:after="60"/>
            </w:pPr>
            <w:r>
              <w:rPr>
                <w:sz w:val="18"/>
              </w:rPr>
              <w:t>Oui</w:t>
            </w:r>
          </w:p>
        </w:tc>
        <w:tc>
          <w:tcPr>
            <w:tcW w:w="1944" w:type="dxa"/>
            <w:shd w:val="clear" w:color="auto" w:fill="FFF2CC"/>
            <w:vAlign w:val="center"/>
          </w:tcPr>
          <w:p w14:paraId="172BB342" w14:textId="77777777" w:rsidR="00855C1A" w:rsidRDefault="00391DD9">
            <w:pPr>
              <w:spacing w:before="60" w:after="60"/>
            </w:pPr>
            <w:r>
              <w:rPr>
                <w:sz w:val="18"/>
              </w:rPr>
              <w:t>Retenu sous réserve</w:t>
            </w:r>
          </w:p>
        </w:tc>
      </w:tr>
      <w:tr w:rsidR="00855C1A" w14:paraId="0351DCFD" w14:textId="77777777">
        <w:trPr>
          <w:jc w:val="center"/>
        </w:trPr>
        <w:tc>
          <w:tcPr>
            <w:tcW w:w="2137" w:type="dxa"/>
            <w:vMerge/>
          </w:tcPr>
          <w:p w14:paraId="528927E4" w14:textId="77777777" w:rsidR="00855C1A" w:rsidRDefault="00855C1A"/>
        </w:tc>
        <w:tc>
          <w:tcPr>
            <w:tcW w:w="2880" w:type="dxa"/>
            <w:vAlign w:val="center"/>
          </w:tcPr>
          <w:p w14:paraId="72CC43BF" w14:textId="77777777" w:rsidR="00855C1A" w:rsidRDefault="00391DD9">
            <w:pPr>
              <w:spacing w:before="60" w:after="60"/>
            </w:pPr>
            <w:r>
              <w:rPr>
                <w:sz w:val="18"/>
              </w:rPr>
              <w:t>C — Modèle entrée-sortie</w:t>
            </w:r>
          </w:p>
        </w:tc>
        <w:tc>
          <w:tcPr>
            <w:tcW w:w="1152" w:type="dxa"/>
            <w:vAlign w:val="center"/>
          </w:tcPr>
          <w:p w14:paraId="214FF924" w14:textId="77777777" w:rsidR="00855C1A" w:rsidRDefault="00391DD9">
            <w:pPr>
              <w:spacing w:before="60" w:after="60"/>
            </w:pPr>
            <w:r>
              <w:rPr>
                <w:sz w:val="18"/>
              </w:rPr>
              <w:t>Oui, mais</w:t>
            </w:r>
          </w:p>
        </w:tc>
        <w:tc>
          <w:tcPr>
            <w:tcW w:w="1440" w:type="dxa"/>
            <w:vAlign w:val="center"/>
          </w:tcPr>
          <w:p w14:paraId="14158C35" w14:textId="77777777" w:rsidR="00855C1A" w:rsidRDefault="00391DD9">
            <w:pPr>
              <w:spacing w:before="60" w:after="60"/>
            </w:pPr>
            <w:r>
              <w:rPr>
                <w:sz w:val="18"/>
              </w:rPr>
              <w:t>Oui</w:t>
            </w:r>
          </w:p>
        </w:tc>
        <w:tc>
          <w:tcPr>
            <w:tcW w:w="1440" w:type="dxa"/>
            <w:vAlign w:val="center"/>
          </w:tcPr>
          <w:p w14:paraId="19B09497" w14:textId="77777777" w:rsidR="00855C1A" w:rsidRDefault="00391DD9">
            <w:pPr>
              <w:spacing w:before="60" w:after="60"/>
            </w:pPr>
            <w:r>
              <w:rPr>
                <w:sz w:val="18"/>
              </w:rPr>
              <w:t>Oui</w:t>
            </w:r>
          </w:p>
        </w:tc>
        <w:tc>
          <w:tcPr>
            <w:tcW w:w="2160" w:type="dxa"/>
            <w:vAlign w:val="center"/>
          </w:tcPr>
          <w:p w14:paraId="26411556" w14:textId="77777777" w:rsidR="00855C1A" w:rsidRDefault="00391DD9">
            <w:pPr>
              <w:spacing w:before="60" w:after="60"/>
            </w:pPr>
            <w:r>
              <w:rPr>
                <w:sz w:val="18"/>
              </w:rPr>
              <w:t>Oui</w:t>
            </w:r>
          </w:p>
        </w:tc>
        <w:tc>
          <w:tcPr>
            <w:tcW w:w="1944" w:type="dxa"/>
            <w:vAlign w:val="center"/>
            <w:shd w:val="clear" w:color="auto" w:fill="FFF2CC"/>
          </w:tcPr>
          <w:p w14:paraId="29DC4BBA" w14:textId="77777777" w:rsidR="00855C1A" w:rsidRDefault="00391DD9">
            <w:pPr>
              <w:spacing w:before="60" w:after="60"/>
            </w:pPr>
            <w:r>
              <w:rPr>
                <w:sz w:val="18"/>
              </w:rPr>
              <w:t>Retenu sous réserve</w:t>
            </w:r>
          </w:p>
        </w:tc>
      </w:tr>
    </w:tbl>
    <w:p w14:paraId="76979526" w14:textId="77777777" w:rsidR="00855C1A" w:rsidRDefault="00391DD9">
      <w:pPr>
        <w:spacing w:before="160"/>
      </w:pPr>
      <w:r>
        <w:t>Note : Cette analyse est préliminaire. « Oui » indique une faisabilité jugée plausible au stade conceptuel, à confirmer par les calculs et simulations. Le concept A suppose que les grandeurs moyennes suffisent aux scénarios. Pour B, les réserves économiques et temporelles concernent le paramétrage et la validation du modèle distribué. Pour C, la réserve physique concerne la disponibilité de données ou de relations de référence et leur domaine de validité. L’appréciation socio-environnementale suppose une simulation pédagogique sans commande d’installation réelle; elle ne constitue pas une étude d’impact. « Retenu » signifie admissible à l’évaluation comparative, et non définitivement sélectionné.</w:t>
      </w:r>
    </w:p>
    <w:sectPr w:rsidR="00855C1A" w:rsidSect="00034616">
      <w:pgSz w:w="16834" w:h="11909"/>
      <w:pgMar w:top="1152"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98455534">
    <w:abstractNumId w:val="8"/>
  </w:num>
  <w:num w:numId="2" w16cid:durableId="1986474483">
    <w:abstractNumId w:val="6"/>
  </w:num>
  <w:num w:numId="3" w16cid:durableId="778447245">
    <w:abstractNumId w:val="5"/>
  </w:num>
  <w:num w:numId="4" w16cid:durableId="1248730521">
    <w:abstractNumId w:val="4"/>
  </w:num>
  <w:num w:numId="5" w16cid:durableId="846410946">
    <w:abstractNumId w:val="7"/>
  </w:num>
  <w:num w:numId="6" w16cid:durableId="1808351101">
    <w:abstractNumId w:val="3"/>
  </w:num>
  <w:num w:numId="7" w16cid:durableId="668992916">
    <w:abstractNumId w:val="2"/>
  </w:num>
  <w:num w:numId="8" w16cid:durableId="1011222872">
    <w:abstractNumId w:val="1"/>
  </w:num>
  <w:num w:numId="9" w16cid:durableId="124467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494"/>
    <w:rsid w:val="00326F90"/>
    <w:rsid w:val="00391DD9"/>
    <w:rsid w:val="00855C1A"/>
    <w:rsid w:val="00AA1D8D"/>
    <w:rsid w:val="00B40711"/>
    <w:rsid w:val="00B47730"/>
    <w:rsid w:val="00CB0664"/>
    <w:rsid w:val="00FC693F"/>
    <w:rsid w:val="00FF1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DE152"/>
  <w14:defaultImageDpi w14:val="300"/>
  <w15:docId w15:val="{7E343900-8F42-D54A-A07D-0D1E7942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Aboubacar Sidiki Yansané</cp:lastModifiedBy>
  <cp:revision>2</cp:revision>
  <dcterms:created xsi:type="dcterms:W3CDTF">2026-10-22T15:58:00Z</dcterms:created>
  <dcterms:modified xsi:type="dcterms:W3CDTF">2026-10-22T15:58:00Z</dcterms:modified>
  <cp:category/>
</cp:coreProperties>
</file>