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4D7E" w14:textId="77777777" w:rsidR="00571C4A" w:rsidRPr="00BE5865" w:rsidRDefault="00000000">
      <w:pPr>
        <w:spacing w:after="100" w:line="252" w:lineRule="auto"/>
        <w:jc w:val="center"/>
        <w:rPr>
          <w:rFonts w:cs="Arial"/>
          <w:bCs/>
          <w:lang w:val="fr-CA"/>
        </w:rPr>
      </w:pPr>
      <w:r w:rsidRPr="00BE5865">
        <w:rPr>
          <w:rFonts w:cs="Arial"/>
          <w:bCs/>
          <w:sz w:val="30"/>
          <w:lang w:val="fr-CA"/>
        </w:rPr>
        <w:t>SS-3 – Définition de l’évaluation des concepts</w:t>
      </w:r>
    </w:p>
    <w:p w14:paraId="4EC19824" w14:textId="77777777" w:rsidR="00571C4A" w:rsidRPr="00BE5865" w:rsidRDefault="00000000">
      <w:pPr>
        <w:spacing w:after="100" w:line="252" w:lineRule="auto"/>
        <w:jc w:val="center"/>
        <w:rPr>
          <w:rFonts w:cs="Arial"/>
          <w:bCs/>
          <w:lang w:val="fr-CA"/>
        </w:rPr>
      </w:pPr>
      <w:r w:rsidRPr="00BE5865">
        <w:rPr>
          <w:rFonts w:cs="Arial"/>
          <w:bCs/>
          <w:i/>
          <w:lang w:val="fr-CA"/>
        </w:rPr>
        <w:t>Fonction : Calculer le comportement attendu et le comparer au comportement observé</w:t>
      </w:r>
    </w:p>
    <w:p w14:paraId="4FE116B1" w14:textId="77777777" w:rsidR="00571C4A" w:rsidRPr="00BE5865" w:rsidRDefault="00000000">
      <w:pPr>
        <w:pStyle w:val="Titre1"/>
        <w:rPr>
          <w:rFonts w:ascii="Arial" w:hAnsi="Arial" w:cs="Arial"/>
          <w:b w:val="0"/>
          <w:lang w:val="fr-CA"/>
        </w:rPr>
      </w:pPr>
      <w:r w:rsidRPr="00BE5865">
        <w:rPr>
          <w:rFonts w:ascii="Arial" w:hAnsi="Arial" w:cs="Arial"/>
          <w:b w:val="0"/>
          <w:lang w:val="fr-CA"/>
        </w:rPr>
        <w:t>1. Objet du document</w:t>
      </w:r>
    </w:p>
    <w:p w14:paraId="09305DB2" w14:textId="77777777" w:rsidR="00571C4A" w:rsidRPr="00BE5865" w:rsidRDefault="00000000">
      <w:pPr>
        <w:spacing w:after="100" w:line="252" w:lineRule="auto"/>
        <w:rPr>
          <w:rFonts w:cs="Arial"/>
          <w:bCs/>
          <w:lang w:val="fr-CA"/>
        </w:rPr>
      </w:pPr>
      <w:r w:rsidRPr="00BE5865">
        <w:rPr>
          <w:rFonts w:cs="Arial"/>
          <w:bCs/>
          <w:lang w:val="fr-CA"/>
        </w:rPr>
        <w:t>Ce document couvre uniquement la tâche de définition de l’évaluation des concepts de SS-3. Il établit les critères, les pondérations, les barèmes, les conditions éliminatoires et la matrice de décision permettant de comparer les concepts A, B et C. Les notes finales seront attribuées après validation de la grille par l’équipe.</w:t>
      </w:r>
    </w:p>
    <w:p w14:paraId="1F871D87" w14:textId="77777777" w:rsidR="00571C4A" w:rsidRPr="00BE5865" w:rsidRDefault="00000000">
      <w:pPr>
        <w:pStyle w:val="Titre1"/>
        <w:rPr>
          <w:rFonts w:ascii="Arial" w:hAnsi="Arial" w:cs="Arial"/>
          <w:b w:val="0"/>
        </w:rPr>
      </w:pPr>
      <w:r w:rsidRPr="00BE5865">
        <w:rPr>
          <w:rFonts w:ascii="Arial" w:hAnsi="Arial" w:cs="Arial"/>
          <w:b w:val="0"/>
        </w:rPr>
        <w:t>2. Concepts à évaluer</w:t>
      </w:r>
    </w:p>
    <w:p w14:paraId="1D848FCC" w14:textId="77777777" w:rsidR="00571C4A" w:rsidRPr="00BE5865" w:rsidRDefault="00000000">
      <w:pPr>
        <w:pStyle w:val="Listepuces"/>
        <w:rPr>
          <w:rFonts w:cs="Arial"/>
          <w:bCs/>
          <w:lang w:val="fr-CA"/>
        </w:rPr>
      </w:pPr>
      <w:r w:rsidRPr="00BE5865">
        <w:rPr>
          <w:rFonts w:cs="Arial"/>
          <w:bCs/>
          <w:lang w:val="fr-CA"/>
        </w:rPr>
        <w:t>Concept A – Référence en boucle ouverte : Un modèle de référence indépendant fonctionne en parallèle et fournit le comportement attendu. Il reçoit les mêmes conditions/scénarios, mais n’est pas corrigé par les mesures observées.</w:t>
      </w:r>
    </w:p>
    <w:p w14:paraId="018D5117" w14:textId="77777777" w:rsidR="00571C4A" w:rsidRPr="00BE5865" w:rsidRDefault="00000000">
      <w:pPr>
        <w:pStyle w:val="Listepuces"/>
        <w:rPr>
          <w:rFonts w:cs="Arial"/>
          <w:bCs/>
          <w:lang w:val="fr-CA"/>
        </w:rPr>
      </w:pPr>
      <w:r w:rsidRPr="00BE5865">
        <w:rPr>
          <w:rFonts w:cs="Arial"/>
          <w:bCs/>
          <w:lang w:val="fr-CA"/>
        </w:rPr>
        <w:t>Concept B – Référence recalée : Le modèle de référence est ajusté à partir des mesures. Le résidu utile à la détection doit être considéré avant la correction afin de limiter le risque de masquer un défaut réel.</w:t>
      </w:r>
    </w:p>
    <w:p w14:paraId="256C99E0" w14:textId="77777777" w:rsidR="00571C4A" w:rsidRPr="00BE5865" w:rsidRDefault="00000000">
      <w:pPr>
        <w:pStyle w:val="Listepuces"/>
        <w:rPr>
          <w:rFonts w:cs="Arial"/>
          <w:bCs/>
          <w:lang w:val="fr-CA"/>
        </w:rPr>
      </w:pPr>
      <w:r w:rsidRPr="00BE5865">
        <w:rPr>
          <w:rFonts w:cs="Arial"/>
          <w:bCs/>
          <w:lang w:val="fr-CA"/>
        </w:rPr>
        <w:t>Concept C – Relations invariantes : Le comportement attendu n’est pas nécessairement une trajectoire complète. Des relations physiques entre température, pression et débit sont vérifiées afin de détecter des incohérences.</w:t>
      </w:r>
    </w:p>
    <w:p w14:paraId="5257FAE5" w14:textId="77777777" w:rsidR="00571C4A" w:rsidRPr="00BE5865" w:rsidRDefault="00000000">
      <w:pPr>
        <w:pStyle w:val="Titre1"/>
        <w:rPr>
          <w:rFonts w:ascii="Arial" w:hAnsi="Arial" w:cs="Arial"/>
          <w:b w:val="0"/>
          <w:lang w:val="fr-CA"/>
        </w:rPr>
      </w:pPr>
      <w:r w:rsidRPr="00BE5865">
        <w:rPr>
          <w:rFonts w:ascii="Arial" w:hAnsi="Arial" w:cs="Arial"/>
          <w:b w:val="0"/>
          <w:lang w:val="fr-CA"/>
        </w:rPr>
        <w:t>3. Conditions éliminatoires</w:t>
      </w:r>
    </w:p>
    <w:p w14:paraId="14410457" w14:textId="77777777" w:rsidR="00571C4A" w:rsidRPr="00BE5865" w:rsidRDefault="00000000">
      <w:pPr>
        <w:spacing w:after="100" w:line="252" w:lineRule="auto"/>
        <w:rPr>
          <w:rFonts w:cs="Arial"/>
          <w:bCs/>
          <w:lang w:val="fr-CA"/>
        </w:rPr>
      </w:pPr>
      <w:r w:rsidRPr="00BE5865">
        <w:rPr>
          <w:rFonts w:cs="Arial"/>
          <w:bCs/>
          <w:lang w:val="fr-CA"/>
        </w:rPr>
        <w:t>Un concept est rejeté immédiatement s’il ne respecte pas une des conditions suivantes :</w:t>
      </w:r>
    </w:p>
    <w:p w14:paraId="1D503102" w14:textId="77777777" w:rsidR="00571C4A" w:rsidRPr="00BE5865" w:rsidRDefault="00000000">
      <w:pPr>
        <w:pStyle w:val="Listepuces"/>
        <w:rPr>
          <w:rFonts w:cs="Arial"/>
          <w:bCs/>
          <w:lang w:val="fr-CA"/>
        </w:rPr>
      </w:pPr>
      <w:r w:rsidRPr="00BE5865">
        <w:rPr>
          <w:rFonts w:cs="Arial"/>
          <w:bCs/>
          <w:lang w:val="fr-CA"/>
        </w:rPr>
        <w:t>CE-1 – Indépendance de SS-1: SS-3 ne doit pas lire les états internes de SS-1 ni réutiliser automatiquement ses paramètres internes. La référence doit être suffisamment indépendante pour permettre une comparaison crédible.</w:t>
      </w:r>
    </w:p>
    <w:p w14:paraId="2874E46F" w14:textId="77777777" w:rsidR="00571C4A" w:rsidRPr="00BE5865" w:rsidRDefault="00000000">
      <w:pPr>
        <w:pStyle w:val="Listepuces"/>
        <w:rPr>
          <w:rFonts w:cs="Arial"/>
          <w:bCs/>
          <w:lang w:val="fr-CA"/>
        </w:rPr>
      </w:pPr>
      <w:r w:rsidRPr="00BE5865">
        <w:rPr>
          <w:rFonts w:cs="Arial"/>
          <w:bCs/>
          <w:lang w:val="fr-CA"/>
        </w:rPr>
        <w:t>CE-2 – Comparaison exploitable: Le concept doit produire une information permettant de comparer le comportement observé au comportement attendu pour les variables pertinentes (température, pression et débit), ou justifier explicitement toute limitation.</w:t>
      </w:r>
    </w:p>
    <w:p w14:paraId="276C2D79" w14:textId="77777777" w:rsidR="00571C4A" w:rsidRPr="00BE5865" w:rsidRDefault="00000000">
      <w:pPr>
        <w:pStyle w:val="Listepuces"/>
        <w:rPr>
          <w:rFonts w:cs="Arial"/>
          <w:bCs/>
          <w:lang w:val="fr-CA"/>
        </w:rPr>
      </w:pPr>
      <w:r w:rsidRPr="00BE5865">
        <w:rPr>
          <w:rFonts w:cs="Arial"/>
          <w:bCs/>
          <w:lang w:val="fr-CA"/>
        </w:rPr>
        <w:t>CE-3 – Non-masquage critique: Le fonctionnement du concept ne doit pas rendre intrinsèquement indétectable un scénario de défaillance exigé par le projet.</w:t>
      </w:r>
    </w:p>
    <w:p w14:paraId="7C1948CE" w14:textId="77777777" w:rsidR="00571C4A" w:rsidRPr="00BE5865" w:rsidRDefault="00000000">
      <w:pPr>
        <w:pStyle w:val="Titre1"/>
        <w:rPr>
          <w:rFonts w:ascii="Arial" w:hAnsi="Arial" w:cs="Arial"/>
          <w:b w:val="0"/>
        </w:rPr>
      </w:pPr>
      <w:r w:rsidRPr="00BE5865">
        <w:rPr>
          <w:rFonts w:ascii="Arial" w:hAnsi="Arial" w:cs="Arial"/>
          <w:b w:val="0"/>
        </w:rPr>
        <w:t>4. Pondération générale</w:t>
      </w:r>
    </w:p>
    <w:tbl>
      <w:tblPr>
        <w:tblW w:w="10594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6537"/>
        <w:gridCol w:w="4057"/>
      </w:tblGrid>
      <w:tr w:rsidR="00571C4A" w:rsidRPr="00BE5865" w14:paraId="7162E2F5" w14:textId="77777777" w:rsidTr="00BE5865">
        <w:trPr>
          <w:trHeight w:val="326"/>
          <w:tblHeader/>
          <w:jc w:val="center"/>
        </w:trPr>
        <w:tc>
          <w:tcPr>
            <w:tcW w:w="6537" w:type="dxa"/>
            <w:shd w:val="clear" w:color="auto" w:fill="D9EAF7"/>
            <w:vAlign w:val="center"/>
          </w:tcPr>
          <w:p w14:paraId="710AFC78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20"/>
              </w:rPr>
              <w:t>Fonctionnalité</w:t>
            </w:r>
          </w:p>
        </w:tc>
        <w:tc>
          <w:tcPr>
            <w:tcW w:w="4057" w:type="dxa"/>
            <w:shd w:val="clear" w:color="auto" w:fill="D9EAF7"/>
            <w:vAlign w:val="center"/>
          </w:tcPr>
          <w:p w14:paraId="4D848EB0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20"/>
              </w:rPr>
              <w:t>Poids</w:t>
            </w:r>
          </w:p>
        </w:tc>
      </w:tr>
      <w:tr w:rsidR="00571C4A" w:rsidRPr="00BE5865" w14:paraId="20C9B637" w14:textId="77777777" w:rsidTr="00BE5865">
        <w:trPr>
          <w:trHeight w:val="296"/>
          <w:jc w:val="center"/>
        </w:trPr>
        <w:tc>
          <w:tcPr>
            <w:tcW w:w="6537" w:type="dxa"/>
            <w:vAlign w:val="center"/>
          </w:tcPr>
          <w:p w14:paraId="79A9B5DB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8"/>
                <w:lang w:val="fr-CA"/>
              </w:rPr>
              <w:t>1. Qualité de la référence produite</w:t>
            </w:r>
          </w:p>
        </w:tc>
        <w:tc>
          <w:tcPr>
            <w:tcW w:w="4057" w:type="dxa"/>
            <w:vAlign w:val="center"/>
          </w:tcPr>
          <w:p w14:paraId="7EB27F47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8"/>
              </w:rPr>
              <w:t>25 %</w:t>
            </w:r>
          </w:p>
        </w:tc>
      </w:tr>
      <w:tr w:rsidR="00571C4A" w:rsidRPr="00BE5865" w14:paraId="21429334" w14:textId="77777777" w:rsidTr="00BE5865">
        <w:trPr>
          <w:trHeight w:val="282"/>
          <w:jc w:val="center"/>
        </w:trPr>
        <w:tc>
          <w:tcPr>
            <w:tcW w:w="6537" w:type="dxa"/>
            <w:vAlign w:val="center"/>
          </w:tcPr>
          <w:p w14:paraId="75601359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8"/>
                <w:lang w:val="fr-CA"/>
              </w:rPr>
              <w:t>2. Capacité de détection des défauts</w:t>
            </w:r>
          </w:p>
        </w:tc>
        <w:tc>
          <w:tcPr>
            <w:tcW w:w="4057" w:type="dxa"/>
            <w:vAlign w:val="center"/>
          </w:tcPr>
          <w:p w14:paraId="01D34674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8"/>
              </w:rPr>
              <w:t>30 %</w:t>
            </w:r>
          </w:p>
        </w:tc>
      </w:tr>
      <w:tr w:rsidR="00571C4A" w:rsidRPr="00BE5865" w14:paraId="07FAE02A" w14:textId="77777777" w:rsidTr="00BE5865">
        <w:trPr>
          <w:trHeight w:val="296"/>
          <w:jc w:val="center"/>
        </w:trPr>
        <w:tc>
          <w:tcPr>
            <w:tcW w:w="6537" w:type="dxa"/>
            <w:vAlign w:val="center"/>
          </w:tcPr>
          <w:p w14:paraId="1215FB2D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8"/>
                <w:lang w:val="fr-CA"/>
              </w:rPr>
              <w:t>3. Robustesse et traitement de l’incertitude</w:t>
            </w:r>
          </w:p>
        </w:tc>
        <w:tc>
          <w:tcPr>
            <w:tcW w:w="4057" w:type="dxa"/>
            <w:vAlign w:val="center"/>
          </w:tcPr>
          <w:p w14:paraId="7051AA30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8"/>
              </w:rPr>
              <w:t>20 %</w:t>
            </w:r>
          </w:p>
        </w:tc>
      </w:tr>
      <w:tr w:rsidR="00571C4A" w:rsidRPr="00BE5865" w14:paraId="215D12FA" w14:textId="77777777" w:rsidTr="00BE5865">
        <w:trPr>
          <w:trHeight w:val="296"/>
          <w:jc w:val="center"/>
        </w:trPr>
        <w:tc>
          <w:tcPr>
            <w:tcW w:w="6537" w:type="dxa"/>
            <w:vAlign w:val="center"/>
          </w:tcPr>
          <w:p w14:paraId="3E764DF3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8"/>
              </w:rPr>
              <w:t>4. Indépendance et vérifiabilité</w:t>
            </w:r>
          </w:p>
        </w:tc>
        <w:tc>
          <w:tcPr>
            <w:tcW w:w="4057" w:type="dxa"/>
            <w:vAlign w:val="center"/>
          </w:tcPr>
          <w:p w14:paraId="5B9940F0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8"/>
              </w:rPr>
              <w:t>15 %</w:t>
            </w:r>
          </w:p>
        </w:tc>
      </w:tr>
      <w:tr w:rsidR="00571C4A" w:rsidRPr="00BE5865" w14:paraId="64D12E02" w14:textId="77777777" w:rsidTr="00BE5865">
        <w:trPr>
          <w:trHeight w:val="282"/>
          <w:jc w:val="center"/>
        </w:trPr>
        <w:tc>
          <w:tcPr>
            <w:tcW w:w="6537" w:type="dxa"/>
            <w:vAlign w:val="center"/>
          </w:tcPr>
          <w:p w14:paraId="0AADC7DB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8"/>
              </w:rPr>
              <w:t>5. Faisabilité</w:t>
            </w:r>
          </w:p>
        </w:tc>
        <w:tc>
          <w:tcPr>
            <w:tcW w:w="4057" w:type="dxa"/>
            <w:vAlign w:val="center"/>
          </w:tcPr>
          <w:p w14:paraId="47D8D787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8"/>
              </w:rPr>
              <w:t>10 %</w:t>
            </w:r>
          </w:p>
        </w:tc>
      </w:tr>
      <w:tr w:rsidR="00571C4A" w:rsidRPr="00BE5865" w14:paraId="787DE5F1" w14:textId="77777777" w:rsidTr="00BE5865">
        <w:trPr>
          <w:trHeight w:val="296"/>
          <w:jc w:val="center"/>
        </w:trPr>
        <w:tc>
          <w:tcPr>
            <w:tcW w:w="6537" w:type="dxa"/>
            <w:vAlign w:val="center"/>
          </w:tcPr>
          <w:p w14:paraId="47DEE602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8"/>
              </w:rPr>
              <w:t>TOTAL</w:t>
            </w:r>
          </w:p>
        </w:tc>
        <w:tc>
          <w:tcPr>
            <w:tcW w:w="4057" w:type="dxa"/>
            <w:vAlign w:val="center"/>
          </w:tcPr>
          <w:p w14:paraId="4D2AA80D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8"/>
              </w:rPr>
              <w:t>100 %</w:t>
            </w:r>
          </w:p>
        </w:tc>
      </w:tr>
    </w:tbl>
    <w:p w14:paraId="10EB4BFC" w14:textId="77777777" w:rsidR="00571C4A" w:rsidRPr="00BE5865" w:rsidRDefault="00000000">
      <w:pPr>
        <w:pStyle w:val="Titre1"/>
        <w:rPr>
          <w:rFonts w:ascii="Arial" w:hAnsi="Arial" w:cs="Arial"/>
          <w:b w:val="0"/>
        </w:rPr>
      </w:pPr>
      <w:r w:rsidRPr="00BE5865">
        <w:rPr>
          <w:rFonts w:ascii="Arial" w:hAnsi="Arial" w:cs="Arial"/>
          <w:b w:val="0"/>
        </w:rPr>
        <w:t>5. Grille d’évaluation détaillée</w:t>
      </w:r>
    </w:p>
    <w:p w14:paraId="2DCEB8B9" w14:textId="77777777" w:rsidR="00571C4A" w:rsidRDefault="00000000">
      <w:pPr>
        <w:spacing w:after="100" w:line="252" w:lineRule="auto"/>
        <w:rPr>
          <w:rFonts w:cs="Arial"/>
          <w:bCs/>
          <w:lang w:val="fr-CA"/>
        </w:rPr>
      </w:pPr>
      <w:r w:rsidRPr="00BE5865">
        <w:rPr>
          <w:rFonts w:cs="Arial"/>
          <w:bCs/>
          <w:lang w:val="fr-CA"/>
        </w:rPr>
        <w:t>Principe de notation : chaque critère reçoit 100 %, 75 %, 50 %, 25 % ou « rejet » selon le barème. La note pondérée est calculée après validation de la grille par l’équipe. Les seuils numériques ci-dessous sont des propositions de travail et doivent être ratifiés avant utilisation finale.</w:t>
      </w:r>
    </w:p>
    <w:p w14:paraId="28AB5873" w14:textId="77777777" w:rsidR="00BE5865" w:rsidRPr="00BE5865" w:rsidRDefault="00BE5865">
      <w:pPr>
        <w:spacing w:after="100" w:line="252" w:lineRule="auto"/>
        <w:rPr>
          <w:rFonts w:cs="Arial"/>
          <w:bCs/>
          <w:lang w:val="fr-CA"/>
        </w:rPr>
      </w:pPr>
    </w:p>
    <w:tbl>
      <w:tblPr>
        <w:tblW w:w="11078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276"/>
        <w:gridCol w:w="1613"/>
        <w:gridCol w:w="1427"/>
        <w:gridCol w:w="1427"/>
        <w:gridCol w:w="1427"/>
        <w:gridCol w:w="1923"/>
      </w:tblGrid>
      <w:tr w:rsidR="00571C4A" w:rsidRPr="00BE5865" w14:paraId="4C762B96" w14:textId="77777777" w:rsidTr="00AC13D4">
        <w:trPr>
          <w:trHeight w:val="558"/>
          <w:tblHeader/>
          <w:jc w:val="center"/>
        </w:trPr>
        <w:tc>
          <w:tcPr>
            <w:tcW w:w="1985" w:type="dxa"/>
            <w:shd w:val="clear" w:color="auto" w:fill="D9EAF7"/>
            <w:vAlign w:val="center"/>
          </w:tcPr>
          <w:p w14:paraId="6E915131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6"/>
              </w:rPr>
              <w:lastRenderedPageBreak/>
              <w:t>Critère</w:t>
            </w:r>
          </w:p>
        </w:tc>
        <w:tc>
          <w:tcPr>
            <w:tcW w:w="1276" w:type="dxa"/>
            <w:shd w:val="clear" w:color="auto" w:fill="D9EAF7"/>
            <w:vAlign w:val="center"/>
          </w:tcPr>
          <w:p w14:paraId="57E4C9A6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6"/>
              </w:rPr>
              <w:t>Poids</w:t>
            </w:r>
          </w:p>
        </w:tc>
        <w:tc>
          <w:tcPr>
            <w:tcW w:w="1613" w:type="dxa"/>
            <w:shd w:val="clear" w:color="auto" w:fill="D9EAF7"/>
            <w:vAlign w:val="center"/>
          </w:tcPr>
          <w:p w14:paraId="7F18C117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6"/>
              </w:rPr>
              <w:t>100 %</w:t>
            </w:r>
          </w:p>
        </w:tc>
        <w:tc>
          <w:tcPr>
            <w:tcW w:w="1427" w:type="dxa"/>
            <w:shd w:val="clear" w:color="auto" w:fill="D9EAF7"/>
            <w:vAlign w:val="center"/>
          </w:tcPr>
          <w:p w14:paraId="73B47CBF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6"/>
              </w:rPr>
              <w:t>75 %</w:t>
            </w:r>
          </w:p>
        </w:tc>
        <w:tc>
          <w:tcPr>
            <w:tcW w:w="1427" w:type="dxa"/>
            <w:shd w:val="clear" w:color="auto" w:fill="D9EAF7"/>
            <w:vAlign w:val="center"/>
          </w:tcPr>
          <w:p w14:paraId="6E22B314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6"/>
              </w:rPr>
              <w:t>50 %</w:t>
            </w:r>
          </w:p>
        </w:tc>
        <w:tc>
          <w:tcPr>
            <w:tcW w:w="1427" w:type="dxa"/>
            <w:shd w:val="clear" w:color="auto" w:fill="D9EAF7"/>
            <w:vAlign w:val="center"/>
          </w:tcPr>
          <w:p w14:paraId="443D04AB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6"/>
              </w:rPr>
              <w:t>25 %</w:t>
            </w:r>
          </w:p>
        </w:tc>
        <w:tc>
          <w:tcPr>
            <w:tcW w:w="1923" w:type="dxa"/>
            <w:shd w:val="clear" w:color="auto" w:fill="D9EAF7"/>
            <w:vAlign w:val="center"/>
          </w:tcPr>
          <w:p w14:paraId="73E8FE71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6"/>
              </w:rPr>
              <w:t>Rejet / minimum</w:t>
            </w:r>
          </w:p>
        </w:tc>
      </w:tr>
      <w:tr w:rsidR="00571C4A" w:rsidRPr="00BE5865" w14:paraId="04062E0C" w14:textId="77777777" w:rsidTr="00BE5865">
        <w:trPr>
          <w:trHeight w:val="351"/>
          <w:jc w:val="center"/>
        </w:trPr>
        <w:tc>
          <w:tcPr>
            <w:tcW w:w="1985" w:type="dxa"/>
            <w:vAlign w:val="center"/>
          </w:tcPr>
          <w:p w14:paraId="6C73011E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Production d’une référence exploitable</w:t>
            </w:r>
          </w:p>
        </w:tc>
        <w:tc>
          <w:tcPr>
            <w:tcW w:w="1276" w:type="dxa"/>
            <w:vAlign w:val="center"/>
          </w:tcPr>
          <w:p w14:paraId="12FEBDC2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15</w:t>
            </w:r>
          </w:p>
        </w:tc>
        <w:tc>
          <w:tcPr>
            <w:tcW w:w="1613" w:type="dxa"/>
            <w:vAlign w:val="center"/>
          </w:tcPr>
          <w:p w14:paraId="51C277A5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Référence disponible ≥ 99 % des cycles</w:t>
            </w:r>
          </w:p>
        </w:tc>
        <w:tc>
          <w:tcPr>
            <w:tcW w:w="1427" w:type="dxa"/>
            <w:vAlign w:val="center"/>
          </w:tcPr>
          <w:p w14:paraId="2C74C950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≥ 95 %</w:t>
            </w:r>
          </w:p>
        </w:tc>
        <w:tc>
          <w:tcPr>
            <w:tcW w:w="1427" w:type="dxa"/>
            <w:vAlign w:val="center"/>
          </w:tcPr>
          <w:p w14:paraId="175BC9C6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≥ 90 %</w:t>
            </w:r>
          </w:p>
        </w:tc>
        <w:tc>
          <w:tcPr>
            <w:tcW w:w="1427" w:type="dxa"/>
            <w:vAlign w:val="center"/>
          </w:tcPr>
          <w:p w14:paraId="37585DE3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≥ 80 %</w:t>
            </w:r>
          </w:p>
        </w:tc>
        <w:tc>
          <w:tcPr>
            <w:tcW w:w="1923" w:type="dxa"/>
            <w:vAlign w:val="center"/>
          </w:tcPr>
          <w:p w14:paraId="5416A6B4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&lt; 80 % ou aucune référence exploitable</w:t>
            </w:r>
          </w:p>
        </w:tc>
      </w:tr>
      <w:tr w:rsidR="00571C4A" w:rsidRPr="00BE5865" w14:paraId="1A7FF1F6" w14:textId="77777777" w:rsidTr="00BE5865">
        <w:trPr>
          <w:trHeight w:val="180"/>
          <w:jc w:val="center"/>
        </w:trPr>
        <w:tc>
          <w:tcPr>
            <w:tcW w:w="1985" w:type="dxa"/>
            <w:vAlign w:val="center"/>
          </w:tcPr>
          <w:p w14:paraId="7C212FFD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Couverture T / P / débit</w:t>
            </w:r>
          </w:p>
        </w:tc>
        <w:tc>
          <w:tcPr>
            <w:tcW w:w="1276" w:type="dxa"/>
            <w:vAlign w:val="center"/>
          </w:tcPr>
          <w:p w14:paraId="203AEE81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10</w:t>
            </w:r>
          </w:p>
        </w:tc>
        <w:tc>
          <w:tcPr>
            <w:tcW w:w="1613" w:type="dxa"/>
            <w:vAlign w:val="center"/>
          </w:tcPr>
          <w:p w14:paraId="0FDC8C6E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3 variables</w:t>
            </w:r>
          </w:p>
        </w:tc>
        <w:tc>
          <w:tcPr>
            <w:tcW w:w="1427" w:type="dxa"/>
            <w:vAlign w:val="center"/>
          </w:tcPr>
          <w:p w14:paraId="1B0408F7" w14:textId="3EB72258" w:rsidR="00571C4A" w:rsidRPr="00BE5865" w:rsidRDefault="000526E3">
            <w:pPr>
              <w:spacing w:after="0"/>
              <w:rPr>
                <w:rFonts w:cs="Arial"/>
                <w:bCs/>
              </w:rPr>
            </w:pPr>
            <w:r>
              <w:rPr>
                <w:rFonts w:cs="Arial"/>
                <w:bCs/>
                <w:sz w:val="15"/>
              </w:rPr>
              <w:t>N</w:t>
            </w:r>
            <w:r w:rsidRPr="000526E3">
              <w:rPr>
                <w:rFonts w:cs="Arial"/>
                <w:bCs/>
                <w:sz w:val="15"/>
              </w:rPr>
              <w:t>iveau non applicable</w:t>
            </w:r>
          </w:p>
        </w:tc>
        <w:tc>
          <w:tcPr>
            <w:tcW w:w="1427" w:type="dxa"/>
            <w:vAlign w:val="center"/>
          </w:tcPr>
          <w:p w14:paraId="04D8BDA2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2 variables</w:t>
            </w:r>
          </w:p>
        </w:tc>
        <w:tc>
          <w:tcPr>
            <w:tcW w:w="1427" w:type="dxa"/>
            <w:vAlign w:val="center"/>
          </w:tcPr>
          <w:p w14:paraId="09EF916C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1 variable</w:t>
            </w:r>
          </w:p>
        </w:tc>
        <w:tc>
          <w:tcPr>
            <w:tcW w:w="1923" w:type="dxa"/>
            <w:vAlign w:val="center"/>
          </w:tcPr>
          <w:p w14:paraId="46AA9E19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Aucune variable pertinente</w:t>
            </w:r>
          </w:p>
        </w:tc>
      </w:tr>
      <w:tr w:rsidR="00571C4A" w:rsidRPr="00BE5865" w14:paraId="5B86C331" w14:textId="77777777" w:rsidTr="00BE5865">
        <w:trPr>
          <w:trHeight w:val="702"/>
          <w:jc w:val="center"/>
        </w:trPr>
        <w:tc>
          <w:tcPr>
            <w:tcW w:w="1985" w:type="dxa"/>
            <w:vAlign w:val="center"/>
          </w:tcPr>
          <w:p w14:paraId="39722BC8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5"/>
                <w:lang w:val="fr-CA"/>
              </w:rPr>
              <w:t>Risque de masquage d’un défaut réel</w:t>
            </w:r>
          </w:p>
        </w:tc>
        <w:tc>
          <w:tcPr>
            <w:tcW w:w="1276" w:type="dxa"/>
            <w:vAlign w:val="center"/>
          </w:tcPr>
          <w:p w14:paraId="6C066115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20</w:t>
            </w:r>
          </w:p>
        </w:tc>
        <w:tc>
          <w:tcPr>
            <w:tcW w:w="1613" w:type="dxa"/>
            <w:vAlign w:val="center"/>
          </w:tcPr>
          <w:p w14:paraId="4BC76321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5"/>
                <w:lang w:val="fr-CA"/>
              </w:rPr>
              <w:t>Aucun mécanisme de masquage identifié</w:t>
            </w:r>
          </w:p>
        </w:tc>
        <w:tc>
          <w:tcPr>
            <w:tcW w:w="1427" w:type="dxa"/>
            <w:vAlign w:val="center"/>
          </w:tcPr>
          <w:p w14:paraId="3B32D69C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Faible et maîtrisé</w:t>
            </w:r>
          </w:p>
        </w:tc>
        <w:tc>
          <w:tcPr>
            <w:tcW w:w="1427" w:type="dxa"/>
            <w:vAlign w:val="center"/>
          </w:tcPr>
          <w:p w14:paraId="285FEE8C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Modéré</w:t>
            </w:r>
          </w:p>
        </w:tc>
        <w:tc>
          <w:tcPr>
            <w:tcW w:w="1427" w:type="dxa"/>
            <w:vAlign w:val="center"/>
          </w:tcPr>
          <w:p w14:paraId="034F3C77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5"/>
                <w:lang w:val="fr-CA"/>
              </w:rPr>
              <w:t>Élevé mais détectable par mesure compensatoire</w:t>
            </w:r>
          </w:p>
        </w:tc>
        <w:tc>
          <w:tcPr>
            <w:tcW w:w="1923" w:type="dxa"/>
            <w:vAlign w:val="center"/>
          </w:tcPr>
          <w:p w14:paraId="11CF5F46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Défaut critique masqué</w:t>
            </w:r>
          </w:p>
        </w:tc>
      </w:tr>
      <w:tr w:rsidR="00571C4A" w:rsidRPr="00BE5865" w14:paraId="254F915F" w14:textId="77777777" w:rsidTr="00BE5865">
        <w:trPr>
          <w:trHeight w:val="521"/>
          <w:jc w:val="center"/>
        </w:trPr>
        <w:tc>
          <w:tcPr>
            <w:tcW w:w="1985" w:type="dxa"/>
            <w:vAlign w:val="center"/>
          </w:tcPr>
          <w:p w14:paraId="5BFB1992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Détection des scénarios / dérives</w:t>
            </w:r>
          </w:p>
        </w:tc>
        <w:tc>
          <w:tcPr>
            <w:tcW w:w="1276" w:type="dxa"/>
            <w:vAlign w:val="center"/>
          </w:tcPr>
          <w:p w14:paraId="4B10F006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10</w:t>
            </w:r>
          </w:p>
        </w:tc>
        <w:tc>
          <w:tcPr>
            <w:tcW w:w="1613" w:type="dxa"/>
            <w:vAlign w:val="center"/>
          </w:tcPr>
          <w:p w14:paraId="63D4E4ED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5"/>
                <w:lang w:val="fr-CA"/>
              </w:rPr>
              <w:t>Tous les scénarios requis détectables dans la limite K</w:t>
            </w:r>
          </w:p>
        </w:tc>
        <w:tc>
          <w:tcPr>
            <w:tcW w:w="1427" w:type="dxa"/>
            <w:vAlign w:val="center"/>
          </w:tcPr>
          <w:p w14:paraId="795F54A0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≥ 90 %</w:t>
            </w:r>
          </w:p>
        </w:tc>
        <w:tc>
          <w:tcPr>
            <w:tcW w:w="1427" w:type="dxa"/>
            <w:vAlign w:val="center"/>
          </w:tcPr>
          <w:p w14:paraId="593E79FB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≥ 75 %</w:t>
            </w:r>
          </w:p>
        </w:tc>
        <w:tc>
          <w:tcPr>
            <w:tcW w:w="1427" w:type="dxa"/>
            <w:vAlign w:val="center"/>
          </w:tcPr>
          <w:p w14:paraId="4CDA75C3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≥ 50 %</w:t>
            </w:r>
          </w:p>
        </w:tc>
        <w:tc>
          <w:tcPr>
            <w:tcW w:w="1923" w:type="dxa"/>
            <w:vAlign w:val="center"/>
          </w:tcPr>
          <w:p w14:paraId="73E4A309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&lt; 50 % ou scénario obligatoire indétectable</w:t>
            </w:r>
          </w:p>
        </w:tc>
      </w:tr>
      <w:tr w:rsidR="00571C4A" w:rsidRPr="00BE5865" w14:paraId="6842B0D4" w14:textId="77777777" w:rsidTr="00BE5865">
        <w:trPr>
          <w:trHeight w:val="351"/>
          <w:jc w:val="center"/>
        </w:trPr>
        <w:tc>
          <w:tcPr>
            <w:tcW w:w="1985" w:type="dxa"/>
            <w:vAlign w:val="center"/>
          </w:tcPr>
          <w:p w14:paraId="7888C226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5"/>
                <w:lang w:val="fr-CA"/>
              </w:rPr>
              <w:t>Sensibilité aux erreurs de modèle</w:t>
            </w:r>
          </w:p>
        </w:tc>
        <w:tc>
          <w:tcPr>
            <w:tcW w:w="1276" w:type="dxa"/>
            <w:vAlign w:val="center"/>
          </w:tcPr>
          <w:p w14:paraId="318D2770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10</w:t>
            </w:r>
          </w:p>
        </w:tc>
        <w:tc>
          <w:tcPr>
            <w:tcW w:w="1613" w:type="dxa"/>
            <w:vAlign w:val="center"/>
          </w:tcPr>
          <w:p w14:paraId="0F2EC271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Très faible / maîtrisée</w:t>
            </w:r>
          </w:p>
        </w:tc>
        <w:tc>
          <w:tcPr>
            <w:tcW w:w="1427" w:type="dxa"/>
            <w:vAlign w:val="center"/>
          </w:tcPr>
          <w:p w14:paraId="0FE618DC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Faible</w:t>
            </w:r>
          </w:p>
        </w:tc>
        <w:tc>
          <w:tcPr>
            <w:tcW w:w="1427" w:type="dxa"/>
            <w:vAlign w:val="center"/>
          </w:tcPr>
          <w:p w14:paraId="09545F0E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Moyenne</w:t>
            </w:r>
          </w:p>
        </w:tc>
        <w:tc>
          <w:tcPr>
            <w:tcW w:w="1427" w:type="dxa"/>
            <w:vAlign w:val="center"/>
          </w:tcPr>
          <w:p w14:paraId="04CF593B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Élevée</w:t>
            </w:r>
          </w:p>
        </w:tc>
        <w:tc>
          <w:tcPr>
            <w:tcW w:w="1923" w:type="dxa"/>
            <w:vAlign w:val="center"/>
          </w:tcPr>
          <w:p w14:paraId="219EE84E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5"/>
                <w:lang w:val="fr-CA"/>
              </w:rPr>
              <w:t>Erreur de modèle rend la comparaison inutilisable</w:t>
            </w:r>
          </w:p>
        </w:tc>
      </w:tr>
      <w:tr w:rsidR="00571C4A" w:rsidRPr="00BE5865" w14:paraId="0C9076B2" w14:textId="77777777" w:rsidTr="00BE5865">
        <w:trPr>
          <w:trHeight w:val="351"/>
          <w:jc w:val="center"/>
        </w:trPr>
        <w:tc>
          <w:tcPr>
            <w:tcW w:w="1985" w:type="dxa"/>
            <w:vAlign w:val="center"/>
          </w:tcPr>
          <w:p w14:paraId="6186B391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Information d’incertitude / confiance</w:t>
            </w:r>
          </w:p>
        </w:tc>
        <w:tc>
          <w:tcPr>
            <w:tcW w:w="1276" w:type="dxa"/>
            <w:vAlign w:val="center"/>
          </w:tcPr>
          <w:p w14:paraId="07A3B9DD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10</w:t>
            </w:r>
          </w:p>
        </w:tc>
        <w:tc>
          <w:tcPr>
            <w:tcW w:w="1613" w:type="dxa"/>
            <w:vAlign w:val="center"/>
          </w:tcPr>
          <w:p w14:paraId="2F1E1440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Quantitative et justifiée</w:t>
            </w:r>
          </w:p>
        </w:tc>
        <w:tc>
          <w:tcPr>
            <w:tcW w:w="1427" w:type="dxa"/>
            <w:vAlign w:val="center"/>
          </w:tcPr>
          <w:p w14:paraId="2FFBA13C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Quantitative partielle</w:t>
            </w:r>
          </w:p>
        </w:tc>
        <w:tc>
          <w:tcPr>
            <w:tcW w:w="1427" w:type="dxa"/>
            <w:vAlign w:val="center"/>
          </w:tcPr>
          <w:p w14:paraId="6365474C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Qualitative</w:t>
            </w:r>
          </w:p>
        </w:tc>
        <w:tc>
          <w:tcPr>
            <w:tcW w:w="1427" w:type="dxa"/>
            <w:vAlign w:val="center"/>
          </w:tcPr>
          <w:p w14:paraId="3F6D19E8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Mécanisme externe requis</w:t>
            </w:r>
          </w:p>
        </w:tc>
        <w:tc>
          <w:tcPr>
            <w:tcW w:w="1923" w:type="dxa"/>
            <w:vAlign w:val="center"/>
          </w:tcPr>
          <w:p w14:paraId="5787B751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Aucune information utilisable</w:t>
            </w:r>
          </w:p>
        </w:tc>
      </w:tr>
      <w:tr w:rsidR="00571C4A" w:rsidRPr="00BE5865" w14:paraId="50700623" w14:textId="77777777" w:rsidTr="00BE5865">
        <w:trPr>
          <w:trHeight w:val="521"/>
          <w:jc w:val="center"/>
        </w:trPr>
        <w:tc>
          <w:tcPr>
            <w:tcW w:w="1985" w:type="dxa"/>
            <w:vAlign w:val="center"/>
          </w:tcPr>
          <w:p w14:paraId="1D263D18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5"/>
                <w:lang w:val="fr-CA"/>
              </w:rPr>
              <w:t>Indépendance vis-à-vis de SS-1</w:t>
            </w:r>
          </w:p>
        </w:tc>
        <w:tc>
          <w:tcPr>
            <w:tcW w:w="1276" w:type="dxa"/>
            <w:vAlign w:val="center"/>
          </w:tcPr>
          <w:p w14:paraId="5F027E8F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10</w:t>
            </w:r>
          </w:p>
        </w:tc>
        <w:tc>
          <w:tcPr>
            <w:tcW w:w="1613" w:type="dxa"/>
            <w:vAlign w:val="center"/>
          </w:tcPr>
          <w:p w14:paraId="7DBE20AB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5"/>
                <w:lang w:val="fr-CA"/>
              </w:rPr>
              <w:t>Modèle/formalisme/code/paramètres indépendants</w:t>
            </w:r>
          </w:p>
        </w:tc>
        <w:tc>
          <w:tcPr>
            <w:tcW w:w="1427" w:type="dxa"/>
            <w:vAlign w:val="center"/>
          </w:tcPr>
          <w:p w14:paraId="01F82F78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5"/>
                <w:lang w:val="fr-CA"/>
              </w:rPr>
              <w:t>Code et paramètres indépendants, hypothèses proches</w:t>
            </w:r>
          </w:p>
        </w:tc>
        <w:tc>
          <w:tcPr>
            <w:tcW w:w="1427" w:type="dxa"/>
            <w:vAlign w:val="center"/>
          </w:tcPr>
          <w:p w14:paraId="2941BF13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Hypothèses communes importantes</w:t>
            </w:r>
          </w:p>
        </w:tc>
        <w:tc>
          <w:tcPr>
            <w:tcW w:w="1427" w:type="dxa"/>
            <w:vAlign w:val="center"/>
          </w:tcPr>
          <w:p w14:paraId="5A4C0363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Dépendance forte mais explicite</w:t>
            </w:r>
          </w:p>
        </w:tc>
        <w:tc>
          <w:tcPr>
            <w:tcW w:w="1923" w:type="dxa"/>
            <w:vAlign w:val="center"/>
          </w:tcPr>
          <w:p w14:paraId="312AC262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5"/>
                <w:lang w:val="fr-CA"/>
              </w:rPr>
              <w:t>Lecture des états internes de SS-1</w:t>
            </w:r>
          </w:p>
        </w:tc>
      </w:tr>
      <w:tr w:rsidR="00571C4A" w:rsidRPr="00BE5865" w14:paraId="24C4B17D" w14:textId="77777777" w:rsidTr="00BE5865">
        <w:trPr>
          <w:trHeight w:val="532"/>
          <w:jc w:val="center"/>
        </w:trPr>
        <w:tc>
          <w:tcPr>
            <w:tcW w:w="1985" w:type="dxa"/>
            <w:vAlign w:val="center"/>
          </w:tcPr>
          <w:p w14:paraId="74A85310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Vérifiabilité / V&amp;V</w:t>
            </w:r>
          </w:p>
        </w:tc>
        <w:tc>
          <w:tcPr>
            <w:tcW w:w="1276" w:type="dxa"/>
            <w:vAlign w:val="center"/>
          </w:tcPr>
          <w:p w14:paraId="788791A8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5</w:t>
            </w:r>
          </w:p>
        </w:tc>
        <w:tc>
          <w:tcPr>
            <w:tcW w:w="1613" w:type="dxa"/>
            <w:vAlign w:val="center"/>
          </w:tcPr>
          <w:p w14:paraId="03EBDC30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5"/>
                <w:lang w:val="fr-CA"/>
              </w:rPr>
              <w:t>Cas analytiques + essais unitaires + cas connus</w:t>
            </w:r>
          </w:p>
        </w:tc>
        <w:tc>
          <w:tcPr>
            <w:tcW w:w="1427" w:type="dxa"/>
            <w:vAlign w:val="center"/>
          </w:tcPr>
          <w:p w14:paraId="0A6ABE2F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Plusieurs cas connus</w:t>
            </w:r>
          </w:p>
        </w:tc>
        <w:tc>
          <w:tcPr>
            <w:tcW w:w="1427" w:type="dxa"/>
            <w:vAlign w:val="center"/>
          </w:tcPr>
          <w:p w14:paraId="3C0ED303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Validation surtout numérique</w:t>
            </w:r>
          </w:p>
        </w:tc>
        <w:tc>
          <w:tcPr>
            <w:tcW w:w="1427" w:type="dxa"/>
            <w:vAlign w:val="center"/>
          </w:tcPr>
          <w:p w14:paraId="1FC1EDF0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Validation difficile</w:t>
            </w:r>
          </w:p>
        </w:tc>
        <w:tc>
          <w:tcPr>
            <w:tcW w:w="1923" w:type="dxa"/>
            <w:vAlign w:val="center"/>
          </w:tcPr>
          <w:p w14:paraId="6DD1CD7A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5"/>
                <w:lang w:val="fr-CA"/>
              </w:rPr>
              <w:t>Aucune V&amp;V indépendante possible</w:t>
            </w:r>
          </w:p>
        </w:tc>
      </w:tr>
      <w:tr w:rsidR="00571C4A" w:rsidRPr="00BE5865" w14:paraId="000F1DE4" w14:textId="77777777" w:rsidTr="00BE5865">
        <w:trPr>
          <w:trHeight w:val="351"/>
          <w:jc w:val="center"/>
        </w:trPr>
        <w:tc>
          <w:tcPr>
            <w:tcW w:w="1985" w:type="dxa"/>
            <w:vAlign w:val="center"/>
          </w:tcPr>
          <w:p w14:paraId="28D9DF1B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Complexité de développement / intégration</w:t>
            </w:r>
          </w:p>
        </w:tc>
        <w:tc>
          <w:tcPr>
            <w:tcW w:w="1276" w:type="dxa"/>
            <w:vAlign w:val="center"/>
          </w:tcPr>
          <w:p w14:paraId="4950C85A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5</w:t>
            </w:r>
          </w:p>
        </w:tc>
        <w:tc>
          <w:tcPr>
            <w:tcW w:w="1613" w:type="dxa"/>
            <w:vAlign w:val="center"/>
          </w:tcPr>
          <w:p w14:paraId="3B2311B7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Simple avec outils disponibles</w:t>
            </w:r>
          </w:p>
        </w:tc>
        <w:tc>
          <w:tcPr>
            <w:tcW w:w="1427" w:type="dxa"/>
            <w:vAlign w:val="center"/>
          </w:tcPr>
          <w:p w14:paraId="4B6B7E55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Faible difficulté</w:t>
            </w:r>
          </w:p>
        </w:tc>
        <w:tc>
          <w:tcPr>
            <w:tcW w:w="1427" w:type="dxa"/>
            <w:vAlign w:val="center"/>
          </w:tcPr>
          <w:p w14:paraId="75DA6F72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Moyenne</w:t>
            </w:r>
          </w:p>
        </w:tc>
        <w:tc>
          <w:tcPr>
            <w:tcW w:w="1427" w:type="dxa"/>
            <w:vAlign w:val="center"/>
          </w:tcPr>
          <w:p w14:paraId="57F2702F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Élevée</w:t>
            </w:r>
          </w:p>
        </w:tc>
        <w:tc>
          <w:tcPr>
            <w:tcW w:w="1923" w:type="dxa"/>
            <w:vAlign w:val="center"/>
          </w:tcPr>
          <w:p w14:paraId="0AC69A03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5"/>
                <w:lang w:val="fr-CA"/>
              </w:rPr>
              <w:t>Non réalisable dans le mandat</w:t>
            </w:r>
          </w:p>
        </w:tc>
      </w:tr>
      <w:tr w:rsidR="00571C4A" w:rsidRPr="00BE5865" w14:paraId="08299BFB" w14:textId="77777777" w:rsidTr="00BE5865">
        <w:trPr>
          <w:trHeight w:val="170"/>
          <w:jc w:val="center"/>
        </w:trPr>
        <w:tc>
          <w:tcPr>
            <w:tcW w:w="1985" w:type="dxa"/>
            <w:vAlign w:val="center"/>
          </w:tcPr>
          <w:p w14:paraId="5EFA5B2A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Temps de calcul / performance</w:t>
            </w:r>
          </w:p>
        </w:tc>
        <w:tc>
          <w:tcPr>
            <w:tcW w:w="1276" w:type="dxa"/>
            <w:vAlign w:val="center"/>
          </w:tcPr>
          <w:p w14:paraId="458841F6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5</w:t>
            </w:r>
          </w:p>
        </w:tc>
        <w:tc>
          <w:tcPr>
            <w:tcW w:w="1613" w:type="dxa"/>
            <w:vAlign w:val="center"/>
          </w:tcPr>
          <w:p w14:paraId="17574A78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≤ 0,5 T</w:t>
            </w:r>
          </w:p>
        </w:tc>
        <w:tc>
          <w:tcPr>
            <w:tcW w:w="1427" w:type="dxa"/>
            <w:vAlign w:val="center"/>
          </w:tcPr>
          <w:p w14:paraId="0AD097BE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≤ 0,75 T</w:t>
            </w:r>
          </w:p>
        </w:tc>
        <w:tc>
          <w:tcPr>
            <w:tcW w:w="1427" w:type="dxa"/>
            <w:vAlign w:val="center"/>
          </w:tcPr>
          <w:p w14:paraId="7F5A05B3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≤ T</w:t>
            </w:r>
          </w:p>
        </w:tc>
        <w:tc>
          <w:tcPr>
            <w:tcW w:w="1427" w:type="dxa"/>
            <w:vAlign w:val="center"/>
          </w:tcPr>
          <w:p w14:paraId="3B998E47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&gt; T mais optimisable</w:t>
            </w:r>
          </w:p>
        </w:tc>
        <w:tc>
          <w:tcPr>
            <w:tcW w:w="1923" w:type="dxa"/>
            <w:vAlign w:val="center"/>
          </w:tcPr>
          <w:p w14:paraId="0CF40327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5"/>
              </w:rPr>
              <w:t>Impossible de respecter T</w:t>
            </w:r>
          </w:p>
        </w:tc>
      </w:tr>
    </w:tbl>
    <w:p w14:paraId="3F519120" w14:textId="77777777" w:rsidR="00571C4A" w:rsidRPr="00BE5865" w:rsidRDefault="00000000">
      <w:pPr>
        <w:pStyle w:val="Titre1"/>
        <w:rPr>
          <w:rFonts w:ascii="Arial" w:hAnsi="Arial" w:cs="Arial"/>
          <w:b w:val="0"/>
          <w:lang w:val="fr-CA"/>
        </w:rPr>
      </w:pPr>
      <w:r w:rsidRPr="00BE5865">
        <w:rPr>
          <w:rFonts w:ascii="Arial" w:hAnsi="Arial" w:cs="Arial"/>
          <w:b w:val="0"/>
          <w:lang w:val="fr-CA"/>
        </w:rPr>
        <w:t>6. Matrice de décision à compléter après validation</w:t>
      </w:r>
    </w:p>
    <w:p w14:paraId="37394128" w14:textId="77777777" w:rsidR="00571C4A" w:rsidRDefault="00000000">
      <w:pPr>
        <w:spacing w:after="100" w:line="252" w:lineRule="auto"/>
        <w:rPr>
          <w:rFonts w:cs="Arial"/>
          <w:bCs/>
          <w:lang w:val="fr-CA"/>
        </w:rPr>
      </w:pPr>
      <w:r w:rsidRPr="00BE5865">
        <w:rPr>
          <w:rFonts w:cs="Arial"/>
          <w:bCs/>
          <w:lang w:val="fr-CA"/>
        </w:rPr>
        <w:t>La grille ci-dessous est volontairement laissée sans note finale. L’équipe doit d’abord valider les critères, les poids et les barèmes, puis évaluer les concepts A, B et C avec la même méthode.</w:t>
      </w:r>
    </w:p>
    <w:p w14:paraId="573B2DE4" w14:textId="77777777" w:rsidR="00B35BD3" w:rsidRPr="00BE5865" w:rsidRDefault="00B35BD3">
      <w:pPr>
        <w:spacing w:after="100" w:line="252" w:lineRule="auto"/>
        <w:rPr>
          <w:rFonts w:cs="Arial"/>
          <w:bCs/>
          <w:lang w:val="fr-CA"/>
        </w:rPr>
      </w:pP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571C4A" w:rsidRPr="00BE5865" w14:paraId="3F866243" w14:textId="77777777">
        <w:trPr>
          <w:tblHeader/>
          <w:jc w:val="center"/>
        </w:trPr>
        <w:tc>
          <w:tcPr>
            <w:tcW w:w="2074" w:type="dxa"/>
            <w:shd w:val="clear" w:color="auto" w:fill="D9EAF7"/>
            <w:vAlign w:val="center"/>
          </w:tcPr>
          <w:p w14:paraId="2A856EC7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8"/>
              </w:rPr>
              <w:t>Critère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5BF79A90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8"/>
              </w:rPr>
              <w:t>Poids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44F17116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8"/>
              </w:rPr>
              <w:t>Concept A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7D8C2C9C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8"/>
              </w:rPr>
              <w:t>Concept B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059851CA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8"/>
              </w:rPr>
              <w:t>Concept C</w:t>
            </w:r>
          </w:p>
        </w:tc>
      </w:tr>
      <w:tr w:rsidR="00571C4A" w:rsidRPr="00BE5865" w14:paraId="3A1DB351" w14:textId="77777777">
        <w:trPr>
          <w:jc w:val="center"/>
        </w:trPr>
        <w:tc>
          <w:tcPr>
            <w:tcW w:w="2074" w:type="dxa"/>
            <w:vAlign w:val="center"/>
          </w:tcPr>
          <w:p w14:paraId="217480CE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Production d’une référence exploitable</w:t>
            </w:r>
          </w:p>
        </w:tc>
        <w:tc>
          <w:tcPr>
            <w:tcW w:w="2074" w:type="dxa"/>
            <w:vAlign w:val="center"/>
          </w:tcPr>
          <w:p w14:paraId="0D7E17DC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15 %</w:t>
            </w:r>
          </w:p>
        </w:tc>
        <w:tc>
          <w:tcPr>
            <w:tcW w:w="2074" w:type="dxa"/>
            <w:vAlign w:val="center"/>
          </w:tcPr>
          <w:p w14:paraId="39660F2A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1B609999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63F1462A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</w:tr>
      <w:tr w:rsidR="00571C4A" w:rsidRPr="00BE5865" w14:paraId="7512781A" w14:textId="77777777">
        <w:trPr>
          <w:jc w:val="center"/>
        </w:trPr>
        <w:tc>
          <w:tcPr>
            <w:tcW w:w="2074" w:type="dxa"/>
            <w:vAlign w:val="center"/>
          </w:tcPr>
          <w:p w14:paraId="20750025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Couverture T / P / débit</w:t>
            </w:r>
          </w:p>
        </w:tc>
        <w:tc>
          <w:tcPr>
            <w:tcW w:w="2074" w:type="dxa"/>
            <w:vAlign w:val="center"/>
          </w:tcPr>
          <w:p w14:paraId="43935D7D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10 %</w:t>
            </w:r>
          </w:p>
        </w:tc>
        <w:tc>
          <w:tcPr>
            <w:tcW w:w="2074" w:type="dxa"/>
            <w:vAlign w:val="center"/>
          </w:tcPr>
          <w:p w14:paraId="07765A48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627235C6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5285E0EB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</w:tr>
      <w:tr w:rsidR="00571C4A" w:rsidRPr="00BE5865" w14:paraId="3860B378" w14:textId="77777777">
        <w:trPr>
          <w:jc w:val="center"/>
        </w:trPr>
        <w:tc>
          <w:tcPr>
            <w:tcW w:w="2074" w:type="dxa"/>
            <w:vAlign w:val="center"/>
          </w:tcPr>
          <w:p w14:paraId="60966A64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7"/>
                <w:lang w:val="fr-CA"/>
              </w:rPr>
              <w:t>Risque de masquage d’un défaut réel</w:t>
            </w:r>
          </w:p>
        </w:tc>
        <w:tc>
          <w:tcPr>
            <w:tcW w:w="2074" w:type="dxa"/>
            <w:vAlign w:val="center"/>
          </w:tcPr>
          <w:p w14:paraId="057C5C5E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20 %</w:t>
            </w:r>
          </w:p>
        </w:tc>
        <w:tc>
          <w:tcPr>
            <w:tcW w:w="2074" w:type="dxa"/>
            <w:vAlign w:val="center"/>
          </w:tcPr>
          <w:p w14:paraId="0EF0340E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3009AF84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7E9F17CB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</w:tr>
      <w:tr w:rsidR="00571C4A" w:rsidRPr="00BE5865" w14:paraId="1D1C60F3" w14:textId="77777777">
        <w:trPr>
          <w:jc w:val="center"/>
        </w:trPr>
        <w:tc>
          <w:tcPr>
            <w:tcW w:w="2074" w:type="dxa"/>
            <w:vAlign w:val="center"/>
          </w:tcPr>
          <w:p w14:paraId="70D1CBA5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Détection des scénarios / dérives</w:t>
            </w:r>
          </w:p>
        </w:tc>
        <w:tc>
          <w:tcPr>
            <w:tcW w:w="2074" w:type="dxa"/>
            <w:vAlign w:val="center"/>
          </w:tcPr>
          <w:p w14:paraId="3B7E7CF7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10 %</w:t>
            </w:r>
          </w:p>
        </w:tc>
        <w:tc>
          <w:tcPr>
            <w:tcW w:w="2074" w:type="dxa"/>
            <w:vAlign w:val="center"/>
          </w:tcPr>
          <w:p w14:paraId="7E8CEBAA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7F39D416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688A4F98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</w:tr>
      <w:tr w:rsidR="00571C4A" w:rsidRPr="00BE5865" w14:paraId="599F8847" w14:textId="77777777">
        <w:trPr>
          <w:jc w:val="center"/>
        </w:trPr>
        <w:tc>
          <w:tcPr>
            <w:tcW w:w="2074" w:type="dxa"/>
            <w:vAlign w:val="center"/>
          </w:tcPr>
          <w:p w14:paraId="64BFFEE0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7"/>
                <w:lang w:val="fr-CA"/>
              </w:rPr>
              <w:t>Sensibilité aux erreurs de modèle</w:t>
            </w:r>
          </w:p>
        </w:tc>
        <w:tc>
          <w:tcPr>
            <w:tcW w:w="2074" w:type="dxa"/>
            <w:vAlign w:val="center"/>
          </w:tcPr>
          <w:p w14:paraId="34A1C4D9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10 %</w:t>
            </w:r>
          </w:p>
        </w:tc>
        <w:tc>
          <w:tcPr>
            <w:tcW w:w="2074" w:type="dxa"/>
            <w:vAlign w:val="center"/>
          </w:tcPr>
          <w:p w14:paraId="3D097AC5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2FB7AB6A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3437BECD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</w:tr>
      <w:tr w:rsidR="00571C4A" w:rsidRPr="00BE5865" w14:paraId="16614702" w14:textId="77777777">
        <w:trPr>
          <w:jc w:val="center"/>
        </w:trPr>
        <w:tc>
          <w:tcPr>
            <w:tcW w:w="2074" w:type="dxa"/>
            <w:vAlign w:val="center"/>
          </w:tcPr>
          <w:p w14:paraId="583BE269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Information d’incertitude / confiance</w:t>
            </w:r>
          </w:p>
        </w:tc>
        <w:tc>
          <w:tcPr>
            <w:tcW w:w="2074" w:type="dxa"/>
            <w:vAlign w:val="center"/>
          </w:tcPr>
          <w:p w14:paraId="0C69AF16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10 %</w:t>
            </w:r>
          </w:p>
        </w:tc>
        <w:tc>
          <w:tcPr>
            <w:tcW w:w="2074" w:type="dxa"/>
            <w:vAlign w:val="center"/>
          </w:tcPr>
          <w:p w14:paraId="4D6EA9C5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2973CF0C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5ADAC916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</w:tr>
      <w:tr w:rsidR="00571C4A" w:rsidRPr="00BE5865" w14:paraId="11408146" w14:textId="77777777">
        <w:trPr>
          <w:jc w:val="center"/>
        </w:trPr>
        <w:tc>
          <w:tcPr>
            <w:tcW w:w="2074" w:type="dxa"/>
            <w:vAlign w:val="center"/>
          </w:tcPr>
          <w:p w14:paraId="2CEDCE6D" w14:textId="77777777" w:rsidR="00571C4A" w:rsidRPr="00BE5865" w:rsidRDefault="00000000">
            <w:pPr>
              <w:spacing w:after="0"/>
              <w:rPr>
                <w:rFonts w:cs="Arial"/>
                <w:bCs/>
                <w:lang w:val="fr-CA"/>
              </w:rPr>
            </w:pPr>
            <w:r w:rsidRPr="00BE5865">
              <w:rPr>
                <w:rFonts w:cs="Arial"/>
                <w:bCs/>
                <w:sz w:val="17"/>
                <w:lang w:val="fr-CA"/>
              </w:rPr>
              <w:t>Indépendance vis-à-vis de SS-1</w:t>
            </w:r>
          </w:p>
        </w:tc>
        <w:tc>
          <w:tcPr>
            <w:tcW w:w="2074" w:type="dxa"/>
            <w:vAlign w:val="center"/>
          </w:tcPr>
          <w:p w14:paraId="3A14F601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10 %</w:t>
            </w:r>
          </w:p>
        </w:tc>
        <w:tc>
          <w:tcPr>
            <w:tcW w:w="2074" w:type="dxa"/>
            <w:vAlign w:val="center"/>
          </w:tcPr>
          <w:p w14:paraId="512E4600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77404C55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78BD4D04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</w:tr>
      <w:tr w:rsidR="00571C4A" w:rsidRPr="00BE5865" w14:paraId="27C29A22" w14:textId="77777777">
        <w:trPr>
          <w:jc w:val="center"/>
        </w:trPr>
        <w:tc>
          <w:tcPr>
            <w:tcW w:w="2074" w:type="dxa"/>
            <w:vAlign w:val="center"/>
          </w:tcPr>
          <w:p w14:paraId="72AC26C7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Vérifiabilité / V&amp;V</w:t>
            </w:r>
          </w:p>
        </w:tc>
        <w:tc>
          <w:tcPr>
            <w:tcW w:w="2074" w:type="dxa"/>
            <w:vAlign w:val="center"/>
          </w:tcPr>
          <w:p w14:paraId="5158A404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5 %</w:t>
            </w:r>
          </w:p>
        </w:tc>
        <w:tc>
          <w:tcPr>
            <w:tcW w:w="2074" w:type="dxa"/>
            <w:vAlign w:val="center"/>
          </w:tcPr>
          <w:p w14:paraId="509913E1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1B9C8432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5E882364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</w:tr>
      <w:tr w:rsidR="00571C4A" w:rsidRPr="00BE5865" w14:paraId="6F7B3C92" w14:textId="77777777">
        <w:trPr>
          <w:jc w:val="center"/>
        </w:trPr>
        <w:tc>
          <w:tcPr>
            <w:tcW w:w="2074" w:type="dxa"/>
            <w:vAlign w:val="center"/>
          </w:tcPr>
          <w:p w14:paraId="6F9FC5EB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Complexité de développement / intégration</w:t>
            </w:r>
          </w:p>
        </w:tc>
        <w:tc>
          <w:tcPr>
            <w:tcW w:w="2074" w:type="dxa"/>
            <w:vAlign w:val="center"/>
          </w:tcPr>
          <w:p w14:paraId="5F78B1B8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5 %</w:t>
            </w:r>
          </w:p>
        </w:tc>
        <w:tc>
          <w:tcPr>
            <w:tcW w:w="2074" w:type="dxa"/>
            <w:vAlign w:val="center"/>
          </w:tcPr>
          <w:p w14:paraId="3446C8AB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1A8D2662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34064469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</w:tr>
      <w:tr w:rsidR="00571C4A" w:rsidRPr="00BE5865" w14:paraId="72047D93" w14:textId="77777777">
        <w:trPr>
          <w:jc w:val="center"/>
        </w:trPr>
        <w:tc>
          <w:tcPr>
            <w:tcW w:w="2074" w:type="dxa"/>
            <w:vAlign w:val="center"/>
          </w:tcPr>
          <w:p w14:paraId="65CF915E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Temps de calcul / performance</w:t>
            </w:r>
          </w:p>
        </w:tc>
        <w:tc>
          <w:tcPr>
            <w:tcW w:w="2074" w:type="dxa"/>
            <w:vAlign w:val="center"/>
          </w:tcPr>
          <w:p w14:paraId="6708A561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5 %</w:t>
            </w:r>
          </w:p>
        </w:tc>
        <w:tc>
          <w:tcPr>
            <w:tcW w:w="2074" w:type="dxa"/>
            <w:vAlign w:val="center"/>
          </w:tcPr>
          <w:p w14:paraId="51BD5919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680FEC45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  <w:tc>
          <w:tcPr>
            <w:tcW w:w="2074" w:type="dxa"/>
            <w:vAlign w:val="center"/>
          </w:tcPr>
          <w:p w14:paraId="45E80B40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7"/>
              </w:rPr>
              <w:t>À évaluer</w:t>
            </w:r>
          </w:p>
        </w:tc>
      </w:tr>
      <w:tr w:rsidR="00571C4A" w:rsidRPr="00BE5865" w14:paraId="11207509" w14:textId="77777777">
        <w:trPr>
          <w:jc w:val="center"/>
        </w:trPr>
        <w:tc>
          <w:tcPr>
            <w:tcW w:w="2074" w:type="dxa"/>
            <w:vAlign w:val="center"/>
          </w:tcPr>
          <w:p w14:paraId="31525CC0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8"/>
              </w:rPr>
              <w:t>TOTAL</w:t>
            </w:r>
          </w:p>
        </w:tc>
        <w:tc>
          <w:tcPr>
            <w:tcW w:w="2074" w:type="dxa"/>
            <w:vAlign w:val="center"/>
          </w:tcPr>
          <w:p w14:paraId="3FBCFE67" w14:textId="77777777" w:rsidR="00571C4A" w:rsidRPr="00BE5865" w:rsidRDefault="00000000">
            <w:pPr>
              <w:spacing w:after="0"/>
              <w:rPr>
                <w:rFonts w:cs="Arial"/>
                <w:bCs/>
              </w:rPr>
            </w:pPr>
            <w:r w:rsidRPr="00BE5865">
              <w:rPr>
                <w:rFonts w:cs="Arial"/>
                <w:bCs/>
                <w:sz w:val="18"/>
              </w:rPr>
              <w:t>100 %</w:t>
            </w:r>
          </w:p>
        </w:tc>
        <w:tc>
          <w:tcPr>
            <w:tcW w:w="2074" w:type="dxa"/>
            <w:vAlign w:val="center"/>
          </w:tcPr>
          <w:p w14:paraId="5078884A" w14:textId="77777777" w:rsidR="00571C4A" w:rsidRPr="00BE5865" w:rsidRDefault="00571C4A">
            <w:pPr>
              <w:spacing w:after="0"/>
              <w:rPr>
                <w:rFonts w:cs="Arial"/>
                <w:bCs/>
              </w:rPr>
            </w:pPr>
          </w:p>
        </w:tc>
        <w:tc>
          <w:tcPr>
            <w:tcW w:w="2074" w:type="dxa"/>
            <w:vAlign w:val="center"/>
          </w:tcPr>
          <w:p w14:paraId="3B1154AD" w14:textId="77777777" w:rsidR="00571C4A" w:rsidRPr="00BE5865" w:rsidRDefault="00571C4A">
            <w:pPr>
              <w:spacing w:after="0"/>
              <w:rPr>
                <w:rFonts w:cs="Arial"/>
                <w:bCs/>
              </w:rPr>
            </w:pPr>
          </w:p>
        </w:tc>
        <w:tc>
          <w:tcPr>
            <w:tcW w:w="2074" w:type="dxa"/>
            <w:vAlign w:val="center"/>
          </w:tcPr>
          <w:p w14:paraId="22EA49DD" w14:textId="77777777" w:rsidR="00571C4A" w:rsidRPr="00BE5865" w:rsidRDefault="00571C4A">
            <w:pPr>
              <w:spacing w:after="0"/>
              <w:rPr>
                <w:rFonts w:cs="Arial"/>
                <w:bCs/>
              </w:rPr>
            </w:pPr>
          </w:p>
        </w:tc>
      </w:tr>
    </w:tbl>
    <w:p w14:paraId="7D602F8C" w14:textId="77777777" w:rsidR="000B4ED3" w:rsidRDefault="000B4ED3">
      <w:pPr>
        <w:pStyle w:val="Titre1"/>
        <w:rPr>
          <w:rFonts w:ascii="Arial" w:hAnsi="Arial" w:cs="Arial"/>
          <w:b w:val="0"/>
        </w:rPr>
      </w:pPr>
    </w:p>
    <w:p w14:paraId="75772996" w14:textId="536BF2F7" w:rsidR="000B4ED3" w:rsidRPr="000B4ED3" w:rsidRDefault="00000000" w:rsidP="000B4ED3">
      <w:pPr>
        <w:pStyle w:val="Titre1"/>
        <w:rPr>
          <w:rFonts w:ascii="Arial" w:hAnsi="Arial" w:cs="Arial"/>
          <w:b w:val="0"/>
        </w:rPr>
      </w:pPr>
      <w:r w:rsidRPr="00BE5865">
        <w:rPr>
          <w:rFonts w:ascii="Arial" w:hAnsi="Arial" w:cs="Arial"/>
          <w:b w:val="0"/>
        </w:rPr>
        <w:t xml:space="preserve">7. Points à confirmer avec </w:t>
      </w:r>
      <w:r w:rsidR="000B4ED3">
        <w:rPr>
          <w:rFonts w:ascii="Arial" w:hAnsi="Arial" w:cs="Arial"/>
          <w:b w:val="0"/>
        </w:rPr>
        <w:t>l’</w:t>
      </w:r>
      <w:r w:rsidR="000B4ED3" w:rsidRPr="00BE5865">
        <w:rPr>
          <w:rFonts w:ascii="Arial" w:hAnsi="Arial" w:cs="Arial"/>
          <w:b w:val="0"/>
        </w:rPr>
        <w:t>équipe</w:t>
      </w:r>
    </w:p>
    <w:p w14:paraId="39E2BECF" w14:textId="77777777" w:rsidR="00571C4A" w:rsidRPr="00BE5865" w:rsidRDefault="00000000">
      <w:pPr>
        <w:pStyle w:val="Listepuces"/>
        <w:rPr>
          <w:rFonts w:cs="Arial"/>
          <w:bCs/>
          <w:lang w:val="fr-CA"/>
        </w:rPr>
      </w:pPr>
      <w:r w:rsidRPr="00BE5865">
        <w:rPr>
          <w:rFonts w:cs="Arial"/>
          <w:bCs/>
          <w:lang w:val="fr-CA"/>
        </w:rPr>
        <w:t>Valider les cinq pondérations principales et la répartition des sous-critères.</w:t>
      </w:r>
    </w:p>
    <w:p w14:paraId="4ABED753" w14:textId="77777777" w:rsidR="00571C4A" w:rsidRPr="00BE5865" w:rsidRDefault="00000000">
      <w:pPr>
        <w:pStyle w:val="Listepuces"/>
        <w:rPr>
          <w:rFonts w:cs="Arial"/>
          <w:bCs/>
          <w:lang w:val="fr-CA"/>
        </w:rPr>
      </w:pPr>
      <w:r w:rsidRPr="00BE5865">
        <w:rPr>
          <w:rFonts w:cs="Arial"/>
          <w:bCs/>
          <w:lang w:val="fr-CA"/>
        </w:rPr>
        <w:t>Ratifier les seuils proposés dans les barèmes, en particulier les seuils de disponibilité et de détection.</w:t>
      </w:r>
    </w:p>
    <w:p w14:paraId="165779F9" w14:textId="77777777" w:rsidR="00571C4A" w:rsidRPr="00BE5865" w:rsidRDefault="00000000">
      <w:pPr>
        <w:pStyle w:val="Listepuces"/>
        <w:rPr>
          <w:rFonts w:cs="Arial"/>
          <w:bCs/>
          <w:lang w:val="fr-CA"/>
        </w:rPr>
      </w:pPr>
      <w:r w:rsidRPr="00BE5865">
        <w:rPr>
          <w:rFonts w:cs="Arial"/>
          <w:bCs/>
          <w:lang w:val="fr-CA"/>
        </w:rPr>
        <w:t>Fixer les paramètres ouverts du projet, notamment T (cycle) et K (délai/limite de détection), avant la notation finale.</w:t>
      </w:r>
    </w:p>
    <w:p w14:paraId="34EF11BC" w14:textId="77777777" w:rsidR="00571C4A" w:rsidRPr="00BE5865" w:rsidRDefault="00000000">
      <w:pPr>
        <w:pStyle w:val="Listepuces"/>
        <w:rPr>
          <w:rFonts w:cs="Arial"/>
          <w:bCs/>
          <w:lang w:val="fr-CA"/>
        </w:rPr>
      </w:pPr>
      <w:r w:rsidRPr="00BE5865">
        <w:rPr>
          <w:rFonts w:cs="Arial"/>
          <w:bCs/>
          <w:lang w:val="fr-CA"/>
        </w:rPr>
        <w:t>Attribuer les notes A/B/C seulement après validation de la grille pour éviter de construire les critères en fonction d’un concept préféré.</w:t>
      </w:r>
    </w:p>
    <w:sectPr w:rsidR="00571C4A" w:rsidRPr="00BE5865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AD17F" w14:textId="77777777" w:rsidR="00637AB4" w:rsidRDefault="00637AB4">
      <w:pPr>
        <w:spacing w:after="0" w:line="240" w:lineRule="auto"/>
      </w:pPr>
      <w:r>
        <w:separator/>
      </w:r>
    </w:p>
  </w:endnote>
  <w:endnote w:type="continuationSeparator" w:id="0">
    <w:p w14:paraId="6A65B4D9" w14:textId="77777777" w:rsidR="00637AB4" w:rsidRDefault="00637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4C0CA" w14:textId="77777777" w:rsidR="00571C4A" w:rsidRPr="004D7C38" w:rsidRDefault="00000000">
    <w:pPr>
      <w:pStyle w:val="Pieddepage"/>
      <w:jc w:val="center"/>
      <w:rPr>
        <w:lang w:val="fr-CA"/>
      </w:rPr>
    </w:pPr>
    <w:r w:rsidRPr="004D7C38">
      <w:rPr>
        <w:sz w:val="16"/>
        <w:lang w:val="fr-CA"/>
      </w:rPr>
      <w:t>IMP II – SS-3 – Évaluation des concepts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65DF3" w14:textId="77777777" w:rsidR="00637AB4" w:rsidRDefault="00637AB4">
      <w:pPr>
        <w:spacing w:after="0" w:line="240" w:lineRule="auto"/>
      </w:pPr>
      <w:r>
        <w:separator/>
      </w:r>
    </w:p>
  </w:footnote>
  <w:footnote w:type="continuationSeparator" w:id="0">
    <w:p w14:paraId="665D9875" w14:textId="77777777" w:rsidR="00637AB4" w:rsidRDefault="00637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542430">
    <w:abstractNumId w:val="8"/>
  </w:num>
  <w:num w:numId="2" w16cid:durableId="945187662">
    <w:abstractNumId w:val="6"/>
  </w:num>
  <w:num w:numId="3" w16cid:durableId="145123028">
    <w:abstractNumId w:val="5"/>
  </w:num>
  <w:num w:numId="4" w16cid:durableId="50423990">
    <w:abstractNumId w:val="4"/>
  </w:num>
  <w:num w:numId="5" w16cid:durableId="451436808">
    <w:abstractNumId w:val="7"/>
  </w:num>
  <w:num w:numId="6" w16cid:durableId="2058166790">
    <w:abstractNumId w:val="3"/>
  </w:num>
  <w:num w:numId="7" w16cid:durableId="446237147">
    <w:abstractNumId w:val="2"/>
  </w:num>
  <w:num w:numId="8" w16cid:durableId="204832439">
    <w:abstractNumId w:val="1"/>
  </w:num>
  <w:num w:numId="9" w16cid:durableId="111648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6E3"/>
    <w:rsid w:val="0006063C"/>
    <w:rsid w:val="000B4ED3"/>
    <w:rsid w:val="0015074B"/>
    <w:rsid w:val="0029639D"/>
    <w:rsid w:val="00326F90"/>
    <w:rsid w:val="004D7C38"/>
    <w:rsid w:val="00571C4A"/>
    <w:rsid w:val="00637AB4"/>
    <w:rsid w:val="008E332F"/>
    <w:rsid w:val="00AA1D8D"/>
    <w:rsid w:val="00AC13D4"/>
    <w:rsid w:val="00AF364C"/>
    <w:rsid w:val="00B35BD3"/>
    <w:rsid w:val="00B47730"/>
    <w:rsid w:val="00BD64E3"/>
    <w:rsid w:val="00BE58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0847E4"/>
  <w14:defaultImageDpi w14:val="300"/>
  <w15:docId w15:val="{7B677028-DDBE-4E59-AF07-857D8A92B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853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ABDOUL RAOUF KABRE</cp:lastModifiedBy>
  <cp:revision>9</cp:revision>
  <dcterms:created xsi:type="dcterms:W3CDTF">2013-12-23T23:15:00Z</dcterms:created>
  <dcterms:modified xsi:type="dcterms:W3CDTF">2026-10-21T20:27:00Z</dcterms:modified>
  <cp:category/>
</cp:coreProperties>
</file>