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sz w:val="32"/>
          <w:szCs w:val="32"/>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Sampling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stuff: </w:t>
      </w:r>
      <w:r>
        <w:rPr>
          <w:rStyle w:val="InternetLink"/>
          <w:lang w:val="en-US"/>
        </w:rPr>
        <w:t>https://github.com/RedPitaya/RedPitaya/issues/100</w:t>
      </w:r>
    </w:p>
    <w:p>
      <w:pPr>
        <w:pStyle w:val="Normal"/>
        <w:rPr>
          <w:lang w:val="en-US"/>
        </w:rPr>
      </w:pPr>
      <w:r>
        <w:rPr/>
        <w:t xml:space="preserve">Sigrok Wiki: </w:t>
      </w:r>
      <w:r>
        <w:rPr>
          <w:rStyle w:val="InternetLink"/>
        </w:rPr>
        <w:t>https://sigrok.org/wiki/</w:t>
      </w:r>
    </w:p>
    <w:p>
      <w:pPr>
        <w:pStyle w:val="Normal"/>
        <w:rPr>
          <w:lang w:val="en-US"/>
        </w:rPr>
      </w:pPr>
      <w:r>
        <w:rPr/>
        <w:t>Sigrokdecode Git: git://sigrok.org/libsigrokdecode</w:t>
      </w:r>
    </w:p>
    <w:p>
      <w:pPr>
        <w:pStyle w:val="Normal"/>
        <w:rPr>
          <w:lang w:val="en-US"/>
        </w:rPr>
      </w:pPr>
      <w:r>
        <w:rPr/>
        <w:t xml:space="preserve">API Definition of V 2.0 Libsigrokdecode: </w:t>
      </w:r>
      <w:r>
        <w:rPr>
          <w:rStyle w:val="InternetLink"/>
        </w:rPr>
        <w:t>https://sigrok.org/api/libsigrokdecode/0.3.0/index.html</w:t>
      </w:r>
    </w:p>
    <w:p>
      <w:pPr>
        <w:pStyle w:val="Normal"/>
        <w:rPr>
          <w:lang w:val="en-US"/>
        </w:rPr>
      </w:pPr>
      <w:r>
        <w:rPr/>
        <w:t xml:space="preserve">Dokumentation Loguru: </w:t>
      </w:r>
      <w:r>
        <w:rPr>
          <w:rStyle w:val="InternetLink"/>
        </w:rPr>
        <w:t>https://emilk.github.io/loguru/index.html</w:t>
      </w:r>
    </w:p>
    <w:p>
      <w:pPr>
        <w:pStyle w:val="Normal"/>
        <w:rPr>
          <w:lang w:val="en-US"/>
        </w:rPr>
      </w:pPr>
      <w:r>
        <w:rPr/>
        <w:t xml:space="preserve">Dokumentation Nlohmann Json: </w:t>
      </w:r>
      <w:r>
        <w:rPr>
          <w:rStyle w:val="InternetLink"/>
        </w:rPr>
        <w:t>https://json.nlohmann.me/</w:t>
      </w:r>
    </w:p>
    <w:p>
      <w:pPr>
        <w:pStyle w:val="Normal"/>
        <w:rPr>
          <w:lang w:val="en-US"/>
        </w:rPr>
      </w:pPr>
      <w:r>
        <w:rPr>
          <w:lang w:val="en-US"/>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kern w:val="0"/>
          <w:sz w:val="32"/>
          <w:szCs w:val="32"/>
          <w:lang w:val="en-US" w:eastAsia="en-US" w:bidi="ar-SA"/>
        </w:rPr>
      </w:pPr>
      <w:r>
        <w:rPr>
          <w:rFonts w:eastAsia="" w:cs="" w:cstheme="majorBidi" w:eastAsiaTheme="majorEastAsia"/>
          <w:color w:val="2F5496" w:themeColor="accent1" w:themeShade="bf"/>
          <w:kern w:val="0"/>
          <w:sz w:val="32"/>
          <w:szCs w:val="32"/>
          <w:lang w:val="en-US" w:eastAsia="en-US" w:bidi="ar-SA"/>
        </w:rPr>
        <w:t>Initial setup</w:t>
      </w:r>
    </w:p>
    <w:p>
      <w:pPr>
        <w:pStyle w:val="Normal"/>
        <w:rPr/>
      </w:pPr>
      <w:r>
        <w:rPr/>
        <w:t>Insert the provided SD-card into the Red Pitaya. Connect the provided Micro-USB power supply to the Red Pitaya.</w:t>
      </w:r>
    </w:p>
    <w:p>
      <w:pPr>
        <w:pStyle w:val="Normal"/>
        <w:rPr/>
      </w:pPr>
      <w:r>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pPr>
      <w:r>
        <w:rPr/>
        <w:t>If not, you may need to go into the settings of your WiFi router, check the Red Pitaya’s local IP address and type that into your router.</w:t>
      </w:r>
    </w:p>
    <w:p>
      <w:pPr>
        <w:pStyle w:val="Normal"/>
        <w:rPr/>
      </w:pPr>
      <w:r>
        <w:rPr/>
        <w:t>If you are working in the lab: Connect the Ethernet cable to the Red Pitaya and directly into your computer.</w:t>
      </w:r>
    </w:p>
    <w:p>
      <w:pPr>
        <w:pStyle w:val="Normal"/>
        <w:rPr/>
      </w:pPr>
      <w:r>
        <w:rPr/>
        <w:t xml:space="preserve">Follow the directions here to get a connection to the Red Pitaya: </w:t>
      </w:r>
      <w:hyperlink r:id="rId4">
        <w:r>
          <w:rPr>
            <w:rStyle w:val="InternetLink"/>
          </w:rPr>
          <w:t>https://redpitaya.readthedocs.io/en/latest/quickStart/connect/connect.html</w:t>
        </w:r>
      </w:hyperlink>
      <w:r>
        <w:rPr/>
        <w:t>.</w:t>
      </w:r>
    </w:p>
    <w:p>
      <w:pPr>
        <w:pStyle w:val="Normal"/>
        <w:rPr/>
      </w:pPr>
      <w:r>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pPr>
      <w:r>
        <w:rPr/>
        <w:t xml:space="preserve">To then do software development via the Red Pitaya, connect via SSH. On linux, simply run „ssh root@&lt;either your Red Pitaya’s URL or IP here&gt;“. On </w:t>
      </w:r>
      <w:r>
        <w:rPr>
          <w:rFonts w:eastAsia="Calibri" w:cs="" w:cstheme="minorBidi" w:eastAsiaTheme="minorHAnsi"/>
          <w:color w:val="auto"/>
          <w:kern w:val="0"/>
          <w:sz w:val="22"/>
          <w:szCs w:val="22"/>
          <w:lang w:val="de-DE" w:eastAsia="en-US" w:bidi="ar-SA"/>
        </w:rPr>
        <w:t>W</w:t>
      </w:r>
      <w:r>
        <w:rPr/>
        <w:t>indows, use Putty get an SSH connection. The password is also „root“.</w:t>
      </w:r>
    </w:p>
    <w:p>
      <w:pPr>
        <w:pStyle w:val="Normal"/>
        <w:rPr/>
      </w:pPr>
      <w:r>
        <w:rPr/>
        <w:t xml:space="preserve">The Windows Explorer and most Linux file managers support browsing files via SSH or more precisely SFTP or FISH. Simply </w:t>
      </w:r>
      <w:r>
        <w:rPr>
          <w:rFonts w:eastAsia="Calibri" w:cs="" w:cstheme="minorBidi" w:eastAsiaTheme="minorHAnsi"/>
          <w:color w:val="auto"/>
          <w:kern w:val="0"/>
          <w:sz w:val="22"/>
          <w:szCs w:val="22"/>
          <w:lang w:val="de-DE" w:eastAsia="en-US" w:bidi="ar-SA"/>
        </w:rPr>
        <w:t>g</w:t>
      </w:r>
      <w:r>
        <w:rPr/>
        <w:t>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pPr>
      <w:r>
        <w:rPr/>
        <w:t>The source for the main app can be found in the „RPOSC-LogicAnalyser“ folder of the project.</w:t>
      </w:r>
    </w:p>
    <w:p>
      <w:pPr>
        <w:pStyle w:val="Normal"/>
        <w:rPr/>
      </w:pPr>
      <w:r>
        <w:rPr/>
        <w:t>A web app for the Red Pitaya consists of several components. Among these are the backend code written in C++, contained in the src-Folder.</w:t>
      </w:r>
    </w:p>
    <w:p>
      <w:pPr>
        <w:pStyle w:val="Normal"/>
        <w:rPr/>
      </w:pPr>
      <w:r>
        <w:rPr/>
        <w:t>The backend code is compiled into a shared object file loaded by the webserver.</w:t>
      </w:r>
    </w:p>
    <w:p>
      <w:pPr>
        <w:pStyle w:val="Normal"/>
        <w:rPr/>
      </w:pPr>
      <w:r>
        <w:rPr/>
        <w:t>This build is performed via the Makefile contained in the root folder of the app. To perform the build, run „make INSTALL_DIR=/opt/redpitaya“.</w:t>
      </w:r>
    </w:p>
    <w:p>
      <w:pPr>
        <w:pStyle w:val="Normal"/>
        <w:rPr/>
      </w:pPr>
      <w:r>
        <w:rPr/>
        <w:t xml:space="preserve">The current implementation of the RPOSC-LogicAnalyser app has two additional dependencies that must be installed for the </w:t>
      </w:r>
      <w:r>
        <w:rPr>
          <w:rFonts w:eastAsia="Calibri" w:cs="" w:cstheme="minorBidi" w:eastAsiaTheme="minorHAnsi"/>
          <w:color w:val="auto"/>
          <w:kern w:val="0"/>
          <w:sz w:val="22"/>
          <w:szCs w:val="22"/>
          <w:lang w:val="de-DE" w:eastAsia="en-US" w:bidi="ar-SA"/>
        </w:rPr>
        <w:t>backend</w:t>
      </w:r>
      <w:r>
        <w:rPr/>
        <w:t xml:space="preserve"> to successfully compile. These are „libsigrokdecode2“ and „libsigrokdecode-dev“, both for the armhf architecture.</w:t>
      </w:r>
    </w:p>
    <w:p>
      <w:pPr>
        <w:pStyle w:val="Normal"/>
        <w:rPr/>
      </w:pPr>
      <w:r>
        <w:rPr/>
        <w:t>These should already be installed on the provided SD-Cards.</w:t>
      </w:r>
    </w:p>
    <w:p>
      <w:pPr>
        <w:pStyle w:val="Normal"/>
        <w:rPr/>
      </w:pPr>
      <w:r>
        <w:rPr/>
        <w:t xml:space="preserve">If you decide to wipe the sd-cards, </w:t>
      </w:r>
      <w:r>
        <w:rPr>
          <w:rFonts w:eastAsia="Calibri" w:cs="" w:cstheme="minorBidi" w:eastAsiaTheme="minorHAnsi"/>
          <w:color w:val="auto"/>
          <w:kern w:val="0"/>
          <w:sz w:val="22"/>
          <w:szCs w:val="22"/>
          <w:lang w:val="de-DE" w:eastAsia="en-US" w:bidi="ar-SA"/>
        </w:rPr>
        <w:t>s</w:t>
      </w:r>
      <w:r>
        <w:rPr/>
        <w:t>imply install them via apt if your Red Pitaya has an internet connection or install them via dpkg from the libsigrokdecode_packages folder of the project.</w:t>
      </w:r>
    </w:p>
    <w:p>
      <w:pPr>
        <w:pStyle w:val="Normal"/>
        <w:rPr/>
      </w:pPr>
      <w:r>
        <w:rPr/>
        <w:t>The frontend consists of the index.html file and the js and css folders, containing the Javascript and CSS code respectively.</w:t>
      </w:r>
    </w:p>
    <w:p>
      <w:pPr>
        <w:pStyle w:val="Normal"/>
        <w:rPr/>
      </w:pPr>
      <w:r>
        <w:rPr/>
        <w:t>While a simple frontend for the Red Pitaya that simply consists of hand-written HTML, Javascript and CSS does not need to be built, our UI is built with Vue.js version 3.</w:t>
      </w:r>
    </w:p>
    <w:p>
      <w:pPr>
        <w:pStyle w:val="Normal"/>
        <w:rPr/>
      </w:pPr>
      <w:r>
        <w:rPr/>
        <w:t>A Vue.js project consists of several components in the form of .vue-files. These contain HTML, Javascript and CSS.</w:t>
      </w:r>
    </w:p>
    <w:p>
      <w:pPr>
        <w:pStyle w:val="Normal"/>
        <w:rPr/>
      </w:pPr>
      <w:r>
        <w:rPr/>
        <w:t>To compile the .vue-files into HTML, Javascript and CSS, npm version 6.14.11 is used. The provided virtual machine already contains a working npm installation. Username and password for the VM is both „rposc“.</w:t>
      </w:r>
    </w:p>
    <w:p>
      <w:pPr>
        <w:pStyle w:val="Normal"/>
        <w:rPr/>
      </w:pPr>
      <w:r>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pPr>
      <w:r>
        <w:rPr/>
        <w:t>Each Red Pitaya web app also loads a specific FPGA-</w:t>
      </w:r>
      <w:r>
        <w:rPr>
          <w:rFonts w:eastAsia="Calibri" w:cs="" w:cstheme="minorBidi" w:eastAsiaTheme="minorHAnsi"/>
          <w:color w:val="auto"/>
          <w:kern w:val="0"/>
          <w:sz w:val="22"/>
          <w:szCs w:val="22"/>
          <w:lang w:val="de-DE" w:eastAsia="en-US" w:bidi="ar-SA"/>
        </w:rPr>
        <w:t>image</w:t>
      </w:r>
      <w:r>
        <w:rPr/>
        <w:t xml:space="preserve">. The path to that FPGA-file is specified in the FPGA.conf file. More on that </w:t>
      </w:r>
      <w:r>
        <w:rPr>
          <w:rFonts w:eastAsia="Calibri" w:cs="" w:cstheme="minorBidi" w:eastAsiaTheme="minorHAnsi"/>
          <w:color w:val="auto"/>
          <w:kern w:val="0"/>
          <w:sz w:val="22"/>
          <w:szCs w:val="22"/>
          <w:lang w:val="de-DE" w:eastAsia="en-US" w:bidi="ar-SA"/>
        </w:rPr>
        <w:t>in chapter „Current State and Future Directions“</w:t>
      </w:r>
      <w:r>
        <w:rPr/>
        <w:t>.</w:t>
      </w:r>
    </w:p>
    <w:p>
      <w:pPr>
        <w:pStyle w:val="Normal"/>
        <w:rPr>
          <w:b/>
          <w:b/>
          <w:bCs/>
        </w:rPr>
      </w:pPr>
      <w:r>
        <w:rPr>
          <w:b/>
          <w:bCs/>
        </w:rPr>
        <w:t>To summarize:</w:t>
      </w:r>
    </w:p>
    <w:p>
      <w:pPr>
        <w:pStyle w:val="Normal"/>
        <w:rPr>
          <w:b/>
          <w:b/>
          <w:bCs/>
        </w:rPr>
      </w:pPr>
      <w:r>
        <w:rPr>
          <w:b/>
          <w:bCs/>
        </w:rPr>
        <w:t>Initial setup, done one time:</w:t>
      </w:r>
    </w:p>
    <w:p>
      <w:pPr>
        <w:pStyle w:val="Normal"/>
        <w:rPr/>
      </w:pPr>
      <w:r>
        <w:rPr>
          <w:rFonts w:eastAsia="Calibri" w:cs="" w:cstheme="minorBidi" w:eastAsiaTheme="minorHAnsi"/>
          <w:color w:val="auto"/>
          <w:kern w:val="0"/>
          <w:sz w:val="22"/>
          <w:szCs w:val="22"/>
          <w:lang w:val="de-DE" w:eastAsia="en-US" w:bidi="ar-SA"/>
        </w:rPr>
        <w:t xml:space="preserve">If the project is not on the Red Pitaya yet, copy the RPOSC-LogicAnalyser folder to the Red Pitaya under the path </w:t>
      </w:r>
      <w:r>
        <w:rPr>
          <w:rFonts w:eastAsia="Calibri" w:cs="" w:cstheme="minorBidi" w:eastAsiaTheme="minorHAnsi"/>
          <w:i/>
          <w:iCs/>
          <w:color w:val="auto"/>
          <w:kern w:val="0"/>
          <w:sz w:val="22"/>
          <w:szCs w:val="22"/>
          <w:lang w:val="de-DE" w:eastAsia="en-US" w:bidi="ar-SA"/>
        </w:rPr>
        <w:t>„</w:t>
      </w:r>
      <w:r>
        <w:rPr>
          <w:rFonts w:eastAsia="Calibri" w:cs="" w:cstheme="minorBidi" w:eastAsiaTheme="minorHAnsi"/>
          <w:i w:val="false"/>
          <w:iCs w:val="false"/>
          <w:color w:val="auto"/>
          <w:kern w:val="0"/>
          <w:sz w:val="22"/>
          <w:szCs w:val="22"/>
          <w:lang w:val="de-DE" w:eastAsia="en-US" w:bidi="ar-SA"/>
        </w:rPr>
        <w:t>/opt/redpitaya/www/apps</w:t>
      </w:r>
      <w:r>
        <w:rPr>
          <w:rFonts w:eastAsia="Calibri" w:cs="" w:cstheme="minorBidi" w:eastAsiaTheme="minorHAnsi"/>
          <w:i/>
          <w:iCs/>
          <w:color w:val="auto"/>
          <w:kern w:val="0"/>
          <w:sz w:val="22"/>
          <w:szCs w:val="22"/>
          <w:lang w:val="de-DE" w:eastAsia="en-US" w:bidi="ar-SA"/>
        </w:rPr>
        <w:t xml:space="preserve">“. </w:t>
      </w:r>
      <w:r>
        <w:rPr>
          <w:rFonts w:eastAsia="Calibri" w:cs="" w:cstheme="minorBidi" w:eastAsiaTheme="minorHAnsi"/>
          <w:i w:val="false"/>
          <w:iCs w:val="false"/>
          <w:color w:val="auto"/>
          <w:kern w:val="0"/>
          <w:sz w:val="22"/>
          <w:szCs w:val="22"/>
          <w:lang w:val="de-DE" w:eastAsia="en-US" w:bidi="ar-SA"/>
        </w:rPr>
        <w:t>If not already installed, install libsigrokdecode2 and libsigrokdecode-dev on the Red Pitaya.</w:t>
      </w:r>
    </w:p>
    <w:p>
      <w:pPr>
        <w:pStyle w:val="Normal"/>
        <w:rPr/>
      </w:pPr>
      <w:r>
        <w:rPr>
          <w:rFonts w:eastAsia="Calibri" w:cs="" w:cstheme="minorBidi" w:eastAsiaTheme="minorHAnsi"/>
          <w:i w:val="false"/>
          <w:iCs w:val="false"/>
          <w:color w:val="auto"/>
          <w:kern w:val="0"/>
          <w:sz w:val="22"/>
          <w:szCs w:val="22"/>
          <w:lang w:val="de-DE" w:eastAsia="en-US" w:bidi="ar-SA"/>
        </w:rPr>
        <w:t>Install npm on your PC or start the provided VM on your PC, go to the logic-analyzer-webui-dev folder and run „npm install“.</w:t>
      </w:r>
    </w:p>
    <w:p>
      <w:pPr>
        <w:pStyle w:val="Normal"/>
        <w:rPr>
          <w:b/>
          <w:b/>
          <w:bCs/>
        </w:rPr>
      </w:pPr>
      <w:r>
        <w:rPr>
          <w:rFonts w:eastAsia="Calibri" w:cs="" w:cstheme="minorBidi" w:eastAsiaTheme="minorHAnsi"/>
          <w:b/>
          <w:bCs/>
          <w:i w:val="false"/>
          <w:iCs w:val="false"/>
          <w:color w:val="auto"/>
          <w:kern w:val="0"/>
          <w:sz w:val="22"/>
          <w:szCs w:val="22"/>
          <w:lang w:val="de-DE" w:eastAsia="en-US" w:bidi="ar-SA"/>
        </w:rPr>
        <w:t>To build, done each time changes are made:</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backend, go to the RPOSC-LogicAnalyser folder on the Red Pitaya, run „make clean“ and „make INSTALL_DIR=/opt/redpitaya“.</w:t>
      </w:r>
    </w:p>
    <w:p>
      <w:pPr>
        <w:pStyle w:val="Normal"/>
        <w:rPr/>
      </w:pPr>
      <w:r>
        <w:rPr>
          <w:rFonts w:eastAsia="Calibri" w:cs="" w:cstheme="minorBidi" w:eastAsiaTheme="minorHAnsi"/>
          <w:i w:val="false"/>
          <w:iCs w:val="false"/>
          <w:color w:val="auto"/>
          <w:kern w:val="0"/>
          <w:sz w:val="22"/>
          <w:szCs w:val="22"/>
          <w:lang w:val="de-DE" w:eastAsia="en-US" w:bidi="ar-SA"/>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pPr>
      <w:r>
        <w:rPr/>
        <w:t>Tips and tricks for UI development</w:t>
      </w:r>
    </w:p>
    <w:p>
      <w:pPr>
        <w:pStyle w:val="Heading2"/>
        <w:rPr/>
      </w:pPr>
      <w:r>
        <w:rPr/>
        <w:t>Change detection</w:t>
      </w:r>
    </w:p>
    <w:p>
      <w:pPr>
        <w:pStyle w:val="Normal"/>
        <w:rPr/>
      </w:pPr>
      <w:r>
        <w:rPr/>
        <w:t>Our UI uses Vue.js version 3. There is comprehensive documentation out there for Vue.js (</w:t>
      </w:r>
      <w:hyperlink r:id="rId5">
        <w:r>
          <w:rPr>
            <w:rStyle w:val="InternetLink"/>
          </w:rPr>
          <w:t>https://v3.vuejs.org/guide/introduction.html</w:t>
        </w:r>
      </w:hyperlink>
      <w:r>
        <w:rPr/>
        <w:t>)</w:t>
      </w:r>
      <w:r>
        <w:rPr>
          <w:rFonts w:eastAsia="Calibri" w:cs="" w:cstheme="minorBidi" w:eastAsiaTheme="minorHAnsi"/>
          <w:color w:val="auto"/>
          <w:kern w:val="0"/>
          <w:sz w:val="22"/>
          <w:szCs w:val="22"/>
          <w:lang w:val="de-DE" w:eastAsia="en-US" w:bidi="ar-SA"/>
        </w:rPr>
        <w:t>.</w:t>
      </w:r>
      <w:r>
        <w:rPr/>
        <w:t xml:space="preserve"> </w:t>
      </w:r>
      <w:r>
        <w:rPr>
          <w:rFonts w:eastAsia="Calibri" w:cs="" w:cstheme="minorBidi" w:eastAsiaTheme="minorHAnsi"/>
          <w:color w:val="auto"/>
          <w:kern w:val="0"/>
          <w:sz w:val="22"/>
          <w:szCs w:val="22"/>
          <w:lang w:val="de-DE" w:eastAsia="en-US" w:bidi="ar-SA"/>
        </w:rPr>
        <w:t>Most of the articles</w:t>
      </w:r>
      <w:r>
        <w:rPr/>
        <w:t xml:space="preserve"> </w:t>
      </w:r>
      <w:r>
        <w:rPr>
          <w:rFonts w:eastAsia="Calibri" w:cs="" w:cstheme="minorBidi" w:eastAsiaTheme="minorHAnsi"/>
          <w:color w:val="auto"/>
          <w:kern w:val="0"/>
          <w:sz w:val="22"/>
          <w:szCs w:val="22"/>
          <w:lang w:val="de-DE" w:eastAsia="en-US" w:bidi="ar-SA"/>
        </w:rPr>
        <w:t>apply</w:t>
      </w:r>
      <w:r>
        <w:rPr/>
        <w:t xml:space="preserve"> to Vue.js 3, but </w:t>
      </w:r>
      <w:r>
        <w:rPr>
          <w:rFonts w:eastAsia="Calibri" w:cs="" w:cstheme="minorBidi" w:eastAsiaTheme="minorHAnsi"/>
          <w:color w:val="auto"/>
          <w:kern w:val="0"/>
          <w:sz w:val="22"/>
          <w:szCs w:val="22"/>
          <w:lang w:val="de-DE" w:eastAsia="en-US" w:bidi="ar-SA"/>
        </w:rPr>
        <w:t>some only apply to version 2</w:t>
      </w:r>
      <w:r>
        <w:rPr/>
        <w:t xml:space="preserve">. In the following section we describe an issue that is so far </w:t>
      </w:r>
      <w:r>
        <w:rPr>
          <w:rFonts w:eastAsia="Calibri" w:cs="" w:cstheme="minorBidi" w:eastAsiaTheme="minorHAnsi"/>
          <w:color w:val="auto"/>
          <w:kern w:val="0"/>
          <w:sz w:val="22"/>
          <w:szCs w:val="22"/>
          <w:lang w:val="de-DE" w:eastAsia="en-US" w:bidi="ar-SA"/>
        </w:rPr>
        <w:t>not officially documented</w:t>
      </w:r>
      <w:r>
        <w:rPr/>
        <w:t>.</w:t>
      </w:r>
    </w:p>
    <w:p>
      <w:pPr>
        <w:pStyle w:val="Normal"/>
        <w:rPr/>
      </w:pPr>
      <w:r>
        <w:rPr/>
        <w:t>Vue.js uses the Model-View-ViewModel pattern. This works by declaring using data bindings in the UI. For example, a component might declare a drop-down menu in the following way:</w:t>
      </w:r>
    </w:p>
    <w:p>
      <w:pPr>
        <w:pStyle w:val="Normal"/>
        <w:rPr/>
      </w:pPr>
      <w:r>
        <mc:AlternateContent>
          <mc:Choice Requires="wps">
            <w:drawing>
              <wp:anchor behindDoc="0" distT="0" distB="0" distL="0" distR="0" simplePos="0" locked="0" layoutInCell="0" allowOverlap="1" relativeHeight="2">
                <wp:simplePos x="0" y="0"/>
                <wp:positionH relativeFrom="column">
                  <wp:posOffset>17780</wp:posOffset>
                </wp:positionH>
                <wp:positionV relativeFrom="paragraph">
                  <wp:posOffset>-71755</wp:posOffset>
                </wp:positionV>
                <wp:extent cx="5203190" cy="859790"/>
                <wp:effectExtent l="0" t="0" r="0" b="0"/>
                <wp:wrapNone/>
                <wp:docPr id="1" name="Shape1"/>
                <a:graphic xmlns:a="http://schemas.openxmlformats.org/drawingml/2006/main">
                  <a:graphicData uri="http://schemas.microsoft.com/office/word/2010/wordprocessingShape">
                    <wps:wsp>
                      <wps:cNvSpPr/>
                      <wps:spPr>
                        <a:xfrm>
                          <a:off x="0" y="0"/>
                          <a:ext cx="5202720" cy="85932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wps:txbx>
                      <wps:bodyPr lIns="0" rIns="0" tIns="0" bIns="0">
                        <a:noAutofit/>
                      </wps:bodyPr>
                    </wps:wsp>
                  </a:graphicData>
                </a:graphic>
              </wp:anchor>
            </w:drawing>
          </mc:Choice>
          <mc:Fallback>
            <w:pict>
              <v:rect id="shape_0" ID="Shape1" stroked="t" style="position:absolute;margin-left:1.4pt;margin-top:-5.65pt;width:409.6pt;height:67.6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&lt;select class="form-select"&gt;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 v-for="possibleSampleRate in "possibleSampleRates"&gt;</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 possibleSampleRate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&lt;/option&gt;</w:t>
                      </w:r>
                    </w:p>
                    <w:p>
                      <w:pPr>
                        <w:pStyle w:val="FrameContents"/>
                        <w:overflowPunct w:val="true"/>
                        <w:spacing w:lineRule="auto" w:line="240" w:before="0" w:after="0"/>
                        <w:rPr>
                          <w:color w:val="000000"/>
                        </w:rPr>
                      </w:pPr>
                      <w:r>
                        <w:rPr>
                          <w:rFonts w:eastAsia="Calibri" w:cs="" w:cstheme="minorBidi" w:eastAsiaTheme="minorHAnsi"/>
                          <w:color w:val="000000"/>
                          <w:sz w:val="22"/>
                        </w:rPr>
                        <w:t>&lt;/select&gt;</w:t>
                      </w:r>
                    </w:p>
                  </w:txbxContent>
                </v:textbox>
                <w10:wrap type="none"/>
              </v:rect>
            </w:pict>
          </mc:Fallback>
        </mc:AlternateContent>
      </w:r>
      <w:r>
        <w:rPr/>
        <w:t xml:space="preserve"> </w:t>
      </w:r>
    </w:p>
    <w:p>
      <w:pPr>
        <w:pStyle w:val="Normal"/>
        <w:rPr/>
      </w:pPr>
      <w:r>
        <w:rPr/>
      </w:r>
    </w:p>
    <w:p>
      <w:pPr>
        <w:pStyle w:val="Normal"/>
        <w:rPr/>
      </w:pPr>
      <w:r>
        <w:rPr/>
      </w:r>
    </w:p>
    <w:p>
      <w:pPr>
        <w:pStyle w:val="Normal"/>
        <w:rPr/>
      </w:pPr>
      <w:r>
        <w:rPr/>
        <w:t>In this case, the „script“ part of your component must have an iterable property named „possibleSampleRates“. This property can be mutated anywhere in your code and the changes will reflect in the UI. This process is known as reactivity.</w:t>
      </w:r>
    </w:p>
    <w:p>
      <w:pPr>
        <w:pStyle w:val="Normal"/>
        <w:rPr/>
      </w:pPr>
      <w:r>
        <w:rPr/>
        <w:t>Reactivity in Vue.js has some caveats that the programmer needs to be aware of. If an object is mutated in a way that Vue.js cannot detect, the changes will not be visible in the UI.</w:t>
      </w:r>
    </w:p>
    <w:p>
      <w:pPr>
        <w:pStyle w:val="Normal"/>
        <w:rPr/>
      </w:pPr>
      <w:r>
        <w:rPr/>
        <w:t xml:space="preserve">For </w:t>
      </w:r>
      <w:r>
        <w:rPr>
          <w:rFonts w:eastAsia="Calibri" w:cs="" w:cstheme="minorBidi" w:eastAsiaTheme="minorHAnsi"/>
          <w:color w:val="auto"/>
          <w:kern w:val="0"/>
          <w:sz w:val="22"/>
          <w:szCs w:val="22"/>
          <w:lang w:val="de-DE" w:eastAsia="en-US" w:bidi="ar-SA"/>
        </w:rPr>
        <w:t>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pPr>
      <w:r>
        <w:rPr>
          <w:rFonts w:eastAsia="Calibri" w:cs="" w:cstheme="minorBidi" w:eastAsiaTheme="minorHAnsi"/>
          <w:color w:val="auto"/>
          <w:kern w:val="0"/>
          <w:sz w:val="22"/>
          <w:szCs w:val="22"/>
          <w:lang w:val="de-DE" w:eastAsia="en-US" w:bidi="ar-SA"/>
        </w:rPr>
        <w:t>Javascript also has two types of heap allocated objects, arrays and objects (which are simply hash maps in JS).</w:t>
      </w:r>
    </w:p>
    <w:p>
      <w:pPr>
        <w:pStyle w:val="Normal"/>
        <w:rPr/>
      </w:pPr>
      <w:r>
        <w:rPr>
          <w:rFonts w:eastAsia="Calibri" w:cs="" w:cstheme="minorBidi" w:eastAsiaTheme="minorHAnsi"/>
          <w:color w:val="auto"/>
          <w:kern w:val="0"/>
          <w:sz w:val="22"/>
          <w:szCs w:val="22"/>
          <w:lang w:val="de-DE" w:eastAsia="en-US" w:bidi="ar-SA"/>
        </w:rPr>
        <w:t>For these two types of objects, reactivity is lost when assigning a new value.</w:t>
      </w:r>
    </w:p>
    <w:p>
      <w:pPr>
        <w:pStyle w:val="Normal"/>
        <w:rPr/>
      </w:pPr>
      <w:r>
        <w:rPr>
          <w:rFonts w:eastAsia="Calibri" w:cs="" w:cstheme="minorBidi" w:eastAsiaTheme="minorHAnsi"/>
          <w:color w:val="auto"/>
          <w:kern w:val="0"/>
          <w:sz w:val="22"/>
          <w:szCs w:val="22"/>
          <w:lang w:val="de-DE" w:eastAsia="en-US" w:bidi="ar-SA"/>
        </w:rPr>
        <w:t>Example:</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3">
                <wp:simplePos x="0" y="0"/>
                <wp:positionH relativeFrom="column">
                  <wp:posOffset>8255</wp:posOffset>
                </wp:positionH>
                <wp:positionV relativeFrom="paragraph">
                  <wp:posOffset>-43815</wp:posOffset>
                </wp:positionV>
                <wp:extent cx="5860415" cy="1507490"/>
                <wp:effectExtent l="0" t="0" r="0" b="0"/>
                <wp:wrapNone/>
                <wp:docPr id="3" name="Shape2"/>
                <a:graphic xmlns:a="http://schemas.openxmlformats.org/drawingml/2006/main">
                  <a:graphicData uri="http://schemas.microsoft.com/office/word/2010/wordprocessingShape">
                    <wps:wsp>
                      <wps:cNvSpPr/>
                      <wps:spPr>
                        <a:xfrm>
                          <a:off x="0" y="0"/>
                          <a:ext cx="5859720" cy="150696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wps:txbx>
                      <wps:bodyPr lIns="0" rIns="0" tIns="0" bIns="0">
                        <a:noAutofit/>
                      </wps:bodyPr>
                    </wps:wsp>
                  </a:graphicData>
                </a:graphic>
              </wp:anchor>
            </w:drawing>
          </mc:Choice>
          <mc:Fallback>
            <w:pict>
              <v:rect id="shape_0" ID="Shape2" stroked="t" style="position:absolute;margin-left:0.65pt;margin-top:-3.45pt;width:461.35pt;height:118.6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data ()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return {</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obj: {x: "Value of property x"},</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arr: ["Value of index 0"]</w:t>
                      </w:r>
                    </w:p>
                    <w:p>
                      <w:pPr>
                        <w:pStyle w:val="FrameContents"/>
                        <w:overflowPunct w:val="true"/>
                        <w:spacing w:lineRule="auto" w:line="240" w:before="0" w:after="0"/>
                        <w:rPr>
                          <w:color w:val="000000"/>
                        </w:rPr>
                      </w:pPr>
                      <w:r>
                        <w:rPr>
                          <w:rFonts w:eastAsia="Calibri" w:cs="" w:cstheme="minorBidi" w:eastAsiaTheme="minorHAnsi"/>
                          <w:color w:val="000000"/>
                          <w:sz w:val="22"/>
                        </w:rPr>
                        <w:t xml:space="preserve">  </w:t>
                      </w: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w:t>
                      </w:r>
                    </w:p>
                    <w:p>
                      <w:pPr>
                        <w:pStyle w:val="FrameContents"/>
                        <w:overflowPunct w:val="true"/>
                        <w:spacing w:lineRule="auto" w:line="240" w:before="0" w:after="0"/>
                        <w:rPr>
                          <w:color w:val="000000"/>
                        </w:rPr>
                      </w:pPr>
                      <w:r>
                        <w:rPr>
                          <w:rFonts w:eastAsia="Calibri" w:cs="" w:cstheme="minorBidi" w:eastAsiaTheme="minorHAnsi"/>
                          <w:color w:val="000000"/>
                          <w:sz w:val="22"/>
                        </w:rPr>
                        <w:t>obj = {new_property: "value"}; //reactivity is lost</w:t>
                      </w:r>
                    </w:p>
                    <w:p>
                      <w:pPr>
                        <w:pStyle w:val="FrameContents"/>
                        <w:overflowPunct w:val="true"/>
                        <w:spacing w:lineRule="auto" w:line="240" w:before="0" w:after="0"/>
                        <w:rPr>
                          <w:color w:val="000000"/>
                        </w:rPr>
                      </w:pPr>
                      <w:r>
                        <w:rPr>
                          <w:rFonts w:eastAsia="Calibri" w:cs="" w:cstheme="minorBidi" w:eastAsiaTheme="minorHAnsi"/>
                          <w:color w:val="000000"/>
                          <w:sz w:val="22"/>
                        </w:rPr>
                        <w:t>arr = ["new array"]; //reactivity is also lost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arrays, simply either mutate individual indices in place, or empty the array via „splice(0)“ and add new values.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4">
                <wp:simplePos x="0" y="0"/>
                <wp:positionH relativeFrom="column">
                  <wp:posOffset>-10795</wp:posOffset>
                </wp:positionH>
                <wp:positionV relativeFrom="paragraph">
                  <wp:posOffset>-19685</wp:posOffset>
                </wp:positionV>
                <wp:extent cx="5860415" cy="551180"/>
                <wp:effectExtent l="0" t="0" r="0" b="0"/>
                <wp:wrapNone/>
                <wp:docPr id="5" name="Shape2_0"/>
                <a:graphic xmlns:a="http://schemas.openxmlformats.org/drawingml/2006/main">
                  <a:graphicData uri="http://schemas.microsoft.com/office/word/2010/wordprocessingShape">
                    <wps:wsp>
                      <wps:cNvSpPr/>
                      <wps:spPr>
                        <a:xfrm>
                          <a:off x="0" y="0"/>
                          <a:ext cx="5859720" cy="550440"/>
                        </a:xfrm>
                        <a:prstGeom prst="rect">
                          <a:avLst/>
                        </a:prstGeom>
                        <a:noFill/>
                        <a:ln w="0">
                          <a:no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wps:txbx>
                      <wps:bodyPr lIns="0" rIns="0" tIns="0" bIns="0">
                        <a:noAutofit/>
                      </wps:bodyPr>
                    </wps:wsp>
                  </a:graphicData>
                </a:graphic>
              </wp:anchor>
            </w:drawing>
          </mc:Choice>
          <mc:Fallback>
            <w:pict>
              <v:rect id="shape_0" ID="Shape2_0" stroked="f" style="position:absolute;margin-left:-0.85pt;margin-top:-1.55pt;width:461.35pt;height:43.3pt;mso-wrap-style:square;v-text-anchor:top">
                <v:fill o:detectmouseclick="t" on="false"/>
                <v:stroke color="#3465a4"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sz w:val="22"/>
                        </w:rPr>
                        <w:t>arr[0] = "new value"; //This did not work in Vue 2, but works in Vue 3</w:t>
                      </w:r>
                    </w:p>
                    <w:p>
                      <w:pPr>
                        <w:pStyle w:val="FrameContents"/>
                        <w:overflowPunct w:val="true"/>
                        <w:spacing w:lineRule="auto" w:line="240" w:before="0" w:after="0"/>
                        <w:rPr>
                          <w:color w:val="000000"/>
                        </w:rPr>
                      </w:pPr>
                      <w:r>
                        <w:rPr>
                          <w:rFonts w:eastAsia="Calibri" w:cs="" w:cstheme="minorBidi" w:eastAsiaTheme="minorHAnsi"/>
                          <w:color w:val="000000"/>
                          <w:sz w:val="22"/>
                        </w:rPr>
                        <w:t>arr.splice(0);</w:t>
                      </w:r>
                    </w:p>
                    <w:p>
                      <w:pPr>
                        <w:pStyle w:val="FrameContents"/>
                        <w:overflowPunct w:val="true"/>
                        <w:spacing w:lineRule="auto" w:line="240" w:before="0" w:after="0"/>
                        <w:rPr>
                          <w:color w:val="000000"/>
                        </w:rPr>
                      </w:pPr>
                      <w:r>
                        <w:rPr>
                          <w:rFonts w:eastAsia="Calibri" w:cs="" w:cstheme="minorBidi" w:eastAsiaTheme="minorHAnsi"/>
                          <w:color w:val="000000"/>
                          <w:sz w:val="22"/>
                        </w:rPr>
                        <w:t>arr.push("new value"); //reactivity is kept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pPr>
      <w:r>
        <w:rPr>
          <w:rFonts w:eastAsia="Calibri" w:cs="" w:cstheme="minorBidi" w:eastAsiaTheme="minorHAnsi"/>
          <w:color w:val="auto"/>
          <w:kern w:val="0"/>
          <w:sz w:val="22"/>
          <w:szCs w:val="22"/>
          <w:lang w:val="de-DE" w:eastAsia="en-US" w:bidi="ar-SA"/>
        </w:rPr>
        <w:t>For objects, you can overwrite and add properties by indexing and assigning and delete properties via the delete operator.</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mc:AlternateContent>
          <mc:Choice Requires="wps">
            <w:drawing>
              <wp:anchor behindDoc="0" distT="0" distB="0" distL="0" distR="0" simplePos="0" locked="0" layoutInCell="0" allowOverlap="1" relativeHeight="8">
                <wp:simplePos x="0" y="0"/>
                <wp:positionH relativeFrom="column">
                  <wp:posOffset>-48895</wp:posOffset>
                </wp:positionH>
                <wp:positionV relativeFrom="paragraph">
                  <wp:posOffset>102235</wp:posOffset>
                </wp:positionV>
                <wp:extent cx="5927090" cy="2279015"/>
                <wp:effectExtent l="0" t="0" r="0" b="0"/>
                <wp:wrapNone/>
                <wp:docPr id="7" name="Shape3_0"/>
                <a:graphic xmlns:a="http://schemas.openxmlformats.org/drawingml/2006/main">
                  <a:graphicData uri="http://schemas.microsoft.com/office/word/2010/wordprocessingShape">
                    <wps:wsp>
                      <wps:cNvSpPr/>
                      <wps:spPr>
                        <a:xfrm>
                          <a:off x="0" y="0"/>
                          <a:ext cx="5926320" cy="2278440"/>
                        </a:xfrm>
                        <a:prstGeom prst="rect">
                          <a:avLst/>
                        </a:prstGeom>
                        <a:noFill/>
                        <a:ln w="0">
                          <a:solidFill>
                            <a:srgbClr val="000000"/>
                          </a:solidFill>
                        </a:ln>
                      </wps:spPr>
                      <wps:style>
                        <a:lnRef idx="0"/>
                        <a:fillRef idx="0"/>
                        <a:effectRef idx="0"/>
                        <a:fontRef idx="minor"/>
                      </wps:style>
                      <wps:txb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wps:txbx>
                      <wps:bodyPr lIns="0" rIns="0" tIns="0" bIns="0">
                        <a:noAutofit/>
                      </wps:bodyPr>
                    </wps:wsp>
                  </a:graphicData>
                </a:graphic>
              </wp:anchor>
            </w:drawing>
          </mc:Choice>
          <mc:Fallback>
            <w:pict>
              <v:rect id="shape_0" ID="Shape3_0" stroked="t" style="position:absolute;margin-left:-3.85pt;margin-top:8.05pt;width:466.6pt;height:179.35pt;mso-wrap-style:square;v-text-anchor:top">
                <v:fill o:detectmouseclick="t" on="false"/>
                <v:stroke color="black" joinstyle="round" endcap="flat"/>
                <v:textbox>
                  <w:txbxContent>
                    <w:p>
                      <w:pPr>
                        <w:pStyle w:val="FrameContents"/>
                        <w:overflowPunct w:val="true"/>
                        <w:spacing w:lineRule="auto" w:line="240" w:before="0" w:after="0"/>
                        <w:rPr>
                          <w:color w:val="000000"/>
                        </w:rPr>
                      </w:pPr>
                      <w:r>
                        <w:rPr>
                          <w:rFonts w:eastAsia="Calibri" w:cs="" w:cstheme="minorBidi" w:eastAsiaTheme="minorHAnsi"/>
                          <w:color w:val="000000"/>
                        </w:rPr>
                        <w:t>obj["x"] = "New value of property x." //Reactivity is kept.</w:t>
                      </w:r>
                    </w:p>
                    <w:p>
                      <w:pPr>
                        <w:pStyle w:val="FrameContents"/>
                        <w:overflowPunct w:val="true"/>
                        <w:spacing w:lineRule="auto" w:line="240" w:before="0" w:after="0"/>
                        <w:rPr>
                          <w:color w:val="000000"/>
                        </w:rPr>
                      </w:pPr>
                      <w:r>
                        <w:rPr>
                          <w:rFonts w:eastAsia="Calibri" w:cs="" w:cstheme="minorBidi" w:eastAsiaTheme="minorHAnsi"/>
                          <w:color w:val="000000"/>
                        </w:rPr>
                        <w:t>obj["y"] = "Value of new property y." //This didn't work in Vue 2, works in Vue 3</w:t>
                      </w:r>
                    </w:p>
                    <w:p>
                      <w:pPr>
                        <w:pStyle w:val="FrameContents"/>
                        <w:overflowPunct w:val="true"/>
                        <w:spacing w:lineRule="auto" w:line="240" w:before="0" w:after="0"/>
                        <w:rPr>
                          <w:color w:val="000000"/>
                        </w:rPr>
                      </w:pPr>
                      <w:r>
                        <w:rPr>
                          <w:rFonts w:eastAsia="Calibri" w:cs="" w:cstheme="minorBidi" w:eastAsiaTheme="minorHAnsi"/>
                          <w:color w:val="000000"/>
                        </w:rPr>
                        <w:t>delete obj["x"]; //Didn't work in Vue 2, works in Vue 3.</w:t>
                      </w:r>
                    </w:p>
                    <w:p>
                      <w:pPr>
                        <w:pStyle w:val="FrameContents"/>
                        <w:overflowPunct w:val="true"/>
                        <w:spacing w:lineRule="auto" w:line="240" w:before="0" w:after="0"/>
                        <w:rPr>
                          <w:color w:val="000000"/>
                        </w:rPr>
                      </w:pPr>
                      <w:r>
                        <w:rPr>
                          <w:color w:val="000000"/>
                        </w:rPr>
                      </w:r>
                    </w:p>
                    <w:p>
                      <w:pPr>
                        <w:pStyle w:val="FrameContents"/>
                        <w:overflowPunct w:val="true"/>
                        <w:spacing w:lineRule="auto" w:line="240" w:before="0" w:after="0"/>
                        <w:rPr>
                          <w:color w:val="000000"/>
                        </w:rPr>
                      </w:pPr>
                      <w:r>
                        <w:rPr>
                          <w:rFonts w:eastAsia="Calibri" w:cs="" w:cstheme="minorBidi" w:eastAsiaTheme="minorHAnsi"/>
                          <w:color w:val="000000"/>
                        </w:rPr>
                        <w:t>//Clearing an object:</w:t>
                      </w:r>
                    </w:p>
                    <w:p>
                      <w:pPr>
                        <w:pStyle w:val="FrameContents"/>
                        <w:overflowPunct w:val="true"/>
                        <w:spacing w:lineRule="auto" w:line="240" w:before="0" w:after="0"/>
                        <w:rPr>
                          <w:color w:val="000000"/>
                        </w:rPr>
                      </w:pPr>
                      <w:r>
                        <w:rPr>
                          <w:rFonts w:eastAsia="Calibri" w:cs="" w:cstheme="minorBidi" w:eastAsiaTheme="minorHAnsi"/>
                          <w:color w:val="000000"/>
                        </w:rPr>
                        <w:t>//watch out: In other programming languages, a for loop on a hash map</w:t>
                      </w:r>
                    </w:p>
                    <w:p>
                      <w:pPr>
                        <w:pStyle w:val="FrameContents"/>
                        <w:overflowPunct w:val="true"/>
                        <w:spacing w:lineRule="auto" w:line="240" w:before="0" w:after="0"/>
                        <w:rPr>
                          <w:color w:val="000000"/>
                        </w:rPr>
                      </w:pPr>
                      <w:r>
                        <w:rPr>
                          <w:rFonts w:eastAsia="Calibri" w:cs="" w:cstheme="minorBidi" w:eastAsiaTheme="minorHAnsi"/>
                          <w:color w:val="000000"/>
                        </w:rPr>
                        <w:t>//would give key-value pairs. In JS it just gives the keys.</w:t>
                      </w:r>
                    </w:p>
                    <w:p>
                      <w:pPr>
                        <w:pStyle w:val="FrameContents"/>
                        <w:overflowPunct w:val="true"/>
                        <w:spacing w:lineRule="auto" w:line="240" w:before="0" w:after="0"/>
                        <w:rPr>
                          <w:color w:val="000000"/>
                        </w:rPr>
                      </w:pPr>
                      <w:r>
                        <w:rPr>
                          <w:rFonts w:eastAsia="Calibri" w:cs="" w:cstheme="minorBidi" w:eastAsiaTheme="minorHAnsi"/>
                          <w:color w:val="000000"/>
                        </w:rPr>
                        <w:t>//Same goes for for-loops on arrays, your iteration variable always contains</w:t>
                      </w:r>
                    </w:p>
                    <w:p>
                      <w:pPr>
                        <w:pStyle w:val="FrameContents"/>
                        <w:overflowPunct w:val="true"/>
                        <w:spacing w:lineRule="auto" w:line="240" w:before="0" w:after="0"/>
                        <w:rPr>
                          <w:color w:val="000000"/>
                        </w:rPr>
                      </w:pPr>
                      <w:r>
                        <w:rPr>
                          <w:rFonts w:eastAsia="Calibri" w:cs="" w:cstheme="minorBidi" w:eastAsiaTheme="minorHAnsi"/>
                          <w:color w:val="000000"/>
                        </w:rPr>
                        <w:t>//the current index.</w:t>
                      </w:r>
                    </w:p>
                    <w:p>
                      <w:pPr>
                        <w:pStyle w:val="FrameContents"/>
                        <w:overflowPunct w:val="true"/>
                        <w:spacing w:lineRule="auto" w:line="240" w:before="0" w:after="0"/>
                        <w:rPr>
                          <w:color w:val="000000"/>
                        </w:rPr>
                      </w:pPr>
                      <w:r>
                        <w:rPr>
                          <w:rFonts w:eastAsia="Calibri" w:cs="" w:cstheme="minorBidi" w:eastAsiaTheme="minorHAnsi"/>
                          <w:color w:val="000000"/>
                        </w:rPr>
                        <w:t>for(key in object)</w:t>
                      </w:r>
                    </w:p>
                    <w:p>
                      <w:pPr>
                        <w:pStyle w:val="FrameContents"/>
                        <w:overflowPunct w:val="true"/>
                        <w:spacing w:lineRule="auto" w:line="240" w:before="0" w:after="0"/>
                        <w:rPr>
                          <w:color w:val="000000"/>
                        </w:rPr>
                      </w:pPr>
                      <w:r>
                        <w:rPr>
                          <w:rFonts w:eastAsia="Calibri" w:cs="" w:cstheme="minorBidi" w:eastAsiaTheme="minorHAnsi"/>
                          <w:color w:val="000000"/>
                        </w:rPr>
                        <w:t>{</w:t>
                      </w:r>
                    </w:p>
                    <w:p>
                      <w:pPr>
                        <w:pStyle w:val="FrameContents"/>
                        <w:overflowPunct w:val="true"/>
                        <w:spacing w:lineRule="auto" w:line="240" w:before="0" w:after="0"/>
                        <w:rPr>
                          <w:color w:val="000000"/>
                        </w:rPr>
                      </w:pPr>
                      <w:r>
                        <w:rPr>
                          <w:rFonts w:eastAsia="Calibri" w:cs="" w:cstheme="minorBidi" w:eastAsiaTheme="minorHAnsi"/>
                          <w:color w:val="000000"/>
                        </w:rPr>
                        <w:t xml:space="preserve">    </w:t>
                      </w:r>
                      <w:r>
                        <w:rPr>
                          <w:rFonts w:eastAsia="Calibri" w:cs="" w:cstheme="minorBidi" w:eastAsiaTheme="minorHAnsi"/>
                          <w:color w:val="000000"/>
                        </w:rPr>
                        <w:t>delete x[key];</w:t>
                      </w:r>
                    </w:p>
                    <w:p>
                      <w:pPr>
                        <w:pStyle w:val="FrameContents"/>
                        <w:overflowPunct w:val="true"/>
                        <w:spacing w:lineRule="auto" w:line="240" w:before="0" w:after="0"/>
                        <w:rPr>
                          <w:color w:val="000000"/>
                        </w:rPr>
                      </w:pPr>
                      <w:r>
                        <w:rPr>
                          <w:rFonts w:eastAsia="Calibri" w:cs="" w:cstheme="minorBidi" w:eastAsiaTheme="minorHAnsi"/>
                          <w:color w:val="000000"/>
                        </w:rPr>
                        <w:t>}</w:t>
                      </w:r>
                    </w:p>
                  </w:txbxContent>
                </v:textbox>
                <w10:wrap type="none"/>
              </v:rect>
            </w:pict>
          </mc:Fallback>
        </mc:AlternateConten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r>
    </w:p>
    <w:p>
      <w:pPr>
        <w:pStyle w:val="Normal"/>
        <w:rPr>
          <w:rFonts w:eastAsia="Calibri" w:cs="" w:cstheme="minorBidi" w:eastAsiaTheme="minorHAnsi"/>
          <w:color w:val="auto"/>
          <w:kern w:val="0"/>
          <w:sz w:val="22"/>
          <w:szCs w:val="22"/>
          <w:lang w:val="de-DE" w:eastAsia="en-US" w:bidi="ar-SA"/>
        </w:rPr>
      </w:pPr>
      <w:r>
        <w:rPr/>
      </w:r>
    </w:p>
    <w:p>
      <w:pPr>
        <w:pStyle w:val="Normal"/>
        <w:rPr>
          <w:rFonts w:eastAsia="Calibri" w:cs="" w:cstheme="minorBidi" w:eastAsiaTheme="minorHAnsi"/>
          <w:color w:val="auto"/>
          <w:kern w:val="0"/>
          <w:sz w:val="22"/>
          <w:szCs w:val="22"/>
          <w:lang w:val="de-DE" w:eastAsia="en-US" w:bidi="ar-SA"/>
        </w:rPr>
      </w:pPr>
      <w:r>
        <w:rPr/>
      </w:r>
    </w:p>
    <w:p>
      <w:pPr>
        <w:pStyle w:val="Normal"/>
        <w:rPr>
          <w:rFonts w:eastAsia="Calibri" w:cs="" w:cstheme="minorBidi" w:eastAsiaTheme="minorHAnsi"/>
          <w:color w:val="auto"/>
          <w:kern w:val="0"/>
          <w:sz w:val="22"/>
          <w:szCs w:val="22"/>
          <w:lang w:val="de-DE" w:eastAsia="en-US" w:bidi="ar-SA"/>
        </w:rPr>
      </w:pPr>
      <w:r>
        <w:rPr/>
      </w:r>
    </w:p>
    <w:p>
      <w:pPr>
        <w:pStyle w:val="Normal"/>
        <w:rPr>
          <w:rFonts w:eastAsia="Calibri" w:cs="" w:cstheme="minorBidi" w:eastAsiaTheme="minorHAnsi"/>
          <w:color w:val="auto"/>
          <w:kern w:val="0"/>
          <w:sz w:val="22"/>
          <w:szCs w:val="22"/>
          <w:lang w:val="de-DE" w:eastAsia="en-US" w:bidi="ar-SA"/>
        </w:rPr>
      </w:pPr>
      <w:r>
        <w:rPr/>
      </w:r>
    </w:p>
    <w:p>
      <w:pPr>
        <w:pStyle w:val="Normal"/>
        <w:rPr/>
      </w:pPr>
      <w:r>
        <w:rPr>
          <w:rFonts w:eastAsia="Calibri" w:cs="" w:cstheme="minorBidi" w:eastAsiaTheme="minorHAnsi"/>
          <w:color w:val="auto"/>
          <w:kern w:val="0"/>
          <w:sz w:val="22"/>
          <w:szCs w:val="22"/>
          <w:lang w:val="de-DE" w:eastAsia="en-US" w:bidi="ar-SA"/>
        </w:rPr>
        <w:t>For all the mutations that didn’t work in Vue 2, the method Vue.set was provided. This method is no longer available in Vue 3.</w:t>
      </w:r>
    </w:p>
    <w:p>
      <w:pPr>
        <w:pStyle w:val="Heading2"/>
        <w:rPr/>
      </w:pPr>
      <w:r>
        <w:rPr/>
        <w:t>Developing the UI without having to start the Red Pitaya</w:t>
      </w:r>
    </w:p>
    <w:p>
      <w:pPr>
        <w:pStyle w:val="Normal"/>
        <w:rPr/>
      </w:pPr>
      <w:r>
        <w:rPr/>
        <w:t>If there are fewer boards in your group than members, it is useful to be able to develop the UI without it needing to connect to the Red Pitaya.</w:t>
      </w:r>
    </w:p>
    <w:p>
      <w:pPr>
        <w:pStyle w:val="Normal"/>
        <w:rPr/>
      </w:pPr>
      <w:r>
        <w:rPr/>
        <w:t>To do this, we have developed a stub for the Red Pitaya in Node.js.</w:t>
      </w:r>
    </w:p>
    <w:p>
      <w:pPr>
        <w:pStyle w:val="Normal"/>
        <w:rPr/>
      </w:pPr>
      <w:r>
        <w:rPr/>
        <w:t xml:space="preserve">The stub accepts a </w:t>
      </w:r>
      <w:r>
        <w:rPr>
          <w:rFonts w:eastAsia="Calibri" w:cs="" w:cstheme="minorBidi" w:eastAsiaTheme="minorHAnsi"/>
          <w:color w:val="auto"/>
          <w:kern w:val="0"/>
          <w:sz w:val="22"/>
          <w:szCs w:val="22"/>
          <w:lang w:val="de-DE" w:eastAsia="en-US" w:bidi="ar-SA"/>
        </w:rPr>
        <w:t>w</w:t>
      </w:r>
      <w:r>
        <w:rPr/>
        <w:t xml:space="preserve">eb </w:t>
      </w:r>
      <w:r>
        <w:rPr>
          <w:rFonts w:eastAsia="Calibri" w:cs="" w:cstheme="minorBidi" w:eastAsiaTheme="minorHAnsi"/>
          <w:color w:val="auto"/>
          <w:kern w:val="0"/>
          <w:sz w:val="22"/>
          <w:szCs w:val="22"/>
          <w:lang w:val="de-DE" w:eastAsia="en-US" w:bidi="ar-SA"/>
        </w:rPr>
        <w:t>s</w:t>
      </w:r>
      <w:r>
        <w:rPr/>
        <w:t xml:space="preserve">ocket connection, then sends and receives the same signals and parameters as the backend application for the Red Pitaya. </w:t>
      </w:r>
      <w:r>
        <w:rPr/>
        <w:t>The parameters and signals sent by the stub contain constant example data.</w:t>
      </w:r>
    </w:p>
    <w:p>
      <w:pPr>
        <w:pStyle w:val="Normal"/>
        <w:rPr/>
      </w:pPr>
      <w:r>
        <w:rPr/>
        <w:t>The stub can be found in the „RedpitayaStub“ folder. To launch it, simply run „node index“ in that folder.</w:t>
      </w:r>
    </w:p>
    <w:p>
      <w:pPr>
        <w:pStyle w:val="Normal"/>
        <w:rPr/>
      </w:pPr>
      <w:r>
        <w:rPr/>
        <w:t xml:space="preserve">You can configure the UI to either connect to the stub via </w:t>
      </w:r>
      <w:r>
        <w:rPr/>
        <w:t>the mounted() method in App.vue. Instantiate an object of class RedPitaya to connect to the real device and instantiate and object of class RedPitayaStub to connect to the stub.</w:t>
      </w:r>
    </w:p>
    <w:p>
      <w:pPr>
        <w:pStyle w:val="Normal"/>
        <w:rPr/>
      </w:pPr>
      <w:r>
        <w:rPr/>
        <w:t>The stub logs all sent and received parameters and signals on stdout. This can be used as an interface specification for the data that is sent between the web UI and the Red Pitaya.</w:t>
      </w:r>
    </w:p>
    <w:p>
      <w:pPr>
        <w:pStyle w:val="Heading1"/>
        <w:rPr>
          <w:lang w:val="en-US"/>
        </w:rPr>
      </w:pPr>
      <w:r>
        <w:rPr/>
        <w:t>Tipps for backend development</w:t>
      </w:r>
    </w:p>
    <w:p>
      <w:pPr>
        <w:pStyle w:val="Heading2"/>
        <w:rPr/>
      </w:pPr>
      <w:r>
        <w:rPr/>
        <w:t>Access Logs of Web Application</w:t>
      </w:r>
    </w:p>
    <w:p>
      <w:pPr>
        <w:pStyle w:val="Normal"/>
        <w:rPr/>
      </w:pPr>
      <w:r>
        <w:rPr/>
        <w:t>Redpitaya creates logfiles under „/var/log/redpitaya_nginx“</w:t>
      </w:r>
    </w:p>
    <w:p>
      <w:pPr>
        <w:pStyle w:val="Normal"/>
        <w:numPr>
          <w:ilvl w:val="0"/>
          <w:numId w:val="7"/>
        </w:numPr>
        <w:rPr/>
      </w:pPr>
      <w:r>
        <w:rPr/>
        <w:t>debug.log: printfs and fprintfs from the c/c++ application</w:t>
      </w:r>
    </w:p>
    <w:p>
      <w:pPr>
        <w:pStyle w:val="Normal"/>
        <w:numPr>
          <w:ilvl w:val="0"/>
          <w:numId w:val="7"/>
        </w:numPr>
        <w:rPr/>
      </w:pPr>
      <w:r>
        <w:rPr/>
        <w:t>error.log: Log from the nginx server</w:t>
      </w:r>
    </w:p>
    <w:p>
      <w:pPr>
        <w:pStyle w:val="Normal"/>
        <w:numPr>
          <w:ilvl w:val="0"/>
          <w:numId w:val="7"/>
        </w:numPr>
        <w:rPr/>
      </w:pPr>
      <w:r>
        <w:rPr/>
        <w:t>rp_sdk.log: parameter and signal logs</w:t>
      </w:r>
    </w:p>
    <w:p>
      <w:pPr>
        <w:pStyle w:val="Normal"/>
        <w:numPr>
          <w:ilvl w:val="0"/>
          <w:numId w:val="7"/>
        </w:numPr>
        <w:rPr/>
      </w:pPr>
      <w:r>
        <w:rPr/>
        <w:t>ws_server.log: Wbsocket logs</w:t>
      </w:r>
    </w:p>
    <w:p>
      <w:pPr>
        <w:pStyle w:val="Berschrift1"/>
        <w:numPr>
          <w:ilvl w:val="0"/>
          <w:numId w:val="2"/>
        </w:numPr>
        <w:rPr>
          <w:lang w:val="en-US"/>
        </w:rPr>
      </w:pPr>
      <w:r>
        <w:rPr>
          <w:lang w:val="en-US"/>
        </w:rPr>
      </w:r>
    </w:p>
    <w:p>
      <w:pPr>
        <w:pStyle w:val="Heading1"/>
        <w:rPr>
          <w:lang w:val="en-US"/>
        </w:rPr>
      </w:pPr>
      <w:r>
        <w:rPr>
          <w:lang w:val="en-US"/>
        </w:rPr>
        <w:t>Known issues and workaround</w:t>
      </w:r>
    </w:p>
    <w:p>
      <w:pPr>
        <w:pStyle w:val="Heading2"/>
        <w:rPr>
          <w:lang w:val="en-US"/>
        </w:rPr>
      </w:pPr>
      <w:r>
        <w:rPr/>
        <w:t>The included applications on the Red Pitaya do not start, the progress ring simply keeps spinning</w:t>
      </w:r>
    </w:p>
    <w:p>
      <w:pPr>
        <w:pStyle w:val="Normal"/>
        <w:rPr/>
      </w:pPr>
      <w:r>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rFonts w:eastAsia="" w:cs="" w:cstheme="majorBidi" w:eastAsiaTheme="majorEastAsia"/>
          <w:color w:val="2F5496" w:themeColor="accent1" w:themeShade="bf"/>
          <w:kern w:val="0"/>
          <w:sz w:val="26"/>
          <w:szCs w:val="26"/>
          <w:lang w:val="en-US" w:eastAsia="en-US" w:bidi="ar-SA"/>
        </w:rPr>
        <w:t>w</w:t>
      </w:r>
      <w:r>
        <w:rPr>
          <w:lang w:val="en-US"/>
        </w:rPr>
        <w:t xml:space="preserve">s.app is null </w:t>
      </w:r>
      <w:r>
        <w:rPr>
          <w:rFonts w:eastAsia="" w:cs="" w:cstheme="majorBidi" w:eastAsiaTheme="majorEastAsia"/>
          <w:color w:val="2F5496" w:themeColor="accent1" w:themeShade="bf"/>
          <w:kern w:val="0"/>
          <w:sz w:val="26"/>
          <w:szCs w:val="26"/>
          <w:lang w:val="en-US" w:eastAsia="en-US" w:bidi="ar-SA"/>
        </w:rPr>
        <w:t>when</w:t>
      </w:r>
      <w:r>
        <w:rPr>
          <w:lang w:val="en-US"/>
        </w:rPr>
        <w:t xml:space="preserve"> starting up the Webapp</w:t>
      </w:r>
    </w:p>
    <w:p>
      <w:pPr>
        <w:pStyle w:val="Normal"/>
        <w:rPr>
          <w:lang w:val="en-US"/>
        </w:rPr>
      </w:pPr>
      <w:r>
        <w:rPr>
          <w:lang w:val="en-US"/>
        </w:rPr>
        <w:t xml:space="preserve">The name of the application (in the app.js </w:t>
      </w:r>
      <w:r>
        <w:rPr>
          <w:lang w:val="en-US"/>
        </w:rPr>
        <w:t>or App.vue</w:t>
      </w:r>
      <w:r>
        <w:rPr>
          <w:lang w:val="en-US"/>
        </w:rPr>
        <w:t>)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everytime you open the file in nano, the file gets parsed from “DOT format” and somehow the path gets corrupted. Just copy a file from a working project or build up the file from scratch, but do it in Linux.</w:t>
      </w:r>
    </w:p>
    <w:p>
      <w:pPr>
        <w:pStyle w:val="Heading2"/>
        <w:rPr>
          <w:lang w:val="en-US"/>
        </w:rPr>
      </w:pPr>
      <w:r>
        <w:rPr>
          <w:rFonts w:eastAsia="" w:cs="" w:cstheme="majorBidi" w:eastAsiaTheme="majorEastAsia"/>
          <w:color w:val="2F5496" w:themeColor="accent1" w:themeShade="bf"/>
          <w:kern w:val="0"/>
          <w:sz w:val="26"/>
          <w:szCs w:val="26"/>
          <w:lang w:val="de-DE" w:eastAsia="en-US" w:bidi="ar-SA"/>
        </w:rPr>
        <w:t>v</w:t>
      </w:r>
      <w:r>
        <w:rPr/>
        <w:t>ue-cli-service: not found when building UI</w:t>
      </w:r>
    </w:p>
    <w:p>
      <w:pPr>
        <w:pStyle w:val="Normal"/>
        <w:rPr>
          <w:lang w:val="en-US"/>
        </w:rPr>
      </w:pPr>
      <w:r>
        <w:rPr/>
        <w:t>Delete the node_modules folder and the package-lock.json file. Then run „npm install“ and „npm run build“ again</w:t>
      </w:r>
    </w:p>
    <w:p>
      <w:pPr>
        <w:pStyle w:val="Heading2"/>
        <w:rPr>
          <w:lang w:val="en-US"/>
        </w:rPr>
      </w:pPr>
      <w:r>
        <w:rPr/>
        <w:t>The main web UI of the Red Pitaya is stuck at „Getting List of Applications“</w:t>
      </w:r>
    </w:p>
    <w:p>
      <w:pPr>
        <w:pStyle w:val="Normal"/>
        <w:rPr>
          <w:rFonts w:ascii="Calibri" w:hAnsi="Calibri" w:eastAsia="Calibri" w:cs="" w:asciiTheme="minorHAnsi" w:cstheme="minorBidi" w:eastAsiaTheme="minorHAnsi" w:hAnsiTheme="minorHAnsi"/>
          <w:color w:val="auto"/>
          <w:kern w:val="0"/>
          <w:sz w:val="22"/>
          <w:szCs w:val="22"/>
          <w:lang w:val="de-DE" w:eastAsia="en-US" w:bidi="ar-SA"/>
        </w:rPr>
      </w:pPr>
      <w:r>
        <w:rPr>
          <w:rFonts w:eastAsia="Calibri" w:cs="" w:cstheme="minorBidi" w:eastAsiaTheme="minorHAnsi"/>
          <w:color w:val="auto"/>
          <w:kern w:val="0"/>
          <w:sz w:val="22"/>
          <w:szCs w:val="22"/>
          <w:lang w:val="de-DE" w:eastAsia="en-US" w:bidi="ar-SA"/>
        </w:rPr>
        <w:t xml:space="preserve">The backend part of the application most likely ran into an std::bad_alloc exception. This also reslults in nginx „worker process xxx exited on signal 6“ in debug.log and error.log. To get the frontend running again run „make clean“ in your application folder. </w:t>
      </w:r>
      <w:r>
        <w:rPr>
          <w:rFonts w:eastAsia="Calibri" w:cs="" w:cstheme="minorBidi" w:eastAsiaTheme="minorHAnsi"/>
          <w:color w:val="auto"/>
          <w:kern w:val="0"/>
          <w:sz w:val="22"/>
          <w:szCs w:val="22"/>
          <w:lang w:val="de-DE" w:eastAsia="en-US" w:bidi="ar-SA"/>
        </w:rPr>
        <w:t>We do not currently know what exactly causes the bad_alloc exceptions or how to debug them.</w:t>
      </w:r>
    </w:p>
    <w:p>
      <w:pPr>
        <w:pStyle w:val="Heading2"/>
        <w:rPr>
          <w:lang w:val="en-US"/>
        </w:rPr>
      </w:pPr>
      <w:r>
        <w:rPr/>
        <w:t>„</w:t>
      </w:r>
      <w:r>
        <w:rPr/>
        <w:t>ENOSPC: System limit for number of file watchers reached“ when building UI</w:t>
      </w:r>
    </w:p>
    <w:p>
      <w:pPr>
        <w:pStyle w:val="Normal"/>
        <w:rPr>
          <w:lang w:val="en-US"/>
        </w:rPr>
      </w:pPr>
      <w:r>
        <w:rPr/>
        <w:t>Run „</w:t>
      </w:r>
      <w:r>
        <w:rPr>
          <w:rStyle w:val="SourceText"/>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4"/>
        </w:numPr>
        <w:rPr>
          <w:lang w:val="en-US"/>
        </w:rPr>
      </w:pPr>
      <w:r>
        <w:rPr>
          <w:lang w:val="en-US"/>
        </w:rPr>
        <w:t>Build and configure a wireguard server</w:t>
      </w:r>
    </w:p>
    <w:p>
      <w:pPr>
        <w:pStyle w:val="ListParagraph"/>
        <w:numPr>
          <w:ilvl w:val="0"/>
          <w:numId w:val="4"/>
        </w:numPr>
        <w:rPr>
          <w:lang w:val="en-US"/>
        </w:rPr>
      </w:pPr>
      <w:r>
        <w:rPr>
          <w:lang w:val="en-US"/>
        </w:rPr>
        <w:t>Build certificates for every client.</w:t>
      </w:r>
    </w:p>
    <w:p>
      <w:pPr>
        <w:pStyle w:val="ListParagraph"/>
        <w:numPr>
          <w:ilvl w:val="0"/>
          <w:numId w:val="4"/>
        </w:numPr>
        <w:rPr>
          <w:lang w:val="en-US"/>
        </w:rPr>
      </w:pPr>
      <w:r>
        <w:rPr>
          <w:lang w:val="en-US"/>
        </w:rPr>
        <w:t>Install wireguard client software on your pc</w:t>
      </w:r>
    </w:p>
    <w:p>
      <w:pPr>
        <w:pStyle w:val="ListParagraph"/>
        <w:numPr>
          <w:ilvl w:val="0"/>
          <w:numId w:val="4"/>
        </w:numPr>
        <w:rPr>
          <w:lang w:val="en-US"/>
        </w:rPr>
      </w:pPr>
      <w:r>
        <w:rPr>
          <w:lang w:val="en-US"/>
        </w:rPr>
        <w:t>Wireguard doesn’t work on the redpitaya directly therefore we did a little workaround</w:t>
      </w:r>
    </w:p>
    <w:p>
      <w:pPr>
        <w:pStyle w:val="ListParagraph"/>
        <w:numPr>
          <w:ilvl w:val="1"/>
          <w:numId w:val="4"/>
        </w:numPr>
        <w:rPr>
          <w:lang w:val="en-US"/>
        </w:rPr>
      </w:pPr>
      <w:r>
        <w:rPr>
          <w:lang w:val="en-US"/>
        </w:rPr>
        <w:t>Install wireguard on a raspberry or similar (following link should contain tutorial)</w:t>
      </w:r>
    </w:p>
    <w:p>
      <w:pPr>
        <w:pStyle w:val="ListParagraph"/>
        <w:numPr>
          <w:ilvl w:val="2"/>
          <w:numId w:val="4"/>
        </w:numPr>
        <w:rPr>
          <w:lang w:val="en-US"/>
        </w:rPr>
      </w:pPr>
      <w:r>
        <w:rPr>
          <w:lang w:val="en-US"/>
        </w:rPr>
        <w:t>https://www.sigmdel.ca/michel/ha/wireguard/wireguard_02_en.html</w:t>
      </w:r>
    </w:p>
    <w:p>
      <w:pPr>
        <w:pStyle w:val="ListParagraph"/>
        <w:numPr>
          <w:ilvl w:val="1"/>
          <w:numId w:val="4"/>
        </w:numPr>
        <w:rPr>
          <w:lang w:val="en-US"/>
        </w:rPr>
      </w:pPr>
      <w:r>
        <w:rPr>
          <w:lang w:val="en-US"/>
        </w:rPr>
        <w:t>Configure and connect the raspi</w:t>
      </w:r>
    </w:p>
    <w:p>
      <w:pPr>
        <w:pStyle w:val="ListParagraph"/>
        <w:numPr>
          <w:ilvl w:val="1"/>
          <w:numId w:val="4"/>
        </w:numPr>
        <w:rPr>
          <w:lang w:val="en-US"/>
        </w:rPr>
      </w:pPr>
      <w:r>
        <w:rPr>
          <w:lang w:val="en-US"/>
        </w:rPr>
        <w:t>Activate vnc server on the Raspberry</w:t>
      </w:r>
    </w:p>
    <w:p>
      <w:pPr>
        <w:pStyle w:val="ListParagraph"/>
        <w:numPr>
          <w:ilvl w:val="1"/>
          <w:numId w:val="4"/>
        </w:numPr>
        <w:rPr>
          <w:lang w:val="en-US"/>
        </w:rPr>
      </w:pPr>
      <w:r>
        <w:rPr>
          <w:lang w:val="en-US"/>
        </w:rPr>
        <w:t>Connect the redpitaya via lan to the raspberry</w:t>
      </w:r>
    </w:p>
    <w:p>
      <w:pPr>
        <w:pStyle w:val="ListParagraph"/>
        <w:numPr>
          <w:ilvl w:val="1"/>
          <w:numId w:val="4"/>
        </w:numPr>
        <w:rPr>
          <w:lang w:val="en-US"/>
        </w:rPr>
      </w:pPr>
      <w:r>
        <w:rPr>
          <w:lang w:val="en-US"/>
        </w:rPr>
        <w:t xml:space="preserve">You should now be able to control the raspi via vncViewer </w:t>
      </w:r>
    </w:p>
    <w:p>
      <w:pPr>
        <w:pStyle w:val="ListParagraph"/>
        <w:numPr>
          <w:ilvl w:val="2"/>
          <w:numId w:val="4"/>
        </w:numPr>
        <w:rPr>
          <w:lang w:val="en-US"/>
        </w:rPr>
      </w:pPr>
      <w:r>
        <w:rPr>
          <w:lang w:val="en-US"/>
        </w:rPr>
        <w:t>It is very important to use (real vncViewer) other clients didn’t work in our tests (https://www.realvnc.com/de/connect/download/viewer/)</w:t>
      </w:r>
    </w:p>
    <w:p>
      <w:pPr>
        <w:pStyle w:val="ListParagraph"/>
        <w:numPr>
          <w:ilvl w:val="1"/>
          <w:numId w:val="4"/>
        </w:numPr>
        <w:rPr>
          <w:lang w:val="en-US"/>
        </w:rPr>
      </w:pPr>
      <w:r>
        <w:rPr>
          <w:lang w:val="en-US"/>
        </w:rPr>
        <w:t>And on the raspi the Redpitaya should be available</w:t>
      </w:r>
    </w:p>
    <w:p>
      <w:pPr>
        <w:pStyle w:val="ListParagraph"/>
        <w:numPr>
          <w:ilvl w:val="1"/>
          <w:numId w:val="4"/>
        </w:numPr>
        <w:rPr>
          <w:lang w:val="en-US"/>
        </w:rPr>
      </w:pPr>
      <w:r>
        <w:rPr>
          <w:lang w:val="en-US"/>
        </w:rPr>
        <w:t>Finally build autostart (build in wireguard service)</w:t>
      </w:r>
    </w:p>
    <w:p>
      <w:pPr>
        <w:pStyle w:val="ListParagraph"/>
        <w:numPr>
          <w:ilvl w:val="2"/>
          <w:numId w:val="4"/>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5"/>
        </w:numPr>
        <w:rPr>
          <w:lang w:val="en-US"/>
        </w:rPr>
      </w:pPr>
      <w:r>
        <w:rPr>
          <w:lang w:val="en-US"/>
        </w:rPr>
        <w:t>`sudo apt install wireguard` (Ubuntu/Mint)</w:t>
      </w:r>
    </w:p>
    <w:p>
      <w:pPr>
        <w:pStyle w:val="ListParagraph"/>
        <w:numPr>
          <w:ilvl w:val="0"/>
          <w:numId w:val="5"/>
        </w:numPr>
        <w:rPr>
          <w:lang w:val="en-US"/>
        </w:rPr>
      </w:pPr>
      <w:r>
        <w:rPr>
          <w:lang w:val="en-US"/>
        </w:rPr>
        <w:t>`sudo pacman -s wireguard-tools` (Arch/Manjaro)</w:t>
      </w:r>
    </w:p>
    <w:p>
      <w:pPr>
        <w:pStyle w:val="ListParagraph"/>
        <w:numPr>
          <w:ilvl w:val="0"/>
          <w:numId w:val="5"/>
        </w:numPr>
        <w:rPr>
          <w:lang w:val="en-US"/>
        </w:rPr>
      </w:pPr>
      <w:r>
        <w:rPr>
          <w:lang w:val="en-US"/>
        </w:rPr>
        <w:t>Save .conf file to /etc/wireguard</w:t>
      </w:r>
    </w:p>
    <w:p>
      <w:pPr>
        <w:pStyle w:val="ListParagraph"/>
        <w:numPr>
          <w:ilvl w:val="0"/>
          <w:numId w:val="5"/>
        </w:numPr>
        <w:rPr>
          <w:lang w:val="en-US"/>
        </w:rPr>
      </w:pPr>
      <w:r>
        <w:rPr>
          <w:lang w:val="en-US"/>
        </w:rPr>
        <w:t>To start VPN: `wg-quick up &lt;nameofconf&gt;`</w:t>
      </w:r>
    </w:p>
    <w:p>
      <w:pPr>
        <w:pStyle w:val="ListParagraph"/>
        <w:numPr>
          <w:ilvl w:val="0"/>
          <w:numId w:val="5"/>
        </w:numPr>
        <w:rPr>
          <w:lang w:val="en-US"/>
        </w:rPr>
      </w:pPr>
      <w:r>
        <w:rPr>
          <w:lang w:val="en-US"/>
        </w:rPr>
        <w:t>To stop VPN: `wg-quick down &lt;nameofconf&gt;`</w:t>
      </w:r>
    </w:p>
    <w:p>
      <w:pPr>
        <w:pStyle w:val="ListParagraph"/>
        <w:numPr>
          <w:ilvl w:val="0"/>
          <w:numId w:val="5"/>
        </w:numPr>
        <w:rPr>
          <w:lang w:val="en-US"/>
        </w:rPr>
      </w:pPr>
      <w:r>
        <w:rPr>
          <w:lang w:val="en-US"/>
        </w:rPr>
        <w:t>If error `resolvconf: command not found` run `sudo ln -s /usr/bin/resolvectl /usr/local/bin/resolvconf`</w:t>
      </w:r>
    </w:p>
    <w:p>
      <w:pPr>
        <w:pStyle w:val="ListParagraph"/>
        <w:numPr>
          <w:ilvl w:val="0"/>
          <w:numId w:val="5"/>
        </w:numPr>
        <w:rPr>
          <w:lang w:val="en-US"/>
        </w:rPr>
      </w:pPr>
      <w:r>
        <w:rPr>
          <w:lang w:val="en-US"/>
        </w:rPr>
        <w:t>`sudo wg show all` shows the current connection</w:t>
      </w:r>
    </w:p>
    <w:p>
      <w:pPr>
        <w:pStyle w:val="ListParagraph"/>
        <w:numPr>
          <w:ilvl w:val="0"/>
          <w:numId w:val="5"/>
        </w:numPr>
        <w:rPr>
          <w:lang w:val="en-US"/>
        </w:rPr>
      </w:pPr>
      <w:r>
        <w:rPr>
          <w:lang w:val="en-US"/>
        </w:rPr>
      </w:r>
    </w:p>
    <w:p>
      <w:pPr>
        <w:pStyle w:val="Normal"/>
        <w:ind w:firstLine="708"/>
        <w:rPr>
          <w:lang w:val="en-US"/>
        </w:rPr>
      </w:pPr>
      <w:r>
        <w:rPr>
          <w:lang w:val="en-US"/>
        </w:rPr>
        <w:t>4.2 Install (Windows)</w:t>
      </w:r>
    </w:p>
    <w:p>
      <w:pPr>
        <w:pStyle w:val="ListParagraph"/>
        <w:numPr>
          <w:ilvl w:val="0"/>
          <w:numId w:val="6"/>
        </w:numPr>
        <w:rPr/>
      </w:pPr>
      <w:r>
        <w:rPr/>
        <w:t>Install: https://download.wireguard.com/windows-client/wireguard-installer.exe</w:t>
      </w:r>
    </w:p>
    <w:p>
      <w:pPr>
        <w:pStyle w:val="ListParagraph"/>
        <w:numPr>
          <w:ilvl w:val="0"/>
          <w:numId w:val="6"/>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3"/>
        </w:numPr>
        <w:rPr>
          <w:rFonts w:ascii="Liberation Sans" w:hAnsi="Liberation Sans" w:eastAsia="Noto Sans CJK SC" w:cs="Droid Sans Devanagari"/>
          <w:b/>
          <w:b/>
          <w:bCs/>
          <w:color w:val="auto"/>
          <w:kern w:val="0"/>
          <w:sz w:val="28"/>
          <w:szCs w:val="28"/>
          <w:lang w:val="de-DE" w:eastAsia="en-US" w:bidi="ar-SA"/>
        </w:rPr>
      </w:pPr>
      <w:r>
        <w:rPr>
          <w:rFonts w:eastAsia="Noto Sans CJK SC" w:cs="Droid Sans Devanagari"/>
          <w:b/>
          <w:bCs/>
          <w:color w:val="auto"/>
          <w:kern w:val="0"/>
          <w:sz w:val="28"/>
          <w:szCs w:val="28"/>
          <w:lang w:val="de-DE" w:eastAsia="en-US" w:bidi="ar-SA"/>
        </w:rPr>
        <w:t>Frontend</w:t>
      </w:r>
    </w:p>
    <w:p>
      <w:pPr>
        <w:pStyle w:val="TextBody"/>
        <w:rPr>
          <w:lang w:val="en-US"/>
        </w:rPr>
      </w:pPr>
      <w:r>
        <w:rPr>
          <w:lang w:val="en-US"/>
        </w:rPr>
      </w:r>
    </w:p>
    <w:p>
      <w:pPr>
        <w:pStyle w:val="Heading3"/>
        <w:numPr>
          <w:ilvl w:val="2"/>
          <w:numId w:val="3"/>
        </w:numPr>
        <w:spacing w:before="140" w:after="120"/>
        <w:rPr>
          <w:lang w:val="en-US"/>
        </w:rPr>
      </w:pPr>
      <w:r>
        <w:rPr/>
        <w:t>Backend</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link w:val="berschrift1Zchn"/>
    <w:uiPriority w:val="9"/>
    <w:qFormat/>
    <w:rsid w:val="00d565f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berschrift2Zchn"/>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link w:val="berschrift2"/>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lang w:val="zxx" w:eastAsia="zxx" w:bidi="zxx"/>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Berschrift1">
    <w:name w:val="Überschrift 1"/>
    <w:basedOn w:val="Normal"/>
    <w:next w:val="Normal"/>
    <w:qFormat/>
    <w:pPr>
      <w:keepNext w:val="true"/>
      <w:keepLines/>
      <w:suppressAutoHyphens w:val="true"/>
      <w:spacing w:before="240" w:after="0"/>
      <w:outlineLvl w:val="0"/>
    </w:pPr>
    <w:rPr>
      <w:rFonts w:ascii="Calibri Light" w:hAnsi="Calibri Light" w:eastAsia="Times New Roman" w:cs="Times New Roman"/>
      <w:color w:val="2F5496"/>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v3.vuejs.org/guide/introduction.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Application>LibreOffice/7.0.4.2$Linux_X86_64 LibreOffice_project/00$Build-2</Application>
  <AppVersion>15.0000</AppVersion>
  <Pages>7</Pages>
  <Words>2181</Words>
  <Characters>12147</Characters>
  <CharactersWithSpaces>14171</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2021-02-28T19:06:43Z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