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043D0" w14:textId="77777777" w:rsidR="002769D4" w:rsidRPr="002769D4" w:rsidRDefault="002769D4" w:rsidP="002769D4">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2769D4">
        <w:rPr>
          <w:rFonts w:ascii="Times New Roman" w:eastAsia="Times New Roman" w:hAnsi="Times New Roman" w:cs="Times New Roman"/>
          <w:b/>
          <w:bCs/>
          <w:sz w:val="28"/>
          <w:szCs w:val="24"/>
          <w:u w:val="single"/>
          <w:lang w:eastAsia="en-AU"/>
        </w:rPr>
        <w:t>Pontifical Catholic University of Valparaiso</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3E2F2F48" w14:textId="77777777" w:rsidR="004917C9" w:rsidRDefault="004917C9" w:rsidP="004917C9">
            <w:pPr>
              <w:rPr>
                <w:rFonts w:ascii="Times New Roman" w:eastAsia="Times New Roman" w:hAnsi="Times New Roman" w:cs="Times New Roman"/>
                <w:lang w:eastAsia="en-AU"/>
              </w:rPr>
            </w:pPr>
            <w:r w:rsidRPr="00841B67">
              <w:rPr>
                <w:rFonts w:ascii="Times New Roman" w:eastAsia="Times New Roman" w:hAnsi="Times New Roman" w:cs="Times New Roman"/>
                <w:lang w:eastAsia="en-AU"/>
              </w:rPr>
              <w:t xml:space="preserve">Since its foundation in 1928, </w:t>
            </w:r>
            <w:r>
              <w:rPr>
                <w:rFonts w:ascii="Times New Roman" w:eastAsia="Times New Roman" w:hAnsi="Times New Roman" w:cs="Times New Roman"/>
                <w:lang w:eastAsia="en-AU"/>
              </w:rPr>
              <w:t>t</w:t>
            </w:r>
            <w:r w:rsidRPr="00841B67">
              <w:rPr>
                <w:rFonts w:ascii="Times New Roman" w:eastAsia="Times New Roman" w:hAnsi="Times New Roman" w:cs="Times New Roman"/>
                <w:lang w:eastAsia="en-AU"/>
              </w:rPr>
              <w:t xml:space="preserve">he </w:t>
            </w:r>
            <w:proofErr w:type="spellStart"/>
            <w:r w:rsidRPr="00841B67">
              <w:rPr>
                <w:rFonts w:ascii="Times New Roman" w:eastAsia="Times New Roman" w:hAnsi="Times New Roman" w:cs="Times New Roman"/>
                <w:lang w:eastAsia="en-AU"/>
              </w:rPr>
              <w:t>Pontificial</w:t>
            </w:r>
            <w:proofErr w:type="spellEnd"/>
            <w:r w:rsidRPr="00841B67">
              <w:rPr>
                <w:rFonts w:ascii="Times New Roman" w:eastAsia="Times New Roman" w:hAnsi="Times New Roman" w:cs="Times New Roman"/>
                <w:lang w:eastAsia="en-AU"/>
              </w:rPr>
              <w:t xml:space="preserve"> Catholic University of Valparaíso</w:t>
            </w:r>
            <w:r>
              <w:rPr>
                <w:rFonts w:ascii="Times New Roman" w:eastAsia="Times New Roman" w:hAnsi="Times New Roman" w:cs="Times New Roman"/>
                <w:lang w:eastAsia="en-AU"/>
              </w:rPr>
              <w:t xml:space="preserve"> </w:t>
            </w:r>
            <w:r w:rsidRPr="00841B67">
              <w:rPr>
                <w:rFonts w:ascii="Times New Roman" w:eastAsia="Times New Roman" w:hAnsi="Times New Roman" w:cs="Times New Roman"/>
                <w:lang w:eastAsia="en-AU"/>
              </w:rPr>
              <w:t>(</w:t>
            </w:r>
            <w:proofErr w:type="spellStart"/>
            <w:r w:rsidRPr="00841B67">
              <w:rPr>
                <w:rFonts w:ascii="Times New Roman" w:eastAsia="Times New Roman" w:hAnsi="Times New Roman" w:cs="Times New Roman"/>
                <w:lang w:eastAsia="en-AU"/>
              </w:rPr>
              <w:t>PUCV</w:t>
            </w:r>
            <w:proofErr w:type="spellEnd"/>
            <w:r>
              <w:rPr>
                <w:rFonts w:ascii="Times New Roman" w:eastAsia="Times New Roman" w:hAnsi="Times New Roman" w:cs="Times New Roman"/>
                <w:lang w:eastAsia="en-AU"/>
              </w:rPr>
              <w:t xml:space="preserve">) </w:t>
            </w:r>
            <w:r w:rsidRPr="00841B67">
              <w:rPr>
                <w:rFonts w:ascii="Times New Roman" w:eastAsia="Times New Roman" w:hAnsi="Times New Roman" w:cs="Times New Roman"/>
                <w:lang w:eastAsia="en-AU"/>
              </w:rPr>
              <w:t xml:space="preserve">has established itself as one of the most prestigious institutions of the Chilean higher educational system. </w:t>
            </w:r>
          </w:p>
          <w:p w14:paraId="3335A743" w14:textId="77777777" w:rsidR="004917C9" w:rsidRDefault="004917C9" w:rsidP="004917C9">
            <w:pPr>
              <w:rPr>
                <w:rFonts w:ascii="Times New Roman" w:eastAsia="Times New Roman" w:hAnsi="Times New Roman" w:cs="Times New Roman"/>
                <w:lang w:eastAsia="en-AU"/>
              </w:rPr>
            </w:pPr>
          </w:p>
          <w:p w14:paraId="2C5E8178" w14:textId="77777777" w:rsidR="004917C9" w:rsidRDefault="004917C9" w:rsidP="004917C9">
            <w:pPr>
              <w:rPr>
                <w:rFonts w:ascii="Times New Roman" w:eastAsia="Times New Roman" w:hAnsi="Times New Roman" w:cs="Times New Roman"/>
                <w:lang w:eastAsia="en-AU"/>
              </w:rPr>
            </w:pPr>
            <w:r>
              <w:rPr>
                <w:rFonts w:ascii="Times New Roman" w:eastAsia="Times New Roman" w:hAnsi="Times New Roman" w:cs="Times New Roman"/>
                <w:lang w:eastAsia="en-AU"/>
              </w:rPr>
              <w:t>Located</w:t>
            </w:r>
            <w:r w:rsidRPr="00841B67">
              <w:rPr>
                <w:rFonts w:ascii="Times New Roman" w:eastAsia="Times New Roman" w:hAnsi="Times New Roman" w:cs="Times New Roman"/>
                <w:lang w:eastAsia="en-AU"/>
              </w:rPr>
              <w:t xml:space="preserve"> in Valparaíso, Chile´s second largest city, </w:t>
            </w:r>
            <w:r>
              <w:rPr>
                <w:rFonts w:ascii="Times New Roman" w:eastAsia="Times New Roman" w:hAnsi="Times New Roman" w:cs="Times New Roman"/>
                <w:lang w:eastAsia="en-AU"/>
              </w:rPr>
              <w:t>the area</w:t>
            </w:r>
            <w:r w:rsidRPr="00841B67">
              <w:rPr>
                <w:rFonts w:ascii="Times New Roman" w:eastAsia="Times New Roman" w:hAnsi="Times New Roman" w:cs="Times New Roman"/>
                <w:lang w:eastAsia="en-AU"/>
              </w:rPr>
              <w:t xml:space="preserve"> is characteri</w:t>
            </w:r>
            <w:r>
              <w:rPr>
                <w:rFonts w:ascii="Times New Roman" w:eastAsia="Times New Roman" w:hAnsi="Times New Roman" w:cs="Times New Roman"/>
                <w:lang w:eastAsia="en-AU"/>
              </w:rPr>
              <w:t>s</w:t>
            </w:r>
            <w:r w:rsidRPr="00841B67">
              <w:rPr>
                <w:rFonts w:ascii="Times New Roman" w:eastAsia="Times New Roman" w:hAnsi="Times New Roman" w:cs="Times New Roman"/>
                <w:lang w:eastAsia="en-AU"/>
              </w:rPr>
              <w:t xml:space="preserve">ed by its natural and urban beauty, and by the rich cultural environment provided by a great number of higher education institutions located </w:t>
            </w:r>
            <w:r>
              <w:rPr>
                <w:rFonts w:ascii="Times New Roman" w:eastAsia="Times New Roman" w:hAnsi="Times New Roman" w:cs="Times New Roman"/>
                <w:lang w:eastAsia="en-AU"/>
              </w:rPr>
              <w:t>t</w:t>
            </w:r>
            <w:r w:rsidRPr="00841B67">
              <w:rPr>
                <w:rFonts w:ascii="Times New Roman" w:eastAsia="Times New Roman" w:hAnsi="Times New Roman" w:cs="Times New Roman"/>
                <w:lang w:eastAsia="en-AU"/>
              </w:rPr>
              <w:t>here.</w:t>
            </w:r>
          </w:p>
          <w:p w14:paraId="4099A10D" w14:textId="77777777" w:rsidR="004917C9" w:rsidRDefault="004917C9" w:rsidP="004917C9">
            <w:pPr>
              <w:rPr>
                <w:rFonts w:ascii="Times New Roman" w:eastAsia="Times New Roman" w:hAnsi="Times New Roman" w:cs="Times New Roman"/>
                <w:lang w:eastAsia="en-AU"/>
              </w:rPr>
            </w:pPr>
          </w:p>
          <w:p w14:paraId="60C43BFF" w14:textId="77777777" w:rsidR="004917C9" w:rsidRDefault="004917C9" w:rsidP="004917C9">
            <w:pPr>
              <w:rPr>
                <w:rFonts w:ascii="Times New Roman" w:eastAsia="Times New Roman" w:hAnsi="Times New Roman" w:cs="Times New Roman"/>
                <w:lang w:eastAsia="en-AU"/>
              </w:rPr>
            </w:pPr>
            <w:r w:rsidRPr="00841B67">
              <w:rPr>
                <w:rFonts w:ascii="Times New Roman" w:eastAsia="Times New Roman" w:hAnsi="Times New Roman" w:cs="Times New Roman"/>
                <w:lang w:eastAsia="en-AU"/>
              </w:rPr>
              <w:t xml:space="preserve">With its 9 Schools and 53 academic programs, </w:t>
            </w:r>
            <w:proofErr w:type="spellStart"/>
            <w:r w:rsidRPr="00841B67">
              <w:rPr>
                <w:rFonts w:ascii="Times New Roman" w:eastAsia="Times New Roman" w:hAnsi="Times New Roman" w:cs="Times New Roman"/>
                <w:lang w:eastAsia="en-AU"/>
              </w:rPr>
              <w:t>PUCV</w:t>
            </w:r>
            <w:proofErr w:type="spellEnd"/>
            <w:r w:rsidRPr="00841B67">
              <w:rPr>
                <w:rFonts w:ascii="Times New Roman" w:eastAsia="Times New Roman" w:hAnsi="Times New Roman" w:cs="Times New Roman"/>
                <w:lang w:eastAsia="en-AU"/>
              </w:rPr>
              <w:t xml:space="preserve"> seeks diversity </w:t>
            </w:r>
            <w:r>
              <w:rPr>
                <w:rFonts w:ascii="Times New Roman" w:eastAsia="Times New Roman" w:hAnsi="Times New Roman" w:cs="Times New Roman"/>
                <w:lang w:eastAsia="en-AU"/>
              </w:rPr>
              <w:t>on</w:t>
            </w:r>
            <w:r w:rsidRPr="00841B67">
              <w:rPr>
                <w:rFonts w:ascii="Times New Roman" w:eastAsia="Times New Roman" w:hAnsi="Times New Roman" w:cs="Times New Roman"/>
                <w:lang w:eastAsia="en-AU"/>
              </w:rPr>
              <w:t xml:space="preserve"> campus, generating communication spaces that enrich students´ academic life.</w:t>
            </w:r>
          </w:p>
          <w:p w14:paraId="633EA264" w14:textId="77777777" w:rsidR="004917C9" w:rsidRDefault="004917C9" w:rsidP="004917C9">
            <w:pPr>
              <w:rPr>
                <w:rFonts w:ascii="Times New Roman" w:eastAsia="Times New Roman" w:hAnsi="Times New Roman" w:cs="Times New Roman"/>
                <w:lang w:eastAsia="en-AU"/>
              </w:rPr>
            </w:pPr>
          </w:p>
          <w:p w14:paraId="74E8C0B9" w14:textId="77777777" w:rsidR="004917C9" w:rsidRDefault="004917C9" w:rsidP="004917C9">
            <w:pPr>
              <w:rPr>
                <w:rFonts w:ascii="Times New Roman" w:eastAsia="Times New Roman" w:hAnsi="Times New Roman" w:cs="Times New Roman"/>
                <w:lang w:eastAsia="en-AU"/>
              </w:rPr>
            </w:pPr>
            <w:proofErr w:type="spellStart"/>
            <w:r w:rsidRPr="00C86C97">
              <w:rPr>
                <w:rFonts w:ascii="Times New Roman" w:eastAsia="Times New Roman" w:hAnsi="Times New Roman" w:cs="Times New Roman"/>
                <w:lang w:eastAsia="en-AU"/>
              </w:rPr>
              <w:t>PUCV</w:t>
            </w:r>
            <w:proofErr w:type="spellEnd"/>
            <w:r w:rsidRPr="00C86C97">
              <w:rPr>
                <w:rFonts w:ascii="Times New Roman" w:eastAsia="Times New Roman" w:hAnsi="Times New Roman" w:cs="Times New Roman"/>
                <w:lang w:eastAsia="en-AU"/>
              </w:rPr>
              <w:t xml:space="preserve"> offers undergraduate degrees in more than 50 subjects, including architecture, design, horticulture, industrial engineering, business, law and Spanish.</w:t>
            </w:r>
          </w:p>
          <w:p w14:paraId="203676B7" w14:textId="77777777" w:rsidR="004917C9" w:rsidRDefault="004917C9" w:rsidP="004917C9">
            <w:pPr>
              <w:rPr>
                <w:rFonts w:ascii="Times New Roman" w:eastAsia="Times New Roman" w:hAnsi="Times New Roman" w:cs="Times New Roman"/>
                <w:lang w:eastAsia="en-AU"/>
              </w:rPr>
            </w:pPr>
          </w:p>
          <w:p w14:paraId="6475078C" w14:textId="77777777" w:rsidR="004917C9" w:rsidRPr="00841B67" w:rsidRDefault="004917C9" w:rsidP="004917C9">
            <w:pPr>
              <w:rPr>
                <w:rFonts w:ascii="Times New Roman" w:eastAsia="Times New Roman" w:hAnsi="Times New Roman" w:cs="Times New Roman"/>
                <w:lang w:eastAsia="en-AU"/>
              </w:rPr>
            </w:pPr>
            <w:proofErr w:type="spellStart"/>
            <w:r>
              <w:rPr>
                <w:rFonts w:ascii="Times New Roman" w:eastAsia="Times New Roman" w:hAnsi="Times New Roman" w:cs="Times New Roman"/>
                <w:lang w:eastAsia="en-AU"/>
              </w:rPr>
              <w:t>PUCV</w:t>
            </w:r>
            <w:proofErr w:type="spellEnd"/>
            <w:r>
              <w:rPr>
                <w:rFonts w:ascii="Times New Roman" w:eastAsia="Times New Roman" w:hAnsi="Times New Roman" w:cs="Times New Roman"/>
                <w:lang w:eastAsia="en-AU"/>
              </w:rPr>
              <w:t xml:space="preserve"> offers diverse study programs, it is home to a</w:t>
            </w:r>
            <w:r w:rsidRPr="00C86C97">
              <w:rPr>
                <w:rFonts w:ascii="Times New Roman" w:eastAsia="Times New Roman" w:hAnsi="Times New Roman" w:cs="Times New Roman"/>
                <w:lang w:eastAsia="en-AU"/>
              </w:rPr>
              <w:t xml:space="preserve"> rainbow trout farm near Los Andes, a fruit packing house</w:t>
            </w:r>
            <w:r>
              <w:rPr>
                <w:rFonts w:ascii="Times New Roman" w:eastAsia="Times New Roman" w:hAnsi="Times New Roman" w:cs="Times New Roman"/>
                <w:lang w:eastAsia="en-AU"/>
              </w:rPr>
              <w:t xml:space="preserve">, </w:t>
            </w:r>
            <w:r w:rsidRPr="00C86C97">
              <w:rPr>
                <w:rFonts w:ascii="Times New Roman" w:eastAsia="Times New Roman" w:hAnsi="Times New Roman" w:cs="Times New Roman"/>
                <w:lang w:eastAsia="en-AU"/>
              </w:rPr>
              <w:t xml:space="preserve">a farm in </w:t>
            </w:r>
            <w:proofErr w:type="spellStart"/>
            <w:r w:rsidRPr="00C86C97">
              <w:rPr>
                <w:rFonts w:ascii="Times New Roman" w:eastAsia="Times New Roman" w:hAnsi="Times New Roman" w:cs="Times New Roman"/>
                <w:lang w:eastAsia="en-AU"/>
              </w:rPr>
              <w:t>Quillota</w:t>
            </w:r>
            <w:proofErr w:type="spellEnd"/>
            <w:r w:rsidRPr="00C86C97">
              <w:rPr>
                <w:rFonts w:ascii="Times New Roman" w:eastAsia="Times New Roman" w:hAnsi="Times New Roman" w:cs="Times New Roman"/>
                <w:lang w:eastAsia="en-AU"/>
              </w:rPr>
              <w:t xml:space="preserve"> with an area of 6 km², a legislative consultancy group, </w:t>
            </w:r>
            <w:r>
              <w:rPr>
                <w:rFonts w:ascii="Times New Roman" w:eastAsia="Times New Roman" w:hAnsi="Times New Roman" w:cs="Times New Roman"/>
                <w:lang w:eastAsia="en-AU"/>
              </w:rPr>
              <w:t>the country’s first</w:t>
            </w:r>
            <w:r w:rsidRPr="00C86C97">
              <w:rPr>
                <w:rFonts w:ascii="Times New Roman" w:eastAsia="Times New Roman" w:hAnsi="Times New Roman" w:cs="Times New Roman"/>
                <w:lang w:eastAsia="en-AU"/>
              </w:rPr>
              <w:t xml:space="preserve"> TV channel</w:t>
            </w:r>
            <w:r>
              <w:rPr>
                <w:rFonts w:ascii="Times New Roman" w:eastAsia="Times New Roman" w:hAnsi="Times New Roman" w:cs="Times New Roman"/>
                <w:lang w:eastAsia="en-AU"/>
              </w:rPr>
              <w:t xml:space="preserve">, on the air since 1957, </w:t>
            </w:r>
            <w:r w:rsidRPr="00C86C97">
              <w:rPr>
                <w:rFonts w:ascii="Times New Roman" w:eastAsia="Times New Roman" w:hAnsi="Times New Roman" w:cs="Times New Roman"/>
                <w:lang w:eastAsia="en-AU"/>
              </w:rPr>
              <w:t>a radio station, a publishing house, and an experimental grade school and high school for boys.</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2252CC30" w14:textId="77777777" w:rsidR="004917C9" w:rsidRPr="004917C9" w:rsidRDefault="004917C9" w:rsidP="004917C9">
            <w:pPr>
              <w:rPr>
                <w:rFonts w:ascii="Times New Roman" w:eastAsia="Times New Roman" w:hAnsi="Times New Roman" w:cs="Times New Roman"/>
                <w:lang w:val="en-US" w:eastAsia="en-AU"/>
              </w:rPr>
            </w:pPr>
            <w:r w:rsidRPr="004917C9">
              <w:rPr>
                <w:rFonts w:ascii="Times New Roman" w:eastAsia="Times New Roman" w:hAnsi="Times New Roman" w:cs="Times New Roman"/>
                <w:lang w:val="en-US" w:eastAsia="en-AU"/>
              </w:rPr>
              <w:t xml:space="preserve">The educational </w:t>
            </w:r>
            <w:proofErr w:type="spellStart"/>
            <w:r w:rsidRPr="004917C9">
              <w:rPr>
                <w:rFonts w:ascii="Times New Roman" w:eastAsia="Times New Roman" w:hAnsi="Times New Roman" w:cs="Times New Roman"/>
                <w:lang w:val="en-US" w:eastAsia="en-AU"/>
              </w:rPr>
              <w:t>centre</w:t>
            </w:r>
            <w:proofErr w:type="spellEnd"/>
            <w:r w:rsidRPr="004917C9">
              <w:rPr>
                <w:rFonts w:ascii="Times New Roman" w:eastAsia="Times New Roman" w:hAnsi="Times New Roman" w:cs="Times New Roman"/>
                <w:lang w:val="en-US" w:eastAsia="en-AU"/>
              </w:rPr>
              <w:t xml:space="preserve"> of Chile, Valparaíso is the third largest metropolitan area in the country and home to one of the South Pacific’s most important seaports.</w:t>
            </w:r>
          </w:p>
          <w:p w14:paraId="5D701AFD" w14:textId="77777777" w:rsidR="004917C9" w:rsidRPr="004917C9" w:rsidRDefault="004917C9" w:rsidP="004917C9">
            <w:pPr>
              <w:rPr>
                <w:rFonts w:ascii="Times New Roman" w:eastAsia="Times New Roman" w:hAnsi="Times New Roman" w:cs="Times New Roman"/>
                <w:lang w:val="en-US" w:eastAsia="en-AU"/>
              </w:rPr>
            </w:pPr>
          </w:p>
          <w:p w14:paraId="30C835AD" w14:textId="77777777" w:rsidR="004917C9" w:rsidRPr="004917C9" w:rsidRDefault="004917C9" w:rsidP="004917C9">
            <w:pPr>
              <w:rPr>
                <w:rFonts w:ascii="Times New Roman" w:eastAsia="Times New Roman" w:hAnsi="Times New Roman" w:cs="Times New Roman"/>
                <w:lang w:val="en-US" w:eastAsia="en-AU"/>
              </w:rPr>
            </w:pPr>
            <w:r w:rsidRPr="004917C9">
              <w:rPr>
                <w:rFonts w:ascii="Times New Roman" w:eastAsia="Times New Roman" w:hAnsi="Times New Roman" w:cs="Times New Roman"/>
                <w:lang w:val="en-US" w:eastAsia="en-AU"/>
              </w:rPr>
              <w:t>Known as Chile’s cultural capital, it has long attracted poets and philosophers, its streets teeming with artists and a population that shifts with the seasons thanks to its busy seaport.</w:t>
            </w:r>
          </w:p>
          <w:p w14:paraId="0BBFF88E" w14:textId="77777777" w:rsidR="004917C9" w:rsidRPr="004917C9" w:rsidRDefault="004917C9" w:rsidP="004917C9">
            <w:pPr>
              <w:rPr>
                <w:rFonts w:ascii="Times New Roman" w:eastAsia="Times New Roman" w:hAnsi="Times New Roman" w:cs="Times New Roman"/>
                <w:lang w:val="en-US" w:eastAsia="en-AU"/>
              </w:rPr>
            </w:pPr>
          </w:p>
          <w:p w14:paraId="5EAF16BB" w14:textId="77777777" w:rsidR="004917C9" w:rsidRPr="004917C9" w:rsidRDefault="004917C9" w:rsidP="004917C9">
            <w:pPr>
              <w:rPr>
                <w:rFonts w:ascii="Times New Roman" w:eastAsia="Times New Roman" w:hAnsi="Times New Roman" w:cs="Times New Roman"/>
                <w:lang w:val="en-US" w:eastAsia="en-AU"/>
              </w:rPr>
            </w:pPr>
            <w:r w:rsidRPr="004917C9">
              <w:rPr>
                <w:rFonts w:ascii="Times New Roman" w:eastAsia="Times New Roman" w:hAnsi="Times New Roman" w:cs="Times New Roman"/>
                <w:lang w:val="en-US" w:eastAsia="en-AU"/>
              </w:rPr>
              <w:t xml:space="preserve">Dotted with </w:t>
            </w:r>
            <w:proofErr w:type="spellStart"/>
            <w:r w:rsidRPr="004917C9">
              <w:rPr>
                <w:rFonts w:ascii="Times New Roman" w:eastAsia="Times New Roman" w:hAnsi="Times New Roman" w:cs="Times New Roman"/>
                <w:lang w:val="en-US" w:eastAsia="en-AU"/>
              </w:rPr>
              <w:t>colourful</w:t>
            </w:r>
            <w:proofErr w:type="spellEnd"/>
            <w:r w:rsidRPr="004917C9">
              <w:rPr>
                <w:rFonts w:ascii="Times New Roman" w:eastAsia="Times New Roman" w:hAnsi="Times New Roman" w:cs="Times New Roman"/>
                <w:lang w:val="en-US" w:eastAsia="en-AU"/>
              </w:rPr>
              <w:t xml:space="preserve"> buildings and winding cobblestone alleyways, Valparaiso welcomes thousands of tourists each year who celebrate the city’s many festivals alongside locals. </w:t>
            </w:r>
          </w:p>
          <w:p w14:paraId="7E07F825" w14:textId="77777777" w:rsidR="004917C9" w:rsidRPr="004917C9" w:rsidRDefault="004917C9" w:rsidP="004917C9">
            <w:pPr>
              <w:rPr>
                <w:rFonts w:ascii="Times New Roman" w:eastAsia="Times New Roman" w:hAnsi="Times New Roman" w:cs="Times New Roman"/>
                <w:lang w:val="en-US" w:eastAsia="en-AU"/>
              </w:rPr>
            </w:pPr>
          </w:p>
          <w:p w14:paraId="12C79915" w14:textId="77777777" w:rsidR="004917C9" w:rsidRPr="004917C9" w:rsidRDefault="004917C9" w:rsidP="004917C9">
            <w:pPr>
              <w:rPr>
                <w:rFonts w:ascii="Times New Roman" w:eastAsia="Times New Roman" w:hAnsi="Times New Roman" w:cs="Times New Roman"/>
                <w:lang w:val="en-US" w:eastAsia="en-AU"/>
              </w:rPr>
            </w:pPr>
            <w:r w:rsidRPr="004917C9">
              <w:rPr>
                <w:rFonts w:ascii="Times New Roman" w:eastAsia="Times New Roman" w:hAnsi="Times New Roman" w:cs="Times New Roman"/>
                <w:lang w:val="en-US" w:eastAsia="en-AU"/>
              </w:rPr>
              <w:t>Home to a number of universities it is a great city for students, with lots of entertainment and a fun, vibrant atmosphere.</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7A8EAB8A" w:rsidR="006A64D5" w:rsidRPr="004B3EE3" w:rsidRDefault="004917C9" w:rsidP="009A65A1">
            <w:pPr>
              <w:spacing w:before="100" w:beforeAutospacing="1" w:after="100" w:afterAutospacing="1"/>
              <w:rPr>
                <w:rFonts w:ascii="Times New Roman" w:eastAsia="Times New Roman" w:hAnsi="Times New Roman" w:cs="Times New Roman"/>
                <w:szCs w:val="24"/>
                <w:lang w:eastAsia="en-AU"/>
              </w:rPr>
            </w:pPr>
            <w:r w:rsidRPr="004917C9">
              <w:rPr>
                <w:rFonts w:ascii="Times New Roman" w:eastAsia="Times New Roman" w:hAnsi="Times New Roman" w:cs="Times New Roman"/>
                <w:szCs w:val="24"/>
                <w:lang w:val="en-US" w:eastAsia="en-AU"/>
              </w:rPr>
              <w:t xml:space="preserve">The school of architecture, also called "The Valparaíso School" in architectural circles, constructed an experimental city called the Open City, a few kilometers North of Valparaíso, where the professors teach and live in the houses that they and the students design and build. </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126F6F67" w14:textId="77777777" w:rsidR="004917C9" w:rsidRPr="004917C9" w:rsidRDefault="004917C9" w:rsidP="004917C9">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917C9">
              <w:rPr>
                <w:rFonts w:ascii="Times New Roman" w:eastAsia="Times New Roman" w:hAnsi="Times New Roman" w:cs="Times New Roman"/>
                <w:szCs w:val="24"/>
                <w:lang w:val="en-US" w:eastAsia="en-AU"/>
              </w:rPr>
              <w:t xml:space="preserve">Architecture </w:t>
            </w:r>
          </w:p>
          <w:p w14:paraId="581173B8" w14:textId="77777777" w:rsidR="004917C9" w:rsidRPr="004917C9" w:rsidRDefault="004917C9" w:rsidP="004917C9">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917C9">
              <w:rPr>
                <w:rFonts w:ascii="Times New Roman" w:eastAsia="Times New Roman" w:hAnsi="Times New Roman" w:cs="Times New Roman"/>
                <w:szCs w:val="24"/>
                <w:lang w:val="en-US" w:eastAsia="en-AU"/>
              </w:rPr>
              <w:t>Business</w:t>
            </w:r>
          </w:p>
          <w:p w14:paraId="3091479D" w14:textId="77777777" w:rsidR="004917C9" w:rsidRPr="004917C9" w:rsidRDefault="004917C9" w:rsidP="004917C9">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917C9">
              <w:rPr>
                <w:rFonts w:ascii="Times New Roman" w:eastAsia="Times New Roman" w:hAnsi="Times New Roman" w:cs="Times New Roman"/>
                <w:szCs w:val="24"/>
                <w:lang w:val="en-US" w:eastAsia="en-AU"/>
              </w:rPr>
              <w:t xml:space="preserve">Design </w:t>
            </w:r>
          </w:p>
          <w:p w14:paraId="50752FD8" w14:textId="77777777" w:rsidR="004917C9" w:rsidRPr="004917C9" w:rsidRDefault="004917C9" w:rsidP="004917C9">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917C9">
              <w:rPr>
                <w:rFonts w:ascii="Times New Roman" w:eastAsia="Times New Roman" w:hAnsi="Times New Roman" w:cs="Times New Roman"/>
                <w:szCs w:val="24"/>
                <w:lang w:val="en-US" w:eastAsia="en-AU"/>
              </w:rPr>
              <w:t xml:space="preserve">Horticulture </w:t>
            </w:r>
          </w:p>
          <w:p w14:paraId="3AB95B31" w14:textId="77777777" w:rsidR="004917C9" w:rsidRPr="004917C9" w:rsidRDefault="004917C9" w:rsidP="004917C9">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917C9">
              <w:rPr>
                <w:rFonts w:ascii="Times New Roman" w:eastAsia="Times New Roman" w:hAnsi="Times New Roman" w:cs="Times New Roman"/>
                <w:szCs w:val="24"/>
                <w:lang w:val="en-US" w:eastAsia="en-AU"/>
              </w:rPr>
              <w:t xml:space="preserve">Industrial engineering, </w:t>
            </w:r>
          </w:p>
          <w:p w14:paraId="73EC4BF3" w14:textId="77777777" w:rsidR="004917C9" w:rsidRPr="004917C9" w:rsidRDefault="004917C9" w:rsidP="004917C9">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917C9">
              <w:rPr>
                <w:rFonts w:ascii="Times New Roman" w:eastAsia="Times New Roman" w:hAnsi="Times New Roman" w:cs="Times New Roman"/>
                <w:szCs w:val="24"/>
                <w:lang w:val="en-US" w:eastAsia="en-AU"/>
              </w:rPr>
              <w:t xml:space="preserve">Law </w:t>
            </w:r>
          </w:p>
          <w:p w14:paraId="1DFEBF10" w14:textId="6BC7064F" w:rsidR="009D3454" w:rsidRPr="004917C9" w:rsidRDefault="004917C9" w:rsidP="004917C9">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4917C9">
              <w:rPr>
                <w:rFonts w:ascii="Times New Roman" w:eastAsia="Times New Roman" w:hAnsi="Times New Roman" w:cs="Times New Roman"/>
                <w:szCs w:val="24"/>
                <w:lang w:val="en-US" w:eastAsia="en-AU"/>
              </w:rPr>
              <w:t>Spanish</w:t>
            </w: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The listed areas of study are not necessarily exhaustive and other fields of study might also be available at the partner institution. Moreover, names for </w:t>
            </w:r>
            <w:r w:rsidRPr="002F1B8F">
              <w:rPr>
                <w:rFonts w:ascii="Verdana" w:eastAsia="Times New Roman" w:hAnsi="Verdana" w:cs="Times New Roman"/>
                <w:color w:val="333333"/>
                <w:sz w:val="14"/>
                <w:szCs w:val="14"/>
              </w:rPr>
              <w:lastRenderedPageBreak/>
              <w:t>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 xml:space="preserve">Approval to study particular subjects at any institution is always at the discretion of the departmental/discipline and faculty advisors at </w:t>
            </w:r>
            <w:proofErr w:type="spellStart"/>
            <w:r w:rsidRPr="002F1B8F">
              <w:rPr>
                <w:rFonts w:ascii="Verdana" w:eastAsia="Times New Roman" w:hAnsi="Verdana" w:cs="Times New Roman"/>
                <w:color w:val="333333"/>
                <w:sz w:val="14"/>
                <w:szCs w:val="14"/>
              </w:rPr>
              <w:t>RMIT</w:t>
            </w:r>
            <w:proofErr w:type="spellEnd"/>
            <w:r w:rsidRPr="002F1B8F">
              <w:rPr>
                <w:rFonts w:ascii="Verdana" w:eastAsia="Times New Roman" w:hAnsi="Verdana" w:cs="Times New Roman"/>
                <w:color w:val="333333"/>
                <w:sz w:val="14"/>
                <w:szCs w:val="14"/>
              </w:rPr>
              <w:t xml:space="preserve">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3E78779A" w:rsidR="00B504E2" w:rsidRPr="004917C9" w:rsidRDefault="004917C9" w:rsidP="004917C9">
            <w:pPr>
              <w:spacing w:before="100" w:beforeAutospacing="1" w:after="100" w:afterAutospacing="1"/>
              <w:rPr>
                <w:rFonts w:ascii="Times New Roman" w:eastAsia="Times New Roman" w:hAnsi="Times New Roman" w:cs="Times New Roman"/>
                <w:bCs/>
                <w:szCs w:val="24"/>
                <w:lang w:val="en-US" w:eastAsia="en-AU"/>
              </w:rPr>
            </w:pPr>
            <w:r w:rsidRPr="004917C9">
              <w:rPr>
                <w:rFonts w:ascii="Times New Roman" w:eastAsia="Times New Roman" w:hAnsi="Times New Roman" w:cs="Times New Roman"/>
                <w:bCs/>
                <w:szCs w:val="24"/>
                <w:lang w:val="en-US" w:eastAsia="en-AU"/>
              </w:rPr>
              <w:t xml:space="preserve">In order to study one semester at </w:t>
            </w:r>
            <w:proofErr w:type="spellStart"/>
            <w:r w:rsidRPr="004917C9">
              <w:rPr>
                <w:rFonts w:ascii="Times New Roman" w:eastAsia="Times New Roman" w:hAnsi="Times New Roman" w:cs="Times New Roman"/>
                <w:bCs/>
                <w:szCs w:val="24"/>
                <w:lang w:val="en-US" w:eastAsia="en-AU"/>
              </w:rPr>
              <w:t>PUCV</w:t>
            </w:r>
            <w:proofErr w:type="spellEnd"/>
            <w:r w:rsidRPr="004917C9">
              <w:rPr>
                <w:rFonts w:ascii="Times New Roman" w:eastAsia="Times New Roman" w:hAnsi="Times New Roman" w:cs="Times New Roman"/>
                <w:bCs/>
                <w:szCs w:val="24"/>
                <w:lang w:val="en-US" w:eastAsia="en-AU"/>
              </w:rPr>
              <w:t xml:space="preserve">, it is advisable to </w:t>
            </w:r>
            <w:proofErr w:type="gramStart"/>
            <w:r w:rsidRPr="004917C9">
              <w:rPr>
                <w:rFonts w:ascii="Times New Roman" w:eastAsia="Times New Roman" w:hAnsi="Times New Roman" w:cs="Times New Roman"/>
                <w:bCs/>
                <w:szCs w:val="24"/>
                <w:lang w:val="en-US" w:eastAsia="en-AU"/>
              </w:rPr>
              <w:t xml:space="preserve">have </w:t>
            </w:r>
            <w:r>
              <w:rPr>
                <w:rFonts w:ascii="Times New Roman" w:eastAsia="Times New Roman" w:hAnsi="Times New Roman" w:cs="Times New Roman"/>
                <w:bCs/>
                <w:szCs w:val="24"/>
                <w:lang w:val="en-US" w:eastAsia="en-AU"/>
              </w:rPr>
              <w:t xml:space="preserve"> </w:t>
            </w:r>
            <w:r w:rsidRPr="004917C9">
              <w:rPr>
                <w:rFonts w:ascii="Times New Roman" w:eastAsia="Times New Roman" w:hAnsi="Times New Roman" w:cs="Times New Roman"/>
                <w:bCs/>
                <w:szCs w:val="24"/>
                <w:lang w:val="en-US" w:eastAsia="en-AU"/>
              </w:rPr>
              <w:t>an</w:t>
            </w:r>
            <w:proofErr w:type="gramEnd"/>
            <w:r w:rsidRPr="004917C9">
              <w:rPr>
                <w:rFonts w:ascii="Times New Roman" w:eastAsia="Times New Roman" w:hAnsi="Times New Roman" w:cs="Times New Roman"/>
                <w:bCs/>
                <w:szCs w:val="24"/>
                <w:lang w:val="en-US" w:eastAsia="en-AU"/>
              </w:rPr>
              <w:t xml:space="preserve"> adequate knowledge of the Spanish language, that is, at least</w:t>
            </w:r>
            <w:r>
              <w:rPr>
                <w:rFonts w:ascii="Times New Roman" w:eastAsia="Times New Roman" w:hAnsi="Times New Roman" w:cs="Times New Roman"/>
                <w:bCs/>
                <w:szCs w:val="24"/>
                <w:lang w:val="en-US" w:eastAsia="en-AU"/>
              </w:rPr>
              <w:t xml:space="preserve"> </w:t>
            </w:r>
            <w:r w:rsidRPr="004917C9">
              <w:rPr>
                <w:rFonts w:ascii="Times New Roman" w:eastAsia="Times New Roman" w:hAnsi="Times New Roman" w:cs="Times New Roman"/>
                <w:bCs/>
                <w:szCs w:val="24"/>
                <w:lang w:val="en-US" w:eastAsia="en-AU"/>
              </w:rPr>
              <w:t>three semesters of formal instruction</w:t>
            </w:r>
            <w:r>
              <w:rPr>
                <w:rFonts w:ascii="Times New Roman" w:eastAsia="Times New Roman" w:hAnsi="Times New Roman" w:cs="Times New Roman"/>
                <w:bCs/>
                <w:szCs w:val="24"/>
                <w:lang w:val="en-US" w:eastAsia="en-AU"/>
              </w:rPr>
              <w:t>.</w:t>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[Equivalent to 96 </w:t>
            </w:r>
            <w:proofErr w:type="spellStart"/>
            <w:r w:rsidRPr="000726AC">
              <w:rPr>
                <w:rFonts w:ascii="Times New Roman" w:eastAsia="Times New Roman" w:hAnsi="Times New Roman" w:cs="Times New Roman"/>
                <w:szCs w:val="24"/>
                <w:lang w:val="en-US" w:eastAsia="en-AU"/>
              </w:rPr>
              <w:t>RMIT</w:t>
            </w:r>
            <w:proofErr w:type="spellEnd"/>
            <w:r w:rsidRPr="000726AC">
              <w:rPr>
                <w:rFonts w:ascii="Times New Roman" w:eastAsia="Times New Roman" w:hAnsi="Times New Roman" w:cs="Times New Roman"/>
                <w:szCs w:val="24"/>
                <w:lang w:val="en-US" w:eastAsia="en-AU"/>
              </w:rPr>
              <w:t xml:space="preserve"> Credit Points]</w:t>
            </w:r>
          </w:p>
        </w:tc>
        <w:tc>
          <w:tcPr>
            <w:tcW w:w="6379" w:type="dxa"/>
          </w:tcPr>
          <w:p w14:paraId="32FCBB36" w14:textId="77777777" w:rsidR="004917C9" w:rsidRPr="004917C9" w:rsidRDefault="004917C9" w:rsidP="004917C9">
            <w:pPr>
              <w:spacing w:before="100" w:beforeAutospacing="1" w:after="100" w:afterAutospacing="1"/>
              <w:rPr>
                <w:rFonts w:ascii="Times New Roman" w:eastAsia="Times New Roman" w:hAnsi="Times New Roman" w:cs="Times New Roman"/>
                <w:szCs w:val="24"/>
                <w:lang w:val="en-US" w:eastAsia="en-AU"/>
              </w:rPr>
            </w:pPr>
            <w:r w:rsidRPr="004917C9">
              <w:rPr>
                <w:rFonts w:ascii="Times New Roman" w:eastAsia="Times New Roman" w:hAnsi="Times New Roman" w:cs="Times New Roman"/>
                <w:szCs w:val="24"/>
                <w:lang w:val="en-US" w:eastAsia="en-AU"/>
              </w:rPr>
              <w:t xml:space="preserve">Minimum of 12 credits. </w:t>
            </w:r>
          </w:p>
          <w:p w14:paraId="0D8CF382" w14:textId="24A6D020" w:rsidR="0030520A" w:rsidRPr="000726AC" w:rsidRDefault="004917C9" w:rsidP="004917C9">
            <w:pPr>
              <w:spacing w:before="100" w:beforeAutospacing="1" w:after="100" w:afterAutospacing="1"/>
              <w:rPr>
                <w:rFonts w:ascii="Times New Roman" w:eastAsia="Times New Roman" w:hAnsi="Times New Roman" w:cs="Times New Roman"/>
                <w:szCs w:val="24"/>
                <w:lang w:val="en-US" w:eastAsia="en-AU"/>
              </w:rPr>
            </w:pPr>
            <w:r w:rsidRPr="004917C9">
              <w:rPr>
                <w:rFonts w:ascii="Times New Roman" w:eastAsia="Times New Roman" w:hAnsi="Times New Roman" w:cs="Times New Roman"/>
                <w:bCs/>
                <w:szCs w:val="24"/>
                <w:lang w:val="en-US" w:eastAsia="en-AU"/>
              </w:rPr>
              <w:t>Please note that one credit means three contact hours a week of academic work. Classroom instruction, independent study or homework is considered academic work. One academic hour lasts 45 minutes</w:t>
            </w:r>
            <w:r w:rsidRPr="004917C9">
              <w:rPr>
                <w:rFonts w:ascii="Times New Roman" w:eastAsia="Times New Roman" w:hAnsi="Times New Roman" w:cs="Times New Roman"/>
                <w:szCs w:val="24"/>
                <w:lang w:val="en-US" w:eastAsia="en-AU"/>
              </w:rPr>
              <w:t>.</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85E5DF6" w:rsidR="007A2E7A" w:rsidRPr="004917C9" w:rsidRDefault="00B5658F" w:rsidP="00322DCE">
            <w:pPr>
              <w:spacing w:before="100" w:beforeAutospacing="1" w:after="100" w:afterAutospacing="1"/>
              <w:rPr>
                <w:rFonts w:ascii="Times New Roman" w:eastAsia="Times New Roman" w:hAnsi="Times New Roman" w:cs="Times New Roman"/>
                <w:szCs w:val="24"/>
                <w:lang w:eastAsia="en-AU"/>
              </w:rPr>
            </w:pPr>
            <w:hyperlink r:id="rId7" w:history="1">
              <w:r w:rsidR="00EF27A3" w:rsidRPr="001B7C1C">
                <w:rPr>
                  <w:rStyle w:val="Hyperlink"/>
                  <w:rFonts w:ascii="Times New Roman" w:eastAsia="Times New Roman" w:hAnsi="Times New Roman" w:cs="Times New Roman"/>
                  <w:szCs w:val="24"/>
                  <w:lang w:eastAsia="en-AU"/>
                </w:rPr>
                <w:t>http://www.ucv.cl/english/</w:t>
              </w:r>
            </w:hyperlink>
            <w:r w:rsidR="00EF27A3">
              <w:rPr>
                <w:rFonts w:ascii="Times New Roman" w:eastAsia="Times New Roman" w:hAnsi="Times New Roman" w:cs="Times New Roman"/>
                <w:szCs w:val="24"/>
                <w:lang w:eastAsia="en-AU"/>
              </w:rPr>
              <w:t xml:space="preserve"> </w:t>
            </w:r>
            <w:r w:rsidR="00EF27A3">
              <w:rPr>
                <w:rFonts w:ascii="Times New Roman" w:eastAsia="Times New Roman" w:hAnsi="Times New Roman" w:cs="Times New Roman"/>
                <w:szCs w:val="24"/>
                <w:lang w:eastAsia="en-AU"/>
              </w:rPr>
              <w:br/>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7AE71932" w:rsidR="00C16629" w:rsidRPr="00EF27A3" w:rsidRDefault="00EF27A3" w:rsidP="00A70C24">
            <w:pPr>
              <w:rPr>
                <w:rFonts w:ascii="Times New Roman" w:eastAsia="Times New Roman" w:hAnsi="Times New Roman" w:cs="Times New Roman"/>
                <w:lang w:eastAsia="en-AU"/>
              </w:rPr>
            </w:pPr>
            <w:r w:rsidRPr="00EF27A3">
              <w:rPr>
                <w:rFonts w:ascii="Times New Roman" w:eastAsia="Times New Roman" w:hAnsi="Times New Roman" w:cs="Times New Roman"/>
                <w:lang w:eastAsia="en-AU"/>
              </w:rPr>
              <w:t>Home Stay or Residence.</w:t>
            </w:r>
            <w:r>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3A487364" w:rsidR="006846C5" w:rsidRPr="00D23684" w:rsidRDefault="00EF27A3" w:rsidP="00D23684">
            <w:pPr>
              <w:rPr>
                <w:rFonts w:ascii="Times New Roman" w:eastAsia="Times New Roman" w:hAnsi="Times New Roman" w:cs="Times New Roman"/>
                <w:lang w:eastAsia="en-AU"/>
              </w:rPr>
            </w:pPr>
            <w:proofErr w:type="spellStart"/>
            <w:r w:rsidRPr="00EF27A3">
              <w:rPr>
                <w:rFonts w:ascii="Times New Roman" w:eastAsia="Times New Roman" w:hAnsi="Times New Roman" w:cs="Times New Roman"/>
                <w:lang w:val="en-US" w:eastAsia="en-AU"/>
              </w:rPr>
              <w:t>PUCV</w:t>
            </w:r>
            <w:proofErr w:type="spellEnd"/>
            <w:r w:rsidRPr="00EF27A3">
              <w:rPr>
                <w:rFonts w:ascii="Times New Roman" w:eastAsia="Times New Roman" w:hAnsi="Times New Roman" w:cs="Times New Roman"/>
                <w:lang w:val="en-US" w:eastAsia="en-AU"/>
              </w:rPr>
              <w:t xml:space="preserve"> provides students with medical and dental services. However, students are required to get health insurance at home. This insurance coverage should be 100% and for the length of their stay in Chile.</w:t>
            </w:r>
            <w:r>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7117F145" w14:textId="77777777" w:rsidR="00EF27A3" w:rsidRPr="00EF27A3" w:rsidRDefault="00EF27A3" w:rsidP="00EF27A3">
            <w:pPr>
              <w:rPr>
                <w:rFonts w:ascii="Times New Roman" w:eastAsia="Times New Roman" w:hAnsi="Times New Roman" w:cs="Times New Roman"/>
                <w:szCs w:val="24"/>
                <w:lang w:eastAsia="en-AU"/>
              </w:rPr>
            </w:pPr>
            <w:r w:rsidRPr="00EF27A3">
              <w:rPr>
                <w:rFonts w:ascii="Times New Roman" w:eastAsia="Times New Roman" w:hAnsi="Times New Roman" w:cs="Times New Roman"/>
                <w:szCs w:val="24"/>
                <w:lang w:eastAsia="en-AU"/>
              </w:rPr>
              <w:t>Housing cost US$400 per month</w:t>
            </w:r>
          </w:p>
          <w:p w14:paraId="3E8FC792" w14:textId="77777777" w:rsidR="00EF27A3" w:rsidRPr="00EF27A3" w:rsidRDefault="00EF27A3" w:rsidP="00EF27A3">
            <w:pPr>
              <w:rPr>
                <w:rFonts w:ascii="Times New Roman" w:eastAsia="Times New Roman" w:hAnsi="Times New Roman" w:cs="Times New Roman"/>
                <w:szCs w:val="24"/>
                <w:lang w:eastAsia="en-AU"/>
              </w:rPr>
            </w:pPr>
            <w:r w:rsidRPr="00EF27A3">
              <w:rPr>
                <w:rFonts w:ascii="Times New Roman" w:eastAsia="Times New Roman" w:hAnsi="Times New Roman" w:cs="Times New Roman"/>
                <w:szCs w:val="24"/>
                <w:lang w:eastAsia="en-AU"/>
              </w:rPr>
              <w:t>Home stay US$2400 per semester</w:t>
            </w:r>
          </w:p>
          <w:p w14:paraId="463B7C84" w14:textId="5297B7ED" w:rsidR="00EF27A3" w:rsidRPr="00EF27A3" w:rsidRDefault="00EF27A3" w:rsidP="00EF27A3">
            <w:pPr>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Food $40.00</w:t>
            </w:r>
            <w:r w:rsidRPr="00EF27A3">
              <w:rPr>
                <w:rFonts w:ascii="Times New Roman" w:eastAsia="Times New Roman" w:hAnsi="Times New Roman" w:cs="Times New Roman"/>
                <w:szCs w:val="24"/>
                <w:lang w:eastAsia="en-AU"/>
              </w:rPr>
              <w:t xml:space="preserve"> per month, approximately.</w:t>
            </w:r>
            <w:r>
              <w:rPr>
                <w:rFonts w:ascii="Times New Roman" w:eastAsia="Times New Roman" w:hAnsi="Times New Roman" w:cs="Times New Roman"/>
                <w:szCs w:val="24"/>
                <w:lang w:eastAsia="en-AU"/>
              </w:rPr>
              <w:br/>
            </w:r>
            <w:r>
              <w:rPr>
                <w:rFonts w:ascii="Times New Roman" w:eastAsia="Times New Roman" w:hAnsi="Times New Roman" w:cs="Times New Roman"/>
                <w:szCs w:val="24"/>
                <w:lang w:val="en-US" w:eastAsia="en-AU"/>
              </w:rPr>
              <w:t>Entertainment $24.00</w:t>
            </w:r>
            <w:r w:rsidRPr="00EF27A3">
              <w:rPr>
                <w:rFonts w:ascii="Times New Roman" w:eastAsia="Times New Roman" w:hAnsi="Times New Roman" w:cs="Times New Roman"/>
                <w:szCs w:val="24"/>
                <w:lang w:val="en-US" w:eastAsia="en-AU"/>
              </w:rPr>
              <w:t xml:space="preserve"> per month, approximately.</w:t>
            </w:r>
          </w:p>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5658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5658F"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proofErr w:type="spellStart"/>
            <w:r w:rsidRPr="00484A98">
              <w:rPr>
                <w:rFonts w:ascii="Verdana" w:eastAsia="Times New Roman" w:hAnsi="Verdana" w:cs="Times New Roman"/>
                <w:sz w:val="14"/>
                <w:szCs w:val="14"/>
                <w:lang w:val="en-US" w:eastAsia="en-AU"/>
              </w:rPr>
              <w:t>RMIT</w:t>
            </w:r>
            <w:proofErr w:type="spellEnd"/>
            <w:r w:rsidRPr="00484A98">
              <w:rPr>
                <w:rFonts w:ascii="Verdana" w:eastAsia="Times New Roman" w:hAnsi="Verdana" w:cs="Times New Roman"/>
                <w:sz w:val="14"/>
                <w:szCs w:val="14"/>
                <w:lang w:val="en-US" w:eastAsia="en-AU"/>
              </w:rPr>
              <w:t xml:space="preserve">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B5658F"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B5658F"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41E33FB" w:rsidR="007A2E7A" w:rsidRPr="000726AC" w:rsidRDefault="00B5658F"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004917C9" w:rsidRPr="001B7C1C">
                <w:rPr>
                  <w:rStyle w:val="Hyperlink"/>
                  <w:rFonts w:ascii="Times New Roman" w:eastAsia="Times New Roman" w:hAnsi="Times New Roman" w:cs="Times New Roman"/>
                  <w:szCs w:val="24"/>
                  <w:lang w:val="en-US" w:eastAsia="en-AU"/>
                </w:rPr>
                <w:t>http://www.ucv.cl/english/</w:t>
              </w:r>
            </w:hyperlink>
            <w:r w:rsidR="004917C9">
              <w:rPr>
                <w:rFonts w:ascii="Times New Roman" w:eastAsia="Times New Roman" w:hAnsi="Times New Roman" w:cs="Times New Roman"/>
                <w:szCs w:val="24"/>
                <w:lang w:val="en-US"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758CA672" w14:textId="77777777" w:rsidR="00EF27A3" w:rsidRPr="00EF27A3" w:rsidRDefault="00EF27A3" w:rsidP="00EF27A3">
            <w:pPr>
              <w:spacing w:before="100" w:beforeAutospacing="1" w:after="100" w:afterAutospacing="1"/>
              <w:rPr>
                <w:rFonts w:ascii="Times New Roman" w:eastAsia="Times New Roman" w:hAnsi="Times New Roman" w:cs="Times New Roman"/>
                <w:szCs w:val="24"/>
                <w:lang w:val="en-US" w:eastAsia="en-AU"/>
              </w:rPr>
            </w:pPr>
            <w:r w:rsidRPr="00EF27A3">
              <w:rPr>
                <w:rFonts w:ascii="Times New Roman" w:eastAsia="Times New Roman" w:hAnsi="Times New Roman" w:cs="Times New Roman"/>
                <w:szCs w:val="24"/>
                <w:lang w:val="en-US" w:eastAsia="en-AU"/>
              </w:rPr>
              <w:t xml:space="preserve">Once accepted at </w:t>
            </w:r>
            <w:proofErr w:type="spellStart"/>
            <w:r w:rsidRPr="00EF27A3">
              <w:rPr>
                <w:rFonts w:ascii="Times New Roman" w:eastAsia="Times New Roman" w:hAnsi="Times New Roman" w:cs="Times New Roman"/>
                <w:szCs w:val="24"/>
                <w:lang w:val="en-US" w:eastAsia="en-AU"/>
              </w:rPr>
              <w:t>PUCV</w:t>
            </w:r>
            <w:proofErr w:type="spellEnd"/>
            <w:r w:rsidRPr="00EF27A3">
              <w:rPr>
                <w:rFonts w:ascii="Times New Roman" w:eastAsia="Times New Roman" w:hAnsi="Times New Roman" w:cs="Times New Roman"/>
                <w:szCs w:val="24"/>
                <w:lang w:val="en-US" w:eastAsia="en-AU"/>
              </w:rPr>
              <w:t xml:space="preserve"> students will receive an admission letter to be presented to the Chilean Embassy in order to start the process of getting a student visa. </w:t>
            </w:r>
          </w:p>
          <w:p w14:paraId="3495B598" w14:textId="2FDA60C5" w:rsidR="00886CC1" w:rsidRPr="001A1D7A" w:rsidRDefault="00EF27A3" w:rsidP="00EF27A3">
            <w:pPr>
              <w:spacing w:before="100" w:beforeAutospacing="1" w:after="100" w:afterAutospacing="1"/>
              <w:rPr>
                <w:rFonts w:ascii="Times New Roman" w:eastAsia="Times New Roman" w:hAnsi="Times New Roman" w:cs="Times New Roman"/>
                <w:szCs w:val="24"/>
                <w:lang w:eastAsia="en-AU"/>
              </w:rPr>
            </w:pPr>
            <w:r w:rsidRPr="00EF27A3">
              <w:rPr>
                <w:rFonts w:ascii="Times New Roman" w:eastAsia="Times New Roman" w:hAnsi="Times New Roman" w:cs="Times New Roman"/>
                <w:szCs w:val="24"/>
                <w:lang w:val="en-US" w:eastAsia="en-AU"/>
              </w:rPr>
              <w:t xml:space="preserve">Once students are in Chile there is a 30-day grace period to register at the International Police Office. Foreigners can stay in Chile with a tourist visa for a maximum time of 90 days. It is recommended that students get a student visa if their stay in Chile is longer than 90 days. In some cases depending on the country of origin students may be required to provide certification that their financial resources are adequate. The student might also need a letter from his/her University confirming he/she is a regular student and plans to study at the </w:t>
            </w:r>
            <w:proofErr w:type="spellStart"/>
            <w:r w:rsidRPr="00EF27A3">
              <w:rPr>
                <w:rFonts w:ascii="Times New Roman" w:eastAsia="Times New Roman" w:hAnsi="Times New Roman" w:cs="Times New Roman"/>
                <w:szCs w:val="24"/>
                <w:lang w:val="en-US" w:eastAsia="en-AU"/>
              </w:rPr>
              <w:t>PUCV</w:t>
            </w:r>
            <w:proofErr w:type="spellEnd"/>
            <w:r w:rsidRPr="00EF27A3">
              <w:rPr>
                <w:rFonts w:ascii="Times New Roman" w:eastAsia="Times New Roman" w:hAnsi="Times New Roman" w:cs="Times New Roman"/>
                <w:szCs w:val="24"/>
                <w:lang w:val="en-US" w:eastAsia="en-AU"/>
              </w:rPr>
              <w:t>.</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43779"/>
    <w:rsid w:val="001539A9"/>
    <w:rsid w:val="00187BEA"/>
    <w:rsid w:val="00194935"/>
    <w:rsid w:val="001A1D7A"/>
    <w:rsid w:val="001C006D"/>
    <w:rsid w:val="001C042F"/>
    <w:rsid w:val="001D2BBD"/>
    <w:rsid w:val="001D5F03"/>
    <w:rsid w:val="00211A1A"/>
    <w:rsid w:val="00226693"/>
    <w:rsid w:val="00251875"/>
    <w:rsid w:val="002769D4"/>
    <w:rsid w:val="002E2602"/>
    <w:rsid w:val="002E7EBA"/>
    <w:rsid w:val="002F1B8F"/>
    <w:rsid w:val="002F3C85"/>
    <w:rsid w:val="0030520A"/>
    <w:rsid w:val="0030549F"/>
    <w:rsid w:val="00314BAF"/>
    <w:rsid w:val="003163FF"/>
    <w:rsid w:val="00322DCE"/>
    <w:rsid w:val="00342E33"/>
    <w:rsid w:val="00342F0C"/>
    <w:rsid w:val="003A11ED"/>
    <w:rsid w:val="003A681C"/>
    <w:rsid w:val="003B20ED"/>
    <w:rsid w:val="003D31D8"/>
    <w:rsid w:val="003D4FB8"/>
    <w:rsid w:val="003E6622"/>
    <w:rsid w:val="00405DA6"/>
    <w:rsid w:val="004128B6"/>
    <w:rsid w:val="00424615"/>
    <w:rsid w:val="0042552C"/>
    <w:rsid w:val="00433271"/>
    <w:rsid w:val="0043356C"/>
    <w:rsid w:val="00484A98"/>
    <w:rsid w:val="004917C9"/>
    <w:rsid w:val="004A387D"/>
    <w:rsid w:val="004B3EE3"/>
    <w:rsid w:val="004F077F"/>
    <w:rsid w:val="005067F9"/>
    <w:rsid w:val="00560F4A"/>
    <w:rsid w:val="00562FD2"/>
    <w:rsid w:val="00575583"/>
    <w:rsid w:val="005D0128"/>
    <w:rsid w:val="005D0957"/>
    <w:rsid w:val="00646783"/>
    <w:rsid w:val="00660130"/>
    <w:rsid w:val="006846C5"/>
    <w:rsid w:val="006A64D5"/>
    <w:rsid w:val="006D3575"/>
    <w:rsid w:val="007053C1"/>
    <w:rsid w:val="0071754F"/>
    <w:rsid w:val="00726396"/>
    <w:rsid w:val="00782033"/>
    <w:rsid w:val="007A2E7A"/>
    <w:rsid w:val="007A45FA"/>
    <w:rsid w:val="007B7393"/>
    <w:rsid w:val="007C1F69"/>
    <w:rsid w:val="007F62C0"/>
    <w:rsid w:val="00840801"/>
    <w:rsid w:val="00843F40"/>
    <w:rsid w:val="00864293"/>
    <w:rsid w:val="00870651"/>
    <w:rsid w:val="00886CC1"/>
    <w:rsid w:val="008E39FA"/>
    <w:rsid w:val="00906DE7"/>
    <w:rsid w:val="00907072"/>
    <w:rsid w:val="00952AA4"/>
    <w:rsid w:val="009559DE"/>
    <w:rsid w:val="009A65A1"/>
    <w:rsid w:val="009D3454"/>
    <w:rsid w:val="009E00F8"/>
    <w:rsid w:val="00A001F0"/>
    <w:rsid w:val="00A17BB4"/>
    <w:rsid w:val="00A51034"/>
    <w:rsid w:val="00A70C24"/>
    <w:rsid w:val="00A8314D"/>
    <w:rsid w:val="00A846D3"/>
    <w:rsid w:val="00B14EA9"/>
    <w:rsid w:val="00B27770"/>
    <w:rsid w:val="00B31740"/>
    <w:rsid w:val="00B504E2"/>
    <w:rsid w:val="00B5658F"/>
    <w:rsid w:val="00B77760"/>
    <w:rsid w:val="00B93D3F"/>
    <w:rsid w:val="00C03CB5"/>
    <w:rsid w:val="00C16629"/>
    <w:rsid w:val="00C20B02"/>
    <w:rsid w:val="00C95389"/>
    <w:rsid w:val="00D0052F"/>
    <w:rsid w:val="00D23684"/>
    <w:rsid w:val="00D26050"/>
    <w:rsid w:val="00D70499"/>
    <w:rsid w:val="00D7252B"/>
    <w:rsid w:val="00D77459"/>
    <w:rsid w:val="00D87073"/>
    <w:rsid w:val="00D921EB"/>
    <w:rsid w:val="00E20E9F"/>
    <w:rsid w:val="00E34ABB"/>
    <w:rsid w:val="00E62800"/>
    <w:rsid w:val="00E657A1"/>
    <w:rsid w:val="00E70612"/>
    <w:rsid w:val="00E907C2"/>
    <w:rsid w:val="00EF27A3"/>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ucv.cl/english/" TargetMode="External"/><Relationship Id="rId12" Type="http://schemas.openxmlformats.org/officeDocument/2006/relationships/hyperlink" Target="http://www.ucv.cl/engli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B295F4-BAD8-484A-8EF1-F359F6616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4454</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2014-10-20T22:09:00Z</dcterms:created>
  <dcterms:modified xsi:type="dcterms:W3CDTF">2014-10-20T22:09:00Z</dcterms:modified>
</cp:coreProperties>
</file>