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3C5" w:rsidRDefault="002733C5" w:rsidP="0089253C">
      <w:pPr>
        <w:jc w:val="both"/>
      </w:pPr>
      <w:r>
        <w:t>DOCUMENTO ITERACION 3</w:t>
      </w:r>
    </w:p>
    <w:p w:rsidR="002733C5" w:rsidRDefault="002733C5" w:rsidP="0089253C">
      <w:pPr>
        <w:jc w:val="both"/>
      </w:pPr>
      <w:r>
        <w:t>2.</w:t>
      </w:r>
      <w:r w:rsidR="0089253C">
        <w:t>a.</w:t>
      </w:r>
      <w:r>
        <w:t xml:space="preserve"> Diseño de la aplicación</w:t>
      </w:r>
    </w:p>
    <w:p w:rsidR="00195B15" w:rsidRDefault="002733C5" w:rsidP="0089253C">
      <w:pPr>
        <w:jc w:val="both"/>
      </w:pPr>
      <w:r>
        <w:t>Para introducir los nuevos requerimientos de la aplicación solo necesitamos crear dos atributos en la clase boleta, uno guarda el abonamiento al que pertenece y null si no pertenece a ningún abonamiento y el otro guarda un registro donde se sabe si la boleta sigue activa o fue devuelta.</w:t>
      </w:r>
      <w:r w:rsidR="00195B15">
        <w:t xml:space="preserve"> En cuanto a las tablas debimos incluir dos columnas en la tabla boleta donde se almacena esta información también y además para tener un registro de las notas debito que se han generado, se les asigna un ID único a cada una y en una tabla llamada dev</w:t>
      </w:r>
      <w:r w:rsidR="0077414F">
        <w:t>olución donde se guarda este ID,</w:t>
      </w:r>
      <w:r w:rsidR="00195B15">
        <w:t xml:space="preserve"> el ID de la boleta a la que </w:t>
      </w:r>
      <w:r w:rsidR="00046D68">
        <w:t>esté</w:t>
      </w:r>
      <w:r w:rsidR="0077414F">
        <w:t xml:space="preserve"> relacionado sin ser </w:t>
      </w:r>
      <w:proofErr w:type="spellStart"/>
      <w:r w:rsidR="0077414F">
        <w:t>foreign</w:t>
      </w:r>
      <w:proofErr w:type="spellEnd"/>
      <w:r w:rsidR="0077414F">
        <w:t xml:space="preserve"> </w:t>
      </w:r>
      <w:proofErr w:type="spellStart"/>
      <w:r w:rsidR="0077414F">
        <w:t>key</w:t>
      </w:r>
      <w:proofErr w:type="spellEnd"/>
      <w:r w:rsidR="0077414F">
        <w:t xml:space="preserve"> y además el ID del cliente al que le </w:t>
      </w:r>
      <w:proofErr w:type="spellStart"/>
      <w:r w:rsidR="0077414F">
        <w:t>perteneci</w:t>
      </w:r>
      <w:proofErr w:type="spellEnd"/>
      <w:r w:rsidR="0077414F">
        <w:t xml:space="preserve"> esa boleta</w:t>
      </w:r>
    </w:p>
    <w:p w:rsidR="002733C5" w:rsidRDefault="002733C5" w:rsidP="0089253C">
      <w:pPr>
        <w:jc w:val="both"/>
      </w:pPr>
      <w:r>
        <w:t>El diseño de las tablas que le da</w:t>
      </w:r>
      <w:r w:rsidR="00195B15">
        <w:t xml:space="preserve">n respaldo a la persistencia se basa en guardar la información disponible sobre el festival, los espectáculos, sus funciones, los sitios que se guardan en el sistema y toda la información relevante de estos. Adicional a esto manejamos una tabla donde se guardan las boletas que se vendieron que es donde </w:t>
      </w:r>
      <w:r w:rsidR="00046D68">
        <w:t>más</w:t>
      </w:r>
      <w:r w:rsidR="00195B15">
        <w:t xml:space="preserve"> se manejan las transacciones del programa.</w:t>
      </w:r>
    </w:p>
    <w:p w:rsidR="00195B15" w:rsidRDefault="00195B15" w:rsidP="0089253C">
      <w:pPr>
        <w:jc w:val="both"/>
      </w:pPr>
      <w:r>
        <w:rPr>
          <w:noProof/>
          <w:lang w:eastAsia="es-CO"/>
        </w:rPr>
        <w:drawing>
          <wp:inline distT="0" distB="0" distL="0" distR="0" wp14:anchorId="09F256B2" wp14:editId="45CD3F4D">
            <wp:extent cx="5612130" cy="24917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91740"/>
                    </a:xfrm>
                    <a:prstGeom prst="rect">
                      <a:avLst/>
                    </a:prstGeom>
                  </pic:spPr>
                </pic:pic>
              </a:graphicData>
            </a:graphic>
          </wp:inline>
        </w:drawing>
      </w:r>
    </w:p>
    <w:p w:rsidR="00195B15" w:rsidRDefault="00195B15" w:rsidP="0089253C">
      <w:pPr>
        <w:jc w:val="both"/>
      </w:pPr>
      <w:r>
        <w:t>WITH TABLA1 AS</w:t>
      </w:r>
    </w:p>
    <w:p w:rsidR="00195B15" w:rsidRDefault="00195B15" w:rsidP="0089253C">
      <w:pPr>
        <w:jc w:val="both"/>
      </w:pPr>
      <w:r>
        <w:t xml:space="preserve">  (SELECT TABLE_NAME AS NOMBRE_TABLA, COLUMN_NAME AS NOMBRE_COLUMNA, </w:t>
      </w:r>
    </w:p>
    <w:p w:rsidR="00195B15" w:rsidRDefault="00195B15" w:rsidP="0089253C">
      <w:pPr>
        <w:jc w:val="both"/>
      </w:pPr>
      <w:r>
        <w:t xml:space="preserve">  CONSTRAINT_NAME AS NOMBRE_CONSTRAINT  </w:t>
      </w:r>
    </w:p>
    <w:p w:rsidR="00195B15" w:rsidRDefault="00195B15" w:rsidP="0089253C">
      <w:pPr>
        <w:jc w:val="both"/>
      </w:pPr>
      <w:r>
        <w:t xml:space="preserve">      FROM SYS.ALL_CONS_COLUMNS</w:t>
      </w:r>
    </w:p>
    <w:p w:rsidR="00195B15" w:rsidRDefault="00195B15" w:rsidP="0089253C">
      <w:pPr>
        <w:jc w:val="both"/>
      </w:pPr>
      <w:r>
        <w:t xml:space="preserve">      WHERE SYS.ALL_CONS_COLUMNS.OWNER = 'ISIS2304A241720'),</w:t>
      </w:r>
    </w:p>
    <w:p w:rsidR="00195B15" w:rsidRDefault="00195B15" w:rsidP="0089253C">
      <w:pPr>
        <w:jc w:val="both"/>
      </w:pPr>
      <w:r>
        <w:t>TABLA2 AS</w:t>
      </w:r>
    </w:p>
    <w:p w:rsidR="00195B15" w:rsidRDefault="00195B15" w:rsidP="0089253C">
      <w:pPr>
        <w:jc w:val="both"/>
      </w:pPr>
      <w:r>
        <w:t xml:space="preserve">  (SELECT CONSTRAINT_NAME AS NOMBRE_</w:t>
      </w:r>
      <w:r w:rsidR="00046D68">
        <w:t>CONSTRAINT,</w:t>
      </w:r>
      <w:r>
        <w:t xml:space="preserve"> CASE WHEN CONSTRAINT_TYPE = 'C' THEN 'CHECK' WHEN CONSTRAINT_TYPE = 'P' THEN 'PRIMARY KEY' WHEN</w:t>
      </w:r>
    </w:p>
    <w:p w:rsidR="00195B15" w:rsidRDefault="00195B15" w:rsidP="0089253C">
      <w:pPr>
        <w:jc w:val="both"/>
      </w:pPr>
      <w:r>
        <w:t xml:space="preserve">  CONSTRAINT_TYPE = 'R' THEN 'FOREIGN KEY' ELSE 'NINGUNA DE LAS QUE NECESITO' END AS TIPO_CONSTRAINT </w:t>
      </w:r>
    </w:p>
    <w:p w:rsidR="00195B15" w:rsidRDefault="00195B15" w:rsidP="0089253C">
      <w:pPr>
        <w:jc w:val="both"/>
      </w:pPr>
      <w:r>
        <w:lastRenderedPageBreak/>
        <w:t xml:space="preserve">      FROM SYS.ALL_CONSTRAINTS </w:t>
      </w:r>
    </w:p>
    <w:p w:rsidR="00195B15" w:rsidRDefault="00195B15" w:rsidP="0089253C">
      <w:pPr>
        <w:jc w:val="both"/>
      </w:pPr>
      <w:r>
        <w:t xml:space="preserve">      WHERE SYS.ALL_CONSTRAINTS.OWNER = 'ISIS2304A241720' </w:t>
      </w:r>
    </w:p>
    <w:p w:rsidR="00195B15" w:rsidRDefault="00195B15" w:rsidP="0089253C">
      <w:pPr>
        <w:jc w:val="both"/>
      </w:pPr>
      <w:r>
        <w:t xml:space="preserve">      AND (CONSTRAINT_TYPE = 'C' OR CONSTRAINT_TYPE = 'R' OR CONSTRAINT_TYPE = 'P')),</w:t>
      </w:r>
    </w:p>
    <w:p w:rsidR="00195B15" w:rsidRDefault="00195B15" w:rsidP="0089253C">
      <w:pPr>
        <w:jc w:val="both"/>
      </w:pPr>
      <w:r>
        <w:t>TABLA3 AS</w:t>
      </w:r>
    </w:p>
    <w:p w:rsidR="00195B15" w:rsidRDefault="00195B15" w:rsidP="0089253C">
      <w:pPr>
        <w:jc w:val="both"/>
      </w:pPr>
      <w:r>
        <w:t xml:space="preserve">  (SELECT TABLA1.NOMBRE_TABLA, TABLA1.NOMBRE_COLUMNA, TABLA1.NOMBRE_CONSTRAINT, TABLA2.TIPO_CONSTRAINT</w:t>
      </w:r>
    </w:p>
    <w:p w:rsidR="00195B15" w:rsidRDefault="00195B15" w:rsidP="0089253C">
      <w:pPr>
        <w:jc w:val="both"/>
      </w:pPr>
      <w:r>
        <w:t xml:space="preserve">      FROM TABLA1 INNER JOIN TABLA2 </w:t>
      </w:r>
    </w:p>
    <w:p w:rsidR="00195B15" w:rsidRDefault="00195B15" w:rsidP="0089253C">
      <w:pPr>
        <w:jc w:val="both"/>
      </w:pPr>
      <w:r>
        <w:t xml:space="preserve">      ON TABLA1.NOMBRE_CONSTRAINT = TABLA2.NOMBRE_CONSTRAINT),</w:t>
      </w:r>
    </w:p>
    <w:p w:rsidR="00195B15" w:rsidRDefault="00195B15" w:rsidP="0089253C">
      <w:pPr>
        <w:jc w:val="both"/>
      </w:pPr>
      <w:r>
        <w:t>TABLA4 AS</w:t>
      </w:r>
    </w:p>
    <w:p w:rsidR="00195B15" w:rsidRDefault="00195B15" w:rsidP="0089253C">
      <w:pPr>
        <w:jc w:val="both"/>
      </w:pPr>
      <w:r>
        <w:t xml:space="preserve">  (SELECT TABLE_NAME AS NOMBRE_TABLA, COLUMN_NAME AS NOMBRE_COLUMNA, DATA_TYPE AS TIPO_DATO </w:t>
      </w:r>
    </w:p>
    <w:p w:rsidR="00195B15" w:rsidRDefault="00195B15" w:rsidP="0089253C">
      <w:pPr>
        <w:jc w:val="both"/>
      </w:pPr>
      <w:r>
        <w:t xml:space="preserve">      FROM SYS.ALL_TAB_COLUMNS </w:t>
      </w:r>
    </w:p>
    <w:p w:rsidR="00195B15" w:rsidRDefault="00195B15" w:rsidP="0089253C">
      <w:pPr>
        <w:jc w:val="both"/>
      </w:pPr>
      <w:r>
        <w:t xml:space="preserve">      WHERE SYS.ALL_TAB_COLUMNS.OWNER = 'ISIS2304A241720')</w:t>
      </w:r>
    </w:p>
    <w:p w:rsidR="00195B15" w:rsidRDefault="00195B15" w:rsidP="0089253C">
      <w:pPr>
        <w:jc w:val="both"/>
      </w:pPr>
    </w:p>
    <w:p w:rsidR="00195B15" w:rsidRDefault="00195B15" w:rsidP="0089253C">
      <w:pPr>
        <w:jc w:val="both"/>
      </w:pPr>
      <w:r>
        <w:t xml:space="preserve">SELECT </w:t>
      </w:r>
      <w:r w:rsidRPr="00046D68">
        <w:rPr>
          <w:sz w:val="18"/>
        </w:rPr>
        <w:t>Distinct</w:t>
      </w:r>
      <w:r>
        <w:t xml:space="preserve"> TABLA3.NOMBRE_TABLA, </w:t>
      </w:r>
    </w:p>
    <w:p w:rsidR="00195B15" w:rsidRDefault="00195B15" w:rsidP="0089253C">
      <w:pPr>
        <w:jc w:val="both"/>
      </w:pPr>
      <w:r>
        <w:t xml:space="preserve">TABLA3.NOMBRE_COLUMNA, </w:t>
      </w:r>
    </w:p>
    <w:p w:rsidR="00195B15" w:rsidRDefault="00195B15" w:rsidP="0089253C">
      <w:pPr>
        <w:jc w:val="both"/>
      </w:pPr>
      <w:r>
        <w:t xml:space="preserve">TABLA4.TIPO_DATO, </w:t>
      </w:r>
    </w:p>
    <w:p w:rsidR="00195B15" w:rsidRDefault="00195B15" w:rsidP="0089253C">
      <w:pPr>
        <w:jc w:val="both"/>
      </w:pPr>
      <w:r>
        <w:t xml:space="preserve">TABLA3.NOMBRE_CONSTRAINT, </w:t>
      </w:r>
    </w:p>
    <w:p w:rsidR="00195B15" w:rsidRDefault="00195B15" w:rsidP="0089253C">
      <w:pPr>
        <w:jc w:val="both"/>
      </w:pPr>
      <w:r>
        <w:t>TABLA3.TIPO_CONSTRAINT</w:t>
      </w:r>
    </w:p>
    <w:p w:rsidR="00195B15" w:rsidRDefault="00195B15" w:rsidP="0089253C">
      <w:pPr>
        <w:jc w:val="both"/>
      </w:pPr>
      <w:r>
        <w:t xml:space="preserve">  FROM TABLA3  JOIN TABLA4 </w:t>
      </w:r>
    </w:p>
    <w:p w:rsidR="00195B15" w:rsidRDefault="00195B15" w:rsidP="0089253C">
      <w:pPr>
        <w:jc w:val="both"/>
      </w:pPr>
      <w:r>
        <w:t xml:space="preserve">  ON TABLA3.NOMBRE_COLUMNA = TABLA4.NOMBRE_COLUMNA </w:t>
      </w:r>
    </w:p>
    <w:p w:rsidR="00F6788A" w:rsidRDefault="00195B15" w:rsidP="0089253C">
      <w:pPr>
        <w:jc w:val="both"/>
      </w:pPr>
      <w:r>
        <w:t xml:space="preserve">  ORDER BY NOMBRE_TABLA;</w:t>
      </w:r>
    </w:p>
    <w:p w:rsidR="00195B15" w:rsidRDefault="00195B15" w:rsidP="0089253C">
      <w:pPr>
        <w:jc w:val="both"/>
      </w:pPr>
    </w:p>
    <w:p w:rsidR="00195B15" w:rsidRDefault="00F132F7" w:rsidP="0089253C">
      <w:pPr>
        <w:jc w:val="both"/>
      </w:pPr>
      <w:r>
        <w:rPr>
          <w:noProof/>
          <w:lang w:eastAsia="es-CO"/>
        </w:rPr>
        <w:lastRenderedPageBreak/>
        <w:drawing>
          <wp:inline distT="0" distB="0" distL="0" distR="0" wp14:anchorId="2C8147A7" wp14:editId="72466087">
            <wp:extent cx="5612130" cy="33940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94075"/>
                    </a:xfrm>
                    <a:prstGeom prst="rect">
                      <a:avLst/>
                    </a:prstGeom>
                  </pic:spPr>
                </pic:pic>
              </a:graphicData>
            </a:graphic>
          </wp:inline>
        </w:drawing>
      </w:r>
    </w:p>
    <w:p w:rsidR="00195B15" w:rsidRDefault="00F132F7" w:rsidP="0089253C">
      <w:pPr>
        <w:jc w:val="both"/>
      </w:pPr>
      <w:r>
        <w:rPr>
          <w:noProof/>
          <w:lang w:eastAsia="es-CO"/>
        </w:rPr>
        <w:drawing>
          <wp:inline distT="0" distB="0" distL="0" distR="0" wp14:anchorId="628A7DDA" wp14:editId="23E175C2">
            <wp:extent cx="5612130" cy="34982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98215"/>
                    </a:xfrm>
                    <a:prstGeom prst="rect">
                      <a:avLst/>
                    </a:prstGeom>
                  </pic:spPr>
                </pic:pic>
              </a:graphicData>
            </a:graphic>
          </wp:inline>
        </w:drawing>
      </w:r>
    </w:p>
    <w:p w:rsidR="00F132F7" w:rsidRDefault="00F132F7" w:rsidP="0089253C">
      <w:pPr>
        <w:jc w:val="both"/>
      </w:pPr>
      <w:r>
        <w:rPr>
          <w:noProof/>
          <w:lang w:eastAsia="es-CO"/>
        </w:rPr>
        <w:lastRenderedPageBreak/>
        <w:drawing>
          <wp:inline distT="0" distB="0" distL="0" distR="0" wp14:anchorId="2D9CFC0C" wp14:editId="75405DE4">
            <wp:extent cx="5612130" cy="34817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81705"/>
                    </a:xfrm>
                    <a:prstGeom prst="rect">
                      <a:avLst/>
                    </a:prstGeom>
                  </pic:spPr>
                </pic:pic>
              </a:graphicData>
            </a:graphic>
          </wp:inline>
        </w:drawing>
      </w:r>
    </w:p>
    <w:p w:rsidR="00F132F7" w:rsidRDefault="00F132F7" w:rsidP="0089253C">
      <w:pPr>
        <w:jc w:val="both"/>
      </w:pPr>
      <w:r>
        <w:rPr>
          <w:noProof/>
          <w:lang w:eastAsia="es-CO"/>
        </w:rPr>
        <w:drawing>
          <wp:inline distT="0" distB="0" distL="0" distR="0" wp14:anchorId="582F9B15" wp14:editId="0261819C">
            <wp:extent cx="5612130" cy="35096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09645"/>
                    </a:xfrm>
                    <a:prstGeom prst="rect">
                      <a:avLst/>
                    </a:prstGeom>
                  </pic:spPr>
                </pic:pic>
              </a:graphicData>
            </a:graphic>
          </wp:inline>
        </w:drawing>
      </w:r>
    </w:p>
    <w:p w:rsidR="00F132F7" w:rsidRDefault="00F132F7" w:rsidP="0089253C">
      <w:pPr>
        <w:jc w:val="both"/>
      </w:pPr>
      <w:r>
        <w:rPr>
          <w:noProof/>
          <w:lang w:eastAsia="es-CO"/>
        </w:rPr>
        <w:lastRenderedPageBreak/>
        <w:drawing>
          <wp:inline distT="0" distB="0" distL="0" distR="0" wp14:anchorId="4D04032B" wp14:editId="02E72765">
            <wp:extent cx="5612130" cy="18262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26260"/>
                    </a:xfrm>
                    <a:prstGeom prst="rect">
                      <a:avLst/>
                    </a:prstGeom>
                  </pic:spPr>
                </pic:pic>
              </a:graphicData>
            </a:graphic>
          </wp:inline>
        </w:drawing>
      </w:r>
    </w:p>
    <w:p w:rsidR="00DE1D4D" w:rsidRDefault="0089253C" w:rsidP="0089253C">
      <w:pPr>
        <w:jc w:val="both"/>
      </w:pPr>
      <w:r>
        <w:t>2.c. ACID</w:t>
      </w:r>
    </w:p>
    <w:p w:rsidR="0089253C" w:rsidRDefault="0089253C" w:rsidP="0089253C">
      <w:pPr>
        <w:jc w:val="both"/>
      </w:pPr>
      <w:r>
        <w:t>Para garantizar las propiedades ACID de los requerimientos usamos las siguientes estrategias, usaremos como ejemplo el método de crear abonamiento</w:t>
      </w:r>
    </w:p>
    <w:p w:rsidR="0089253C" w:rsidRDefault="0089253C" w:rsidP="0089253C">
      <w:pPr>
        <w:jc w:val="both"/>
      </w:pPr>
      <w:r>
        <w:t>ATOMICIDAD:</w:t>
      </w:r>
    </w:p>
    <w:p w:rsidR="0089253C" w:rsidRDefault="0089253C" w:rsidP="0089253C">
      <w:pPr>
        <w:jc w:val="both"/>
      </w:pPr>
      <w:r>
        <w:t xml:space="preserve">Para garantizar la atomicidad del requerimiento cuando comenzamos un método desactivamos el </w:t>
      </w:r>
      <w:proofErr w:type="spellStart"/>
      <w:r>
        <w:t>autocommit</w:t>
      </w:r>
      <w:proofErr w:type="spellEnd"/>
      <w:r>
        <w:t>, y comenzamos a intentar crear el abonamiento y sus respectivas boletas.</w:t>
      </w:r>
    </w:p>
    <w:p w:rsidR="0089253C" w:rsidRDefault="0089253C" w:rsidP="0089253C">
      <w:pPr>
        <w:jc w:val="both"/>
      </w:pPr>
      <w:r>
        <w:t>COHERENCIA:</w:t>
      </w:r>
    </w:p>
    <w:p w:rsidR="0089253C" w:rsidRDefault="0089253C" w:rsidP="0089253C">
      <w:pPr>
        <w:jc w:val="both"/>
      </w:pPr>
      <w:r>
        <w:t xml:space="preserve">Para garantizar la coherencia, almacenamos si las boletas pertenecen o no a un abonamiento en una columna de esta tabla  y cada boleta debe llevar este </w:t>
      </w:r>
      <w:proofErr w:type="spellStart"/>
      <w:r>
        <w:t>numero</w:t>
      </w:r>
      <w:proofErr w:type="spellEnd"/>
      <w:r>
        <w:t xml:space="preserve"> de abonamiento. Al no salirnos del método donde declaramos el </w:t>
      </w:r>
      <w:proofErr w:type="spellStart"/>
      <w:r>
        <w:t>numero</w:t>
      </w:r>
      <w:proofErr w:type="spellEnd"/>
      <w:r>
        <w:t xml:space="preserve"> del abonamiento garantizamos que todas las boletas se almacenen con el mismo </w:t>
      </w:r>
      <w:proofErr w:type="spellStart"/>
      <w:r>
        <w:t>numero</w:t>
      </w:r>
      <w:proofErr w:type="spellEnd"/>
      <w:r>
        <w:t>.</w:t>
      </w:r>
    </w:p>
    <w:p w:rsidR="0089253C" w:rsidRPr="0089253C" w:rsidRDefault="0089253C" w:rsidP="0089253C">
      <w:pPr>
        <w:jc w:val="both"/>
        <w:rPr>
          <w:rFonts w:cstheme="minorHAnsi"/>
        </w:rPr>
      </w:pPr>
      <w:r w:rsidRPr="0089253C">
        <w:rPr>
          <w:rFonts w:cstheme="minorHAnsi"/>
        </w:rPr>
        <w:t>AISLAMIENTO:</w:t>
      </w:r>
    </w:p>
    <w:p w:rsidR="0089253C" w:rsidRPr="0089253C" w:rsidRDefault="0089253C" w:rsidP="0089253C">
      <w:pPr>
        <w:jc w:val="both"/>
        <w:rPr>
          <w:rFonts w:cstheme="minorHAnsi"/>
        </w:rPr>
      </w:pPr>
      <w:r w:rsidRPr="0089253C">
        <w:rPr>
          <w:rFonts w:cstheme="minorHAnsi"/>
        </w:rPr>
        <w:t>Para garantizar el aislamiento de la operación usamos el comando</w:t>
      </w:r>
    </w:p>
    <w:p w:rsidR="0089253C" w:rsidRPr="0089253C" w:rsidRDefault="0089253C" w:rsidP="0089253C">
      <w:pPr>
        <w:jc w:val="both"/>
        <w:rPr>
          <w:rFonts w:cstheme="minorHAnsi"/>
          <w:color w:val="000000"/>
        </w:rPr>
      </w:pPr>
      <w:r w:rsidRPr="0089253C">
        <w:rPr>
          <w:rFonts w:cstheme="minorHAnsi"/>
          <w:color w:val="0000C0"/>
        </w:rPr>
        <w:t>conn</w:t>
      </w:r>
      <w:r w:rsidRPr="0089253C">
        <w:rPr>
          <w:rFonts w:cstheme="minorHAnsi"/>
          <w:color w:val="000000"/>
        </w:rPr>
        <w:t>.setTransactionIsolation(Connection.</w:t>
      </w:r>
      <w:r w:rsidRPr="0089253C">
        <w:rPr>
          <w:rFonts w:cstheme="minorHAnsi"/>
          <w:bCs/>
          <w:i/>
          <w:iCs/>
          <w:color w:val="0000C0"/>
        </w:rPr>
        <w:t>TRANSACTION_READ_COMMITTED</w:t>
      </w:r>
      <w:r w:rsidRPr="0089253C">
        <w:rPr>
          <w:rFonts w:cstheme="minorHAnsi"/>
          <w:color w:val="000000"/>
        </w:rPr>
        <w:t>);</w:t>
      </w:r>
    </w:p>
    <w:p w:rsidR="0089253C" w:rsidRPr="0089253C" w:rsidRDefault="0089253C" w:rsidP="0089253C">
      <w:pPr>
        <w:jc w:val="both"/>
        <w:rPr>
          <w:rFonts w:cstheme="minorHAnsi"/>
          <w:color w:val="000000"/>
        </w:rPr>
      </w:pPr>
      <w:r w:rsidRPr="0089253C">
        <w:rPr>
          <w:rFonts w:cstheme="minorHAnsi"/>
          <w:color w:val="000000"/>
        </w:rPr>
        <w:t>Este garantiza que esta sea la única transacción que se realiza en el momento</w:t>
      </w:r>
    </w:p>
    <w:p w:rsidR="0089253C" w:rsidRPr="0089253C" w:rsidRDefault="0089253C" w:rsidP="0089253C">
      <w:pPr>
        <w:jc w:val="both"/>
        <w:rPr>
          <w:rFonts w:cstheme="minorHAnsi"/>
          <w:color w:val="000000"/>
        </w:rPr>
      </w:pPr>
      <w:r w:rsidRPr="0089253C">
        <w:rPr>
          <w:rFonts w:cstheme="minorHAnsi"/>
          <w:color w:val="000000"/>
        </w:rPr>
        <w:t>PERMANENCIA:</w:t>
      </w:r>
    </w:p>
    <w:p w:rsidR="0089253C" w:rsidRPr="0089253C" w:rsidRDefault="0089253C" w:rsidP="0089253C">
      <w:pPr>
        <w:jc w:val="both"/>
        <w:rPr>
          <w:rFonts w:cstheme="minorHAnsi"/>
        </w:rPr>
      </w:pPr>
      <w:r w:rsidRPr="0089253C">
        <w:rPr>
          <w:rFonts w:cstheme="minorHAnsi"/>
          <w:color w:val="000000"/>
        </w:rPr>
        <w:t xml:space="preserve">Apenas terminamos de realizar una operación con éxito, volvemos a activar el </w:t>
      </w:r>
      <w:proofErr w:type="spellStart"/>
      <w:r w:rsidRPr="0089253C">
        <w:rPr>
          <w:rFonts w:cstheme="minorHAnsi"/>
          <w:color w:val="000000"/>
        </w:rPr>
        <w:t>autocommit</w:t>
      </w:r>
      <w:proofErr w:type="spellEnd"/>
      <w:r w:rsidRPr="0089253C">
        <w:rPr>
          <w:rFonts w:cstheme="minorHAnsi"/>
          <w:color w:val="000000"/>
        </w:rPr>
        <w:t xml:space="preserve"> y además hacemos </w:t>
      </w:r>
      <w:proofErr w:type="spellStart"/>
      <w:r w:rsidRPr="0089253C">
        <w:rPr>
          <w:rFonts w:cstheme="minorHAnsi"/>
          <w:color w:val="000000"/>
        </w:rPr>
        <w:t>commit</w:t>
      </w:r>
      <w:proofErr w:type="spellEnd"/>
      <w:r w:rsidRPr="0089253C">
        <w:rPr>
          <w:rFonts w:cstheme="minorHAnsi"/>
          <w:color w:val="000000"/>
        </w:rPr>
        <w:t xml:space="preserve"> de las operaciones que acabamos de llevar a cabo para que los datos entren o salgan de la base de datos y los cambios se mantengan en el sistema.</w:t>
      </w:r>
    </w:p>
    <w:p w:rsidR="00DE1D4D" w:rsidRDefault="00DE1D4D" w:rsidP="0089253C">
      <w:pPr>
        <w:jc w:val="both"/>
      </w:pPr>
      <w:r>
        <w:t>Bono:</w:t>
      </w:r>
    </w:p>
    <w:p w:rsidR="00095796" w:rsidRDefault="00095796" w:rsidP="0089253C">
      <w:pPr>
        <w:jc w:val="both"/>
      </w:pPr>
      <w:r>
        <w:t xml:space="preserve">La principal diferencia entre el manejo transaccional entre un contenedor de aplicaciones </w:t>
      </w:r>
      <w:r w:rsidR="00046D68">
        <w:t>como EJB</w:t>
      </w:r>
      <w:r>
        <w:t xml:space="preserve"> y el programador de la aplicación es que estos contenedores se encargan de abrir y cerrar las transacciones cuando se llama un método del bean, mientras que por parte del programador de la aplicación este se debe encargar de abrirlas y cerrarlas correctamente para garantizar las propiedades ACID de la aplicación. Cuando se usa un contenedor la arquitectura del software es la siguiente:</w:t>
      </w:r>
    </w:p>
    <w:p w:rsidR="00095796" w:rsidRDefault="00095796" w:rsidP="0089253C">
      <w:pPr>
        <w:jc w:val="both"/>
      </w:pPr>
      <w:r>
        <w:rPr>
          <w:noProof/>
          <w:lang w:eastAsia="es-CO"/>
        </w:rPr>
        <w:lastRenderedPageBreak/>
        <w:drawing>
          <wp:inline distT="0" distB="0" distL="0" distR="0">
            <wp:extent cx="4857750" cy="1905000"/>
            <wp:effectExtent l="0" t="0" r="0" b="0"/>
            <wp:docPr id="7" name="Imagen 7" descr="http://www.jtech.ua.es/j2ee/2003-2004/abierto-j2ee-2003-2004/ejb/imagenes/arquitecturaE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tech.ua.es/j2ee/2003-2004/abierto-j2ee-2003-2004/ejb/imagenes/arquitecturaEJ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1905000"/>
                    </a:xfrm>
                    <a:prstGeom prst="rect">
                      <a:avLst/>
                    </a:prstGeom>
                    <a:noFill/>
                    <a:ln>
                      <a:noFill/>
                    </a:ln>
                  </pic:spPr>
                </pic:pic>
              </a:graphicData>
            </a:graphic>
          </wp:inline>
        </w:drawing>
      </w:r>
    </w:p>
    <w:p w:rsidR="00095796" w:rsidRDefault="00095796" w:rsidP="0089253C">
      <w:pPr>
        <w:jc w:val="both"/>
      </w:pPr>
      <w:r>
        <w:t xml:space="preserve">El cliente se comunica con el </w:t>
      </w:r>
      <w:r w:rsidR="00E81919">
        <w:t>c</w:t>
      </w:r>
      <w:r>
        <w:t xml:space="preserve">ontenedor y este con la base de datos, la </w:t>
      </w:r>
      <w:r w:rsidR="006429ED">
        <w:t xml:space="preserve">transaccionalidad </w:t>
      </w:r>
      <w:r w:rsidR="00046D68">
        <w:t>está</w:t>
      </w:r>
      <w:r w:rsidR="006429ED">
        <w:t xml:space="preserve"> a cargo del contenedor y este se encarga de mantener la coherencia en las bases de datos. Sin </w:t>
      </w:r>
      <w:r w:rsidR="00046D68">
        <w:t>embargo,</w:t>
      </w:r>
      <w:r w:rsidR="006429ED">
        <w:t xml:space="preserve"> podemos ver diferencias ya que este se encarga de todo mientras que en nuestra arquitectura todo es muy detallado e independiente. Nuestra arquitectura es parecida a esta:</w:t>
      </w:r>
    </w:p>
    <w:p w:rsidR="006429ED" w:rsidRDefault="006429ED" w:rsidP="0089253C">
      <w:pPr>
        <w:jc w:val="both"/>
      </w:pPr>
      <w:r>
        <w:rPr>
          <w:noProof/>
          <w:lang w:eastAsia="es-CO"/>
        </w:rPr>
        <w:drawing>
          <wp:inline distT="0" distB="0" distL="0" distR="0" wp14:anchorId="4B8F6F1F" wp14:editId="3A64BCD2">
            <wp:extent cx="5612130" cy="24130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13000"/>
                    </a:xfrm>
                    <a:prstGeom prst="rect">
                      <a:avLst/>
                    </a:prstGeom>
                  </pic:spPr>
                </pic:pic>
              </a:graphicData>
            </a:graphic>
          </wp:inline>
        </w:drawing>
      </w:r>
    </w:p>
    <w:p w:rsidR="00E81919" w:rsidRDefault="006429ED" w:rsidP="0089253C">
      <w:pPr>
        <w:jc w:val="both"/>
      </w:pPr>
      <w:r>
        <w:t>En esta podemos ver que t</w:t>
      </w:r>
      <w:r w:rsidR="00682850">
        <w:t>enemos una clase DAO pa</w:t>
      </w:r>
      <w:r w:rsidR="00E81919">
        <w:t xml:space="preserve">ra cada recurso que usamos y </w:t>
      </w:r>
      <w:r w:rsidR="00682850">
        <w:t>el cliente no se comunic</w:t>
      </w:r>
      <w:r w:rsidR="00E81919">
        <w:t xml:space="preserve">a directamente con esta clase. En estas clases es donde nos comunicamos con la base de datos y es en este punto donde el programador debe garantizar la transaccionalidad de los métodos. </w:t>
      </w:r>
      <w:r w:rsidR="00046D68">
        <w:t>Además,</w:t>
      </w:r>
      <w:r w:rsidR="00E81919">
        <w:t xml:space="preserve"> todo el proceso </w:t>
      </w:r>
      <w:r w:rsidR="00046D68">
        <w:t>está</w:t>
      </w:r>
      <w:r w:rsidR="00E81919">
        <w:t xml:space="preserve"> a cargo de el programador, como llega la instrucción hasta la base de datos y como le llega la respuesta al cliente. </w:t>
      </w:r>
    </w:p>
    <w:p w:rsidR="00E81919" w:rsidRDefault="00046D68" w:rsidP="0089253C">
      <w:pPr>
        <w:jc w:val="both"/>
      </w:pPr>
      <w:r>
        <w:t xml:space="preserve">Encontramos que el uso de los contenedores tiene una ventaja sobre el manejo por parte del programador ya que se garantiza la coherencia de los datos dentro de la base de datos y maneja todos los métodos como una transacción. Sin embargo, esto puede ser una desventaja si un método requiere el llamado de otros métodos y se debe verificar que todos se puedan ejecutar antes de que los datos entren a la base de datos. Un ejemplo de esto es vender múltiples boletas, existe un método que vende una boleta, y este hace commit al terminar de vender la boleta, sin embargo, cuando estamos vendiendo múltiples boletas necesitamos ejecutar el método varias veces y en este caso necesitamos que el commit se haga al final de la transacción, es decir al final de la venta de todas y que haya sido posible crear todas las boletas. En un contenedor de aplicaciones tocaría hacer el proceso en un solo método para que se garantice la transaccionalidad correctamente ya que si </w:t>
      </w:r>
      <w:r>
        <w:lastRenderedPageBreak/>
        <w:t>llamamos el método de vender boleta este insertaría cada boleta en la base de datos antes de verificar que todas se puedan insertar, y si alguna no se puede insertar las otras ya estarían dentro de la base de datos y no se podría hacer roll-back.</w:t>
      </w:r>
    </w:p>
    <w:p w:rsidR="0089253C" w:rsidRDefault="0089253C" w:rsidP="0089253C">
      <w:pPr>
        <w:jc w:val="both"/>
      </w:pPr>
    </w:p>
    <w:sectPr w:rsidR="0089253C">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DA6" w:rsidRDefault="00DF3DA6" w:rsidP="0089253C">
      <w:pPr>
        <w:spacing w:after="0" w:line="240" w:lineRule="auto"/>
      </w:pPr>
      <w:r>
        <w:separator/>
      </w:r>
    </w:p>
  </w:endnote>
  <w:endnote w:type="continuationSeparator" w:id="0">
    <w:p w:rsidR="00DF3DA6" w:rsidRDefault="00DF3DA6" w:rsidP="0089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3C" w:rsidRDefault="008925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3C" w:rsidRDefault="0089253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3C" w:rsidRDefault="008925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DA6" w:rsidRDefault="00DF3DA6" w:rsidP="0089253C">
      <w:pPr>
        <w:spacing w:after="0" w:line="240" w:lineRule="auto"/>
      </w:pPr>
      <w:r>
        <w:separator/>
      </w:r>
    </w:p>
  </w:footnote>
  <w:footnote w:type="continuationSeparator" w:id="0">
    <w:p w:rsidR="00DF3DA6" w:rsidRDefault="00DF3DA6" w:rsidP="00892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3C" w:rsidRDefault="008925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3C" w:rsidRDefault="0089253C">
    <w:pPr>
      <w:pStyle w:val="Encabezado"/>
    </w:pPr>
    <w:r>
      <w:t xml:space="preserve">Camilo Andrés Montenegro </w:t>
    </w:r>
    <w:r>
      <w:t>201531737</w:t>
    </w:r>
    <w:bookmarkStart w:id="0" w:name="_GoBack"/>
    <w:bookmarkEnd w:id="0"/>
  </w:p>
  <w:p w:rsidR="0089253C" w:rsidRDefault="0089253C">
    <w:pPr>
      <w:pStyle w:val="Encabezado"/>
    </w:pPr>
    <w:r>
      <w:t>Laura Maya Diaz 201423854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53C" w:rsidRDefault="0089253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C5"/>
    <w:rsid w:val="00046D68"/>
    <w:rsid w:val="00095796"/>
    <w:rsid w:val="00123912"/>
    <w:rsid w:val="00195B15"/>
    <w:rsid w:val="002733C5"/>
    <w:rsid w:val="003A3B39"/>
    <w:rsid w:val="006429ED"/>
    <w:rsid w:val="00645710"/>
    <w:rsid w:val="00682850"/>
    <w:rsid w:val="007352B6"/>
    <w:rsid w:val="0077414F"/>
    <w:rsid w:val="007D6004"/>
    <w:rsid w:val="0089253C"/>
    <w:rsid w:val="008A76C8"/>
    <w:rsid w:val="009B20FB"/>
    <w:rsid w:val="00D83BF5"/>
    <w:rsid w:val="00DE1D4D"/>
    <w:rsid w:val="00DF3DA6"/>
    <w:rsid w:val="00E81919"/>
    <w:rsid w:val="00F13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BDE"/>
  <w15:chartTrackingRefBased/>
  <w15:docId w15:val="{1FB8FE05-7375-4650-80D1-87BC9B59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25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53C"/>
  </w:style>
  <w:style w:type="paragraph" w:styleId="Piedepgina">
    <w:name w:val="footer"/>
    <w:basedOn w:val="Normal"/>
    <w:link w:val="PiedepginaCar"/>
    <w:uiPriority w:val="99"/>
    <w:unhideWhenUsed/>
    <w:rsid w:val="008925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7</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Maya Diaz</dc:creator>
  <cp:keywords/>
  <dc:description/>
  <cp:lastModifiedBy>Laura Maya Diaz</cp:lastModifiedBy>
  <cp:revision>5</cp:revision>
  <dcterms:created xsi:type="dcterms:W3CDTF">2017-04-10T23:15:00Z</dcterms:created>
  <dcterms:modified xsi:type="dcterms:W3CDTF">2017-04-13T00:41:00Z</dcterms:modified>
</cp:coreProperties>
</file>