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4F46E5"/>
          <w:sz w:val="18"/>
          <w:szCs w:val="18"/>
        </w:rPr>
        <w:t xml:space="preserve">QUALITY ASSURANCE  ·  WORKFLOW AUTOMATION &amp; TICKET OPS</w:t>
      </w:r>
    </w:p>
    <w:p>
      <w:pPr>
        <w:spacing w:after="20"/>
      </w:pPr>
      <w:r>
        <w:rPr>
          <w:b/>
          <w:bCs/>
          <w:color w:val="0F172A"/>
          <w:sz w:val="52"/>
          <w:szCs w:val="52"/>
        </w:rPr>
        <w:t xml:space="preserve">Ticket Pulse v3.0.3 — QA Test Plan</w:t>
      </w:r>
    </w:p>
    <w:p>
      <w:pPr>
        <w:spacing w:after="160" w:before="0"/>
      </w:pPr>
      <w:r>
        <w:rPr>
          <w:color w:val="334155"/>
          <w:sz w:val="22"/>
          <w:szCs w:val="22"/>
        </w:rPr>
        <w:t xml:space="preserve">v3.0.3 turns Mail Workflows into a real automation engine (conditions, branches, waits, time &amp; SLA triggers, AI-drafted replies with human approval) and adds the Ticket Ops toolbox (SLA policies, macros, custom fields, links, time tracking, create templates). This plan walks through all of it in plain language.</w:t>
      </w:r>
    </w:p>
    <w:p>
      <w:pPr>
        <w:spacing w:after="200"/>
      </w:pPr>
      <w:r>
        <w:rPr>
          <w:color w:val="64748B"/>
          <w:sz w:val="20"/>
          <w:szCs w:val="20"/>
        </w:rPr>
        <w:t xml:space="preserve">Test on </w:t>
      </w:r>
      <w:r>
        <w:rPr>
          <w:b/>
          <w:bCs/>
          <w:color w:val="0F172A"/>
          <w:sz w:val="20"/>
          <w:szCs w:val="20"/>
        </w:rPr>
        <w:t xml:space="preserve">ticketpulse.bgcsaas.com</w:t>
      </w:r>
      <w:r>
        <w:rPr>
          <w:color w:val="64748B"/>
          <w:sz w:val="20"/>
          <w:szCs w:val="20"/>
        </w:rPr>
        <w:t xml:space="preserve">     Pilot workspace: </w:t>
      </w:r>
      <w:r>
        <w:rPr>
          <w:b/>
          <w:bCs/>
          <w:color w:val="0F172A"/>
          <w:sz w:val="20"/>
          <w:szCs w:val="20"/>
        </w:rPr>
        <w:t xml:space="preserve">IT</w:t>
      </w:r>
      <w:r>
        <w:rPr>
          <w:color w:val="64748B"/>
          <w:sz w:val="20"/>
          <w:szCs w:val="20"/>
        </w:rPr>
        <w:t xml:space="preserve">     Roles: </w:t>
      </w:r>
      <w:r>
        <w:rPr>
          <w:b/>
          <w:bCs/>
          <w:color w:val="0F172A"/>
          <w:sz w:val="20"/>
          <w:szCs w:val="20"/>
        </w:rPr>
        <w:t xml:space="preserve">Admin (most tests) · Agent (tickets)</w:t>
      </w:r>
      <w:r>
        <w:rPr>
          <w:color w:val="64748B"/>
          <w:sz w:val="20"/>
          <w:szCs w:val="20"/>
        </w:rPr>
        <w:t xml:space="preserve">     Version: </w:t>
      </w:r>
      <w:r>
        <w:rPr>
          <w:b/>
          <w:bCs/>
          <w:color w:val="059669"/>
          <w:sz w:val="20"/>
          <w:szCs w:val="20"/>
        </w:rPr>
        <w:t xml:space="preserve">3.0.3-preview</w:t>
      </w:r>
    </w:p>
    <w:tbl>
      <w:tblPr>
        <w:tblW w:type="pct" w:w="100%"/>
        <w:tblBorders>
          <w:top w:val="none" w:color="FFFFFF" w:sz="0"/>
          <w:left w:val="single" w:color="4F46E5" w:sz="24"/>
          <w:bottom w:val="none" w:color="FFFFFF" w:sz="0"/>
          <w:right w:val="none" w:color="FFFFFF" w:sz="0"/>
          <w:insideH w:val="none" w:color="FFFFFF" w:sz="0"/>
          <w:insideV w:val="none" w:color="FFFFFF" w:sz="0"/>
        </w:tblBorders>
      </w:tblPr>
      <w:tblGrid>
        <w:gridCol w:w="100"/>
      </w:tblGrid>
      <w:tr>
        <w:tc>
          <w:tcPr>
            <w:shd w:fill="EEF2FF" w:val="clear"/>
            <w:tcMar>
              <w:top w:type="dxa" w:w="160"/>
              <w:left w:type="dxa" w:w="220"/>
              <w:bottom w:type="dxa" w:w="160"/>
              <w:right w:type="dxa" w:w="200"/>
            </w:tcMar>
          </w:tcPr>
          <w:p>
            <w:pPr>
              <w:spacing w:after="80"/>
            </w:pPr>
            <w:r>
              <w:rPr>
                <w:b/>
                <w:bCs/>
                <w:color w:val="0F172A"/>
                <w:sz w:val="21"/>
                <w:szCs w:val="21"/>
              </w:rPr>
              <w:t xml:space="preserve">Before you start</w:t>
            </w:r>
          </w:p>
          <w:p>
            <w:pPr>
              <w:pStyle w:val="ListParagraph"/>
              <w:numPr>
                <w:ilvl w:val="0"/>
                <w:numId w:val="1"/>
              </w:numPr>
              <w:spacing w:after="60"/>
            </w:pPr>
            <w:r>
              <w:rPr>
                <w:color w:val="334155"/>
                <w:sz w:val="20"/>
                <w:szCs w:val="20"/>
              </w:rPr>
              <w:t xml:space="preserve">Workflows send REAL email once published + enabled. </w:t>
            </w:r>
            <w:r>
              <w:rPr>
                <w:b/>
                <w:bCs/>
                <w:color w:val="0F172A"/>
                <w:sz w:val="20"/>
                <w:szCs w:val="20"/>
              </w:rPr>
              <w:t xml:space="preserve">Always set recipients to yourself</w:t>
            </w:r>
            <w:r>
              <w:rPr>
                <w:color w:val="334155"/>
                <w:sz w:val="20"/>
                <w:szCs w:val="20"/>
              </w:rPr>
              <w:t xml:space="preserve"> (or use action-only workflows) while testing, and disable test workflows when done.</w:t>
            </w:r>
          </w:p>
          <w:p>
            <w:pPr>
              <w:pStyle w:val="ListParagraph"/>
              <w:numPr>
                <w:ilvl w:val="0"/>
                <w:numId w:val="1"/>
              </w:numPr>
              <w:spacing w:after="60"/>
            </w:pPr>
            <w:r>
              <w:rPr>
                <w:color w:val="334155"/>
                <w:sz w:val="20"/>
                <w:szCs w:val="20"/>
              </w:rPr>
              <w:t xml:space="preserve">Name everything </w:t>
            </w:r>
            <w:r>
              <w:rPr>
                <w:b/>
                <w:bCs/>
                <w:color w:val="0F172A"/>
                <w:sz w:val="20"/>
                <w:szCs w:val="20"/>
              </w:rPr>
              <w:t xml:space="preserve">“QA …”</w:t>
            </w:r>
            <w:r>
              <w:rPr>
                <w:color w:val="334155"/>
                <w:sz w:val="20"/>
                <w:szCs w:val="20"/>
              </w:rPr>
              <w:t xml:space="preserve"> (workflows, macros, fields, tickets) so cleanup is easy. Delete/disable your artifacts at the end.</w:t>
            </w:r>
          </w:p>
          <w:p>
            <w:pPr>
              <w:pStyle w:val="ListParagraph"/>
              <w:numPr>
                <w:ilvl w:val="0"/>
                <w:numId w:val="1"/>
              </w:numPr>
              <w:spacing w:after="60"/>
            </w:pPr>
            <w:r>
              <w:rPr>
                <w:color w:val="334155"/>
                <w:sz w:val="20"/>
                <w:szCs w:val="20"/>
              </w:rPr>
              <w:t xml:space="preserve">Templates install </w:t>
            </w:r>
            <w:r>
              <w:rPr>
                <w:b/>
                <w:bCs/>
                <w:color w:val="0F172A"/>
                <w:sz w:val="20"/>
                <w:szCs w:val="20"/>
              </w:rPr>
              <w:t xml:space="preserve">disabled</w:t>
            </w:r>
            <w:r>
              <w:rPr>
                <w:color w:val="334155"/>
                <w:sz w:val="20"/>
                <w:szCs w:val="20"/>
              </w:rPr>
              <w:t xml:space="preserve"> — nothing runs until you publish AND enable it. That is your safety net.</w:t>
            </w:r>
          </w:p>
          <w:p>
            <w:pPr>
              <w:pStyle w:val="ListParagraph"/>
              <w:numPr>
                <w:ilvl w:val="0"/>
                <w:numId w:val="1"/>
              </w:numPr>
              <w:spacing w:after="60"/>
            </w:pPr>
            <w:r>
              <w:rPr>
                <w:color w:val="334155"/>
                <w:sz w:val="20"/>
                <w:szCs w:val="20"/>
              </w:rPr>
              <w:t xml:space="preserve">Time-based triggers are checked every </w:t>
            </w:r>
            <w:r>
              <w:rPr>
                <w:b/>
                <w:bCs/>
                <w:color w:val="0F172A"/>
                <w:sz w:val="20"/>
                <w:szCs w:val="20"/>
              </w:rPr>
              <w:t xml:space="preserve">~5 minutes</w:t>
            </w:r>
            <w:r>
              <w:rPr>
                <w:color w:val="334155"/>
                <w:sz w:val="20"/>
                <w:szCs w:val="20"/>
              </w:rPr>
              <w:t xml:space="preserve"> — SLA/aging/scheduled tests need a little patience.</w:t>
            </w:r>
          </w:p>
          <w:p>
            <w:pPr>
              <w:pStyle w:val="ListParagraph"/>
              <w:numPr>
                <w:ilvl w:val="0"/>
                <w:numId w:val="1"/>
              </w:numPr>
              <w:spacing w:after="60"/>
            </w:pPr>
            <w:r>
              <w:rPr>
                <w:color w:val="334155"/>
                <w:sz w:val="20"/>
                <w:szCs w:val="20"/>
              </w:rPr>
              <w:t xml:space="preserve">Report: test number, what you did, what you saw vs. expected, ticket/workflow ids, and a screenshot.</w:t>
            </w:r>
          </w:p>
        </w:tc>
      </w:tr>
    </w:tbl>
    <w:p>
      <w:pPr>
        <w:keepNext/>
        <w:spacing w:after="20" w:before="260"/>
      </w:pPr>
      <w:r>
        <w:rPr>
          <w:b/>
          <w:bCs/>
          <w:color w:val="4F46E5"/>
          <w:sz w:val="26"/>
          <w:szCs w:val="26"/>
        </w:rPr>
        <w:t xml:space="preserve">01   </w:t>
      </w:r>
      <w:r>
        <w:rPr>
          <w:b/>
          <w:bCs/>
          <w:color w:val="0F172A"/>
          <w:sz w:val="30"/>
          <w:szCs w:val="30"/>
        </w:rPr>
        <w:t xml:space="preserve">Workflow conditions — the AND/OR builder</w:t>
      </w:r>
    </w:p>
    <w:p>
      <w:pPr>
        <w:spacing w:after="140"/>
      </w:pPr>
      <w:r>
        <w:rPr>
          <w:i/>
          <w:iCs/>
          <w:color w:val="64748B"/>
          <w:sz w:val="19"/>
          <w:szCs w:val="19"/>
        </w:rPr>
        <w:t xml:space="preserve">Workflows now have a visual condition builder instead of a single field check.</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1.1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Build a compound condition</w:t>
            </w:r>
          </w:p>
          <w:p>
            <w:r>
              <w:rPr>
                <w:color w:val="334155"/>
                <w:sz w:val="20"/>
                <w:szCs w:val="20"/>
              </w:rPr>
              <w:t xml:space="preserve">Settings → Mail Workflows → open any workflow → click its Condition step → “Build conditions visually”. Add two conditions with ALL (e.g. Priority is Urgent AND Assigned agent email is empty).</w:t>
            </w:r>
          </w:p>
        </w:tc>
        <w:tc>
          <w:tcPr>
            <w:tcW w:type="pct" w:w="45%"/>
            <w:shd w:fill="F8FAFC" w:val="clear"/>
            <w:tcMar>
              <w:top w:type="dxa" w:w="90"/>
              <w:left w:type="dxa" w:w="110"/>
              <w:bottom w:type="dxa" w:w="90"/>
              <w:right w:type="dxa" w:w="110"/>
            </w:tcMar>
          </w:tcPr>
          <w:p>
            <w:r>
              <w:rPr>
                <w:color w:val="334155"/>
                <w:sz w:val="20"/>
                <w:szCs w:val="20"/>
              </w:rPr>
              <w:t xml:space="preserve">Rows read like sentences; switching ALL/ANY changes the explainer text; the raw JSONLogic box underneath stays available for experts.</w:t>
            </w:r>
          </w:p>
        </w:tc>
      </w:tr>
      <w:tr>
        <w:tc>
          <w:tcPr>
            <w:tcW w:type="pct" w:w="7%"/>
            <w:shd w:fill="FFFFFF" w:val="clear"/>
            <w:tcMar>
              <w:top w:type="dxa" w:w="90"/>
              <w:left w:type="dxa" w:w="110"/>
              <w:bottom w:type="dxa" w:w="90"/>
              <w:right w:type="dxa" w:w="110"/>
            </w:tcMar>
          </w:tcPr>
          <w:p>
            <w:r>
              <w:rPr>
                <w:b/>
                <w:bCs/>
                <w:color w:val="4F46E5"/>
                <w:sz w:val="18"/>
                <w:szCs w:val="18"/>
              </w:rPr>
              <w:t xml:space="preserve">1.2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Nested group</w:t>
            </w:r>
          </w:p>
          <w:p>
            <w:r>
              <w:rPr>
                <w:color w:val="334155"/>
                <w:sz w:val="20"/>
                <w:szCs w:val="20"/>
              </w:rPr>
              <w:t xml:space="preserve">In the same builder, click “+ Group” and add a condition inside it (e.g. Requester office is Halifax).</w:t>
            </w:r>
          </w:p>
        </w:tc>
        <w:tc>
          <w:tcPr>
            <w:tcW w:type="pct" w:w="45%"/>
            <w:shd w:fill="FFFFFF" w:val="clear"/>
            <w:tcMar>
              <w:top w:type="dxa" w:w="90"/>
              <w:left w:type="dxa" w:w="110"/>
              <w:bottom w:type="dxa" w:w="90"/>
              <w:right w:type="dxa" w:w="110"/>
            </w:tcMar>
          </w:tcPr>
          <w:p>
            <w:r>
              <w:rPr>
                <w:color w:val="334155"/>
                <w:sz w:val="20"/>
                <w:szCs w:val="20"/>
              </w:rPr>
              <w:t xml:space="preserve">You get “(A AND B) OR (C)”-style logic. Nested groups can’t nest again (the inner group has no “+ Group” button).</w:t>
            </w:r>
          </w:p>
        </w:tc>
      </w:tr>
      <w:tr>
        <w:tc>
          <w:tcPr>
            <w:tcW w:type="pct" w:w="7%"/>
            <w:shd w:fill="F8FAFC" w:val="clear"/>
            <w:tcMar>
              <w:top w:type="dxa" w:w="90"/>
              <w:left w:type="dxa" w:w="110"/>
              <w:bottom w:type="dxa" w:w="90"/>
              <w:right w:type="dxa" w:w="110"/>
            </w:tcMar>
          </w:tcPr>
          <w:p>
            <w:r>
              <w:rPr>
                <w:b/>
                <w:bCs/>
                <w:color w:val="4F46E5"/>
                <w:sz w:val="18"/>
                <w:szCs w:val="18"/>
              </w:rPr>
              <w:t xml:space="preserve">1.3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Custom field as a condition</w:t>
            </w:r>
          </w:p>
          <w:p>
            <w:r>
              <w:rPr>
                <w:color w:val="334155"/>
                <w:sz w:val="20"/>
                <w:szCs w:val="20"/>
              </w:rPr>
              <w:t xml:space="preserve">Create a custom field in Settings → Ticket Ops first, then reopen the condition builder’s field list.</w:t>
            </w:r>
          </w:p>
        </w:tc>
        <w:tc>
          <w:tcPr>
            <w:tcW w:type="pct" w:w="45%"/>
            <w:shd w:fill="F8FAFC" w:val="clear"/>
            <w:tcMar>
              <w:top w:type="dxa" w:w="90"/>
              <w:left w:type="dxa" w:w="110"/>
              <w:bottom w:type="dxa" w:w="90"/>
              <w:right w:type="dxa" w:w="110"/>
            </w:tcMar>
          </w:tcPr>
          <w:p>
            <w:r>
              <w:rPr>
                <w:color w:val="334155"/>
                <w:sz w:val="20"/>
                <w:szCs w:val="20"/>
              </w:rPr>
              <w:t xml:space="preserve">Your field appears as “Custom: &lt;name&gt;”.</w:t>
            </w:r>
          </w:p>
        </w:tc>
      </w:tr>
      <w:tr>
        <w:tc>
          <w:tcPr>
            <w:tcW w:type="pct" w:w="7%"/>
            <w:shd w:fill="FFFFFF" w:val="clear"/>
            <w:tcMar>
              <w:top w:type="dxa" w:w="90"/>
              <w:left w:type="dxa" w:w="110"/>
              <w:bottom w:type="dxa" w:w="90"/>
              <w:right w:type="dxa" w:w="110"/>
            </w:tcMar>
          </w:tcPr>
          <w:p>
            <w:r>
              <w:rPr>
                <w:b/>
                <w:bCs/>
                <w:color w:val="4F46E5"/>
                <w:sz w:val="18"/>
                <w:szCs w:val="18"/>
              </w:rPr>
              <w:t xml:space="preserve">1.4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Condition actually routes</w:t>
            </w:r>
          </w:p>
          <w:p>
            <w:r>
              <w:rPr>
                <w:color w:val="334155"/>
                <w:sz w:val="20"/>
                <w:szCs w:val="20"/>
              </w:rPr>
              <w:t xml:space="preserve">Set the condition so it matches a test ticket, publish + enable, then trigger the workflow (e.g. change that ticket’s status if the trigger is Status changed).</w:t>
            </w:r>
          </w:p>
        </w:tc>
        <w:tc>
          <w:tcPr>
            <w:tcW w:type="pct" w:w="45%"/>
            <w:shd w:fill="FFFFFF" w:val="clear"/>
            <w:tcMar>
              <w:top w:type="dxa" w:w="90"/>
              <w:left w:type="dxa" w:w="110"/>
              <w:bottom w:type="dxa" w:w="90"/>
              <w:right w:type="dxa" w:w="110"/>
            </w:tcMar>
          </w:tcPr>
          <w:p>
            <w:r>
              <w:rPr>
                <w:color w:val="334155"/>
                <w:sz w:val="20"/>
                <w:szCs w:val="20"/>
              </w:rPr>
              <w:t xml:space="preserve">The run appears in the workflow’s runs; the true-branch actions execute. A non-matching ticket takes the false branch.</w:t>
            </w:r>
          </w:p>
        </w:tc>
      </w:tr>
    </w:tbl>
    <w:p>
      <w:pPr>
        <w:keepNext/>
        <w:spacing w:after="20" w:before="260"/>
      </w:pPr>
      <w:r>
        <w:rPr>
          <w:b/>
          <w:bCs/>
          <w:color w:val="4F46E5"/>
          <w:sz w:val="26"/>
          <w:szCs w:val="26"/>
        </w:rPr>
        <w:t xml:space="preserve">02   </w:t>
      </w:r>
      <w:r>
        <w:rPr>
          <w:b/>
          <w:bCs/>
          <w:color w:val="0F172A"/>
          <w:sz w:val="30"/>
          <w:szCs w:val="30"/>
        </w:rPr>
        <w:t xml:space="preserve">New actions — the workflow can now DO things</w:t>
      </w:r>
    </w:p>
    <w:p>
      <w:pPr>
        <w:spacing w:after="140"/>
      </w:pPr>
      <w:r>
        <w:rPr>
          <w:i/>
          <w:iCs/>
          <w:color w:val="64748B"/>
          <w:sz w:val="19"/>
          <w:szCs w:val="19"/>
        </w:rPr>
        <w:t xml:space="preserve">Beyond email: assign, recategorize, branch, wait, call out, create work.</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2.1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Update-ticket action</w:t>
            </w:r>
          </w:p>
          <w:p>
            <w:r>
              <w:rPr>
                <w:color w:val="334155"/>
                <w:sz w:val="20"/>
                <w:szCs w:val="20"/>
              </w:rPr>
              <w:t xml:space="preserve">Add/click an “Update ticket” step. Configure: set status, set priority, assignment “Round-robin”, a category, and an audit note. Publish + enable + trigger it on a TP-born ticket.</w:t>
            </w:r>
          </w:p>
        </w:tc>
        <w:tc>
          <w:tcPr>
            <w:tcW w:type="pct" w:w="45%"/>
            <w:shd w:fill="F8FAFC" w:val="clear"/>
            <w:tcMar>
              <w:top w:type="dxa" w:w="90"/>
              <w:left w:type="dxa" w:w="110"/>
              <w:bottom w:type="dxa" w:w="90"/>
              <w:right w:type="dxa" w:w="110"/>
            </w:tcMar>
          </w:tcPr>
          <w:p>
            <w:r>
              <w:rPr>
                <w:color w:val="334155"/>
                <w:sz w:val="20"/>
                <w:szCs w:val="20"/>
              </w:rPr>
              <w:t xml:space="preserve">All configured changes apply and show in the ticket history as </w:t>
            </w:r>
            <w:r>
              <w:rPr>
                <w:b/>
                <w:bCs/>
                <w:color w:val="0F172A"/>
                <w:sz w:val="20"/>
                <w:szCs w:val="20"/>
              </w:rPr>
              <w:t xml:space="preserve">workflow-updated</w:t>
            </w:r>
            <w:r>
              <w:rPr>
                <w:color w:val="334155"/>
                <w:sz w:val="20"/>
                <w:szCs w:val="20"/>
              </w:rPr>
              <w:t xml:space="preserve"> entries. On FreshService-born tickets only the assignment applies (fields belong to FS).</w:t>
            </w:r>
          </w:p>
        </w:tc>
      </w:tr>
      <w:tr>
        <w:tc>
          <w:tcPr>
            <w:tcW w:type="pct" w:w="7%"/>
            <w:shd w:fill="FFFFFF" w:val="clear"/>
            <w:tcMar>
              <w:top w:type="dxa" w:w="90"/>
              <w:left w:type="dxa" w:w="110"/>
              <w:bottom w:type="dxa" w:w="90"/>
              <w:right w:type="dxa" w:w="110"/>
            </w:tcMar>
          </w:tcPr>
          <w:p>
            <w:r>
              <w:rPr>
                <w:b/>
                <w:bCs/>
                <w:color w:val="4F46E5"/>
                <w:sz w:val="18"/>
                <w:szCs w:val="18"/>
              </w:rPr>
              <w:t xml:space="preserve">2.2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Branch (N-way switch)</w:t>
            </w:r>
          </w:p>
          <w:p>
            <w:r>
              <w:rPr>
                <w:color w:val="334155"/>
                <w:sz w:val="20"/>
                <w:szCs w:val="20"/>
              </w:rPr>
              <w:t xml:space="preserve">Add a Branch node with two branches (e.g. Urgent / Halifax) and route each branch plus “Otherwise” to different steps.</w:t>
            </w:r>
          </w:p>
        </w:tc>
        <w:tc>
          <w:tcPr>
            <w:tcW w:type="pct" w:w="45%"/>
            <w:shd w:fill="FFFFFF" w:val="clear"/>
            <w:tcMar>
              <w:top w:type="dxa" w:w="90"/>
              <w:left w:type="dxa" w:w="110"/>
              <w:bottom w:type="dxa" w:w="90"/>
              <w:right w:type="dxa" w:w="110"/>
            </w:tcMar>
          </w:tcPr>
          <w:p>
            <w:r>
              <w:rPr>
                <w:color w:val="334155"/>
                <w:sz w:val="20"/>
                <w:szCs w:val="20"/>
              </w:rPr>
              <w:t xml:space="preserve">The first matching branch wins; a ticket matching neither goes down Otherwise. Publishing without an Otherwise route is rejected.</w:t>
            </w:r>
          </w:p>
        </w:tc>
      </w:tr>
      <w:tr>
        <w:tc>
          <w:tcPr>
            <w:tcW w:type="pct" w:w="7%"/>
            <w:shd w:fill="F8FAFC" w:val="clear"/>
            <w:tcMar>
              <w:top w:type="dxa" w:w="90"/>
              <w:left w:type="dxa" w:w="110"/>
              <w:bottom w:type="dxa" w:w="90"/>
              <w:right w:type="dxa" w:w="110"/>
            </w:tcMar>
          </w:tcPr>
          <w:p>
            <w:r>
              <w:rPr>
                <w:b/>
                <w:bCs/>
                <w:color w:val="4F46E5"/>
                <w:sz w:val="18"/>
                <w:szCs w:val="18"/>
              </w:rPr>
              <w:t xml:space="preserve">2.3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Wait / delay</w:t>
            </w:r>
          </w:p>
          <w:p>
            <w:r>
              <w:rPr>
                <w:color w:val="334155"/>
                <w:sz w:val="20"/>
                <w:szCs w:val="20"/>
              </w:rPr>
              <w:t xml:space="preserve">Build: trigger → Wait 2 minutes → Update ticket. Trigger it, then watch the workflow’s runs.</w:t>
            </w:r>
          </w:p>
        </w:tc>
        <w:tc>
          <w:tcPr>
            <w:tcW w:type="pct" w:w="45%"/>
            <w:shd w:fill="F8FAFC" w:val="clear"/>
            <w:tcMar>
              <w:top w:type="dxa" w:w="90"/>
              <w:left w:type="dxa" w:w="110"/>
              <w:bottom w:type="dxa" w:w="90"/>
              <w:right w:type="dxa" w:w="110"/>
            </w:tcMar>
          </w:tcPr>
          <w:p>
            <w:r>
              <w:rPr>
                <w:color w:val="334155"/>
                <w:sz w:val="20"/>
                <w:szCs w:val="20"/>
              </w:rPr>
              <w:t xml:space="preserve">The run shows as </w:t>
            </w:r>
            <w:r>
              <w:rPr>
                <w:b/>
                <w:bCs/>
                <w:color w:val="0F172A"/>
                <w:sz w:val="20"/>
                <w:szCs w:val="20"/>
              </w:rPr>
              <w:t xml:space="preserve">waiting</w:t>
            </w:r>
            <w:r>
              <w:rPr>
                <w:color w:val="334155"/>
                <w:sz w:val="20"/>
                <w:szCs w:val="20"/>
              </w:rPr>
              <w:t xml:space="preserve"> immediately, then completes on its own a few minutes later and the update applies. It survives a backend restart.</w:t>
            </w:r>
          </w:p>
        </w:tc>
      </w:tr>
      <w:tr>
        <w:tc>
          <w:tcPr>
            <w:tcW w:type="pct" w:w="7%"/>
            <w:shd w:fill="FFFFFF" w:val="clear"/>
            <w:tcMar>
              <w:top w:type="dxa" w:w="90"/>
              <w:left w:type="dxa" w:w="110"/>
              <w:bottom w:type="dxa" w:w="90"/>
              <w:right w:type="dxa" w:w="110"/>
            </w:tcMar>
          </w:tcPr>
          <w:p>
            <w:r>
              <w:rPr>
                <w:b/>
                <w:bCs/>
                <w:color w:val="4F46E5"/>
                <w:sz w:val="18"/>
                <w:szCs w:val="18"/>
              </w:rPr>
              <w:t xml:space="preserve">2.4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Sub-workflow</w:t>
            </w:r>
          </w:p>
          <w:p>
            <w:r>
              <w:rPr>
                <w:color w:val="334155"/>
                <w:sz w:val="20"/>
                <w:szCs w:val="20"/>
              </w:rPr>
              <w:t xml:space="preserve">Create a small helper workflow (publish it, leave it DISABLED), then in another workflow add “Run workflow” pointing at it.</w:t>
            </w:r>
          </w:p>
        </w:tc>
        <w:tc>
          <w:tcPr>
            <w:tcW w:type="pct" w:w="45%"/>
            <w:shd w:fill="FFFFFF" w:val="clear"/>
            <w:tcMar>
              <w:top w:type="dxa" w:w="90"/>
              <w:left w:type="dxa" w:w="110"/>
              <w:bottom w:type="dxa" w:w="90"/>
              <w:right w:type="dxa" w:w="110"/>
            </w:tcMar>
          </w:tcPr>
          <w:p>
            <w:r>
              <w:rPr>
                <w:color w:val="334155"/>
                <w:sz w:val="20"/>
                <w:szCs w:val="20"/>
              </w:rPr>
              <w:t xml:space="preserve">When the parent runs, the child’s runs list shows a run too (triggered as sub_workflow). A child can’t call another child.</w:t>
            </w:r>
          </w:p>
        </w:tc>
      </w:tr>
      <w:tr>
        <w:tc>
          <w:tcPr>
            <w:tcW w:type="pct" w:w="7%"/>
            <w:shd w:fill="F8FAFC" w:val="clear"/>
            <w:tcMar>
              <w:top w:type="dxa" w:w="90"/>
              <w:left w:type="dxa" w:w="110"/>
              <w:bottom w:type="dxa" w:w="90"/>
              <w:right w:type="dxa" w:w="110"/>
            </w:tcMar>
          </w:tcPr>
          <w:p>
            <w:r>
              <w:rPr>
                <w:b/>
                <w:bCs/>
                <w:color w:val="4F46E5"/>
                <w:sz w:val="18"/>
                <w:szCs w:val="18"/>
              </w:rPr>
              <w:t xml:space="preserve">2.5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Webhook (optional)</w:t>
            </w:r>
          </w:p>
          <w:p>
            <w:r>
              <w:rPr>
                <w:color w:val="334155"/>
                <w:sz w:val="20"/>
                <w:szCs w:val="20"/>
              </w:rPr>
              <w:t xml:space="preserve">Add “Call webhook” with a test URL (e.g. a webhook.site address).</w:t>
            </w:r>
          </w:p>
        </w:tc>
        <w:tc>
          <w:tcPr>
            <w:tcW w:type="pct" w:w="45%"/>
            <w:shd w:fill="F8FAFC" w:val="clear"/>
            <w:tcMar>
              <w:top w:type="dxa" w:w="90"/>
              <w:left w:type="dxa" w:w="110"/>
              <w:bottom w:type="dxa" w:w="90"/>
              <w:right w:type="dxa" w:w="110"/>
            </w:tcMar>
          </w:tcPr>
          <w:p>
            <w:r>
              <w:rPr>
                <w:color w:val="334155"/>
                <w:sz w:val="20"/>
                <w:szCs w:val="20"/>
              </w:rPr>
              <w:t xml:space="preserve">The endpoint receives the rendered JSON body; private/internal addresses are rejected in config.</w:t>
            </w:r>
          </w:p>
        </w:tc>
      </w:tr>
      <w:tr>
        <w:tc>
          <w:tcPr>
            <w:tcW w:type="pct" w:w="7%"/>
            <w:shd w:fill="FFFFFF" w:val="clear"/>
            <w:tcMar>
              <w:top w:type="dxa" w:w="90"/>
              <w:left w:type="dxa" w:w="110"/>
              <w:bottom w:type="dxa" w:w="90"/>
              <w:right w:type="dxa" w:w="110"/>
            </w:tcMar>
          </w:tcPr>
          <w:p>
            <w:r>
              <w:rPr>
                <w:b/>
                <w:bCs/>
                <w:color w:val="4F46E5"/>
                <w:sz w:val="18"/>
                <w:szCs w:val="18"/>
              </w:rPr>
              <w:t xml:space="preserve">2.6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Manual run</w:t>
            </w:r>
          </w:p>
          <w:p>
            <w:r>
              <w:rPr>
                <w:color w:val="334155"/>
                <w:sz w:val="20"/>
                <w:szCs w:val="20"/>
              </w:rPr>
              <w:t xml:space="preserve">On an enabled workflow, use the API/admin action “run for ticket” (or ask an admin) against one ticket.</w:t>
            </w:r>
          </w:p>
        </w:tc>
        <w:tc>
          <w:tcPr>
            <w:tcW w:type="pct" w:w="45%"/>
            <w:shd w:fill="FFFFFF" w:val="clear"/>
            <w:tcMar>
              <w:top w:type="dxa" w:w="90"/>
              <w:left w:type="dxa" w:w="110"/>
              <w:bottom w:type="dxa" w:w="90"/>
              <w:right w:type="dxa" w:w="110"/>
            </w:tcMar>
          </w:tcPr>
          <w:p>
            <w:r>
              <w:rPr>
                <w:color w:val="334155"/>
                <w:sz w:val="20"/>
                <w:szCs w:val="20"/>
              </w:rPr>
              <w:t xml:space="preserve">The workflow executes for exactly that ticket, once, regardless of its trigger.</w:t>
            </w:r>
          </w:p>
        </w:tc>
      </w:tr>
    </w:tbl>
    <w:p>
      <w:pPr>
        <w:keepNext/>
        <w:spacing w:after="20" w:before="260"/>
      </w:pPr>
      <w:r>
        <w:rPr>
          <w:b/>
          <w:bCs/>
          <w:color w:val="4F46E5"/>
          <w:sz w:val="26"/>
          <w:szCs w:val="26"/>
        </w:rPr>
        <w:t xml:space="preserve">03   </w:t>
      </w:r>
      <w:r>
        <w:rPr>
          <w:b/>
          <w:bCs/>
          <w:color w:val="0F172A"/>
          <w:sz w:val="30"/>
          <w:szCs w:val="30"/>
        </w:rPr>
        <w:t xml:space="preserve">Time &amp; SLA automation</w:t>
      </w:r>
    </w:p>
    <w:p>
      <w:pPr>
        <w:spacing w:after="140"/>
      </w:pPr>
      <w:r>
        <w:rPr>
          <w:i/>
          <w:iCs/>
          <w:color w:val="64748B"/>
          <w:sz w:val="19"/>
          <w:szCs w:val="19"/>
        </w:rPr>
        <w:t xml:space="preserve">Workflows can fire because time passed — not just because something happened.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3.1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SLA policy sets the clocks</w:t>
            </w:r>
          </w:p>
          <w:p>
            <w:r>
              <w:rPr>
                <w:color w:val="334155"/>
                <w:sz w:val="20"/>
                <w:szCs w:val="20"/>
              </w:rPr>
              <w:t xml:space="preserve">Settings → Ticket Ops → SLA policies: set Urgent = 30m first response / 240m resolve. Create an Urgent TP ticket.</w:t>
            </w:r>
          </w:p>
        </w:tc>
        <w:tc>
          <w:tcPr>
            <w:tcW w:type="pct" w:w="45%"/>
            <w:shd w:fill="F8FAFC" w:val="clear"/>
            <w:tcMar>
              <w:top w:type="dxa" w:w="90"/>
              <w:left w:type="dxa" w:w="110"/>
              <w:bottom w:type="dxa" w:w="90"/>
              <w:right w:type="dxa" w:w="110"/>
            </w:tcMar>
          </w:tcPr>
          <w:p>
            <w:r>
              <w:rPr>
                <w:color w:val="334155"/>
                <w:sz w:val="20"/>
                <w:szCs w:val="20"/>
              </w:rPr>
              <w:t xml:space="preserve">The new ticket immediately has “time until due” — visible on the queue SLA chip. Other priorities without a policy get no clocks.</w:t>
            </w:r>
          </w:p>
        </w:tc>
      </w:tr>
      <w:tr>
        <w:tc>
          <w:tcPr>
            <w:tcW w:type="pct" w:w="7%"/>
            <w:shd w:fill="FFFFFF" w:val="clear"/>
            <w:tcMar>
              <w:top w:type="dxa" w:w="90"/>
              <w:left w:type="dxa" w:w="110"/>
              <w:bottom w:type="dxa" w:w="90"/>
              <w:right w:type="dxa" w:w="110"/>
            </w:tcMar>
          </w:tcPr>
          <w:p>
            <w:r>
              <w:rPr>
                <w:b/>
                <w:bCs/>
                <w:color w:val="4F46E5"/>
                <w:sz w:val="18"/>
                <w:szCs w:val="18"/>
              </w:rPr>
              <w:t xml:space="preserve">3.2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SLA breach trigger</w:t>
            </w:r>
          </w:p>
          <w:p>
            <w:r>
              <w:rPr>
                <w:color w:val="334155"/>
                <w:sz w:val="20"/>
                <w:szCs w:val="20"/>
              </w:rPr>
              <w:t xml:space="preserve">Create a workflow on the “SLA breached” trigger with an Update-ticket action (e.g. bump priority + note). Let a test ticket blow its (short) SLA.</w:t>
            </w:r>
          </w:p>
        </w:tc>
        <w:tc>
          <w:tcPr>
            <w:tcW w:type="pct" w:w="45%"/>
            <w:shd w:fill="FFFFFF" w:val="clear"/>
            <w:tcMar>
              <w:top w:type="dxa" w:w="90"/>
              <w:left w:type="dxa" w:w="110"/>
              <w:bottom w:type="dxa" w:w="90"/>
              <w:right w:type="dxa" w:w="110"/>
            </w:tcMar>
          </w:tcPr>
          <w:p>
            <w:r>
              <w:rPr>
                <w:color w:val="334155"/>
                <w:sz w:val="20"/>
                <w:szCs w:val="20"/>
              </w:rPr>
              <w:t xml:space="preserve">Within ~5 minutes of the breach the workflow fires once for that ticket. Moving the due date re-arms it.</w:t>
            </w:r>
          </w:p>
        </w:tc>
      </w:tr>
      <w:tr>
        <w:tc>
          <w:tcPr>
            <w:tcW w:type="pct" w:w="7%"/>
            <w:shd w:fill="F8FAFC" w:val="clear"/>
            <w:tcMar>
              <w:top w:type="dxa" w:w="90"/>
              <w:left w:type="dxa" w:w="110"/>
              <w:bottom w:type="dxa" w:w="90"/>
              <w:right w:type="dxa" w:w="110"/>
            </w:tcMar>
          </w:tcPr>
          <w:p>
            <w:r>
              <w:rPr>
                <w:b/>
                <w:bCs/>
                <w:color w:val="4F46E5"/>
                <w:sz w:val="18"/>
                <w:szCs w:val="18"/>
              </w:rPr>
              <w:t xml:space="preserve">3.3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Unresolved-for-N-hours trigger</w:t>
            </w:r>
          </w:p>
          <w:p>
            <w:r>
              <w:rPr>
                <w:color w:val="334155"/>
                <w:sz w:val="20"/>
                <w:szCs w:val="20"/>
              </w:rPr>
              <w:t xml:space="preserve">Create a workflow on “Ticket unresolved for N hours” with a threshold of 1 hour, enabled.</w:t>
            </w:r>
          </w:p>
        </w:tc>
        <w:tc>
          <w:tcPr>
            <w:tcW w:type="pct" w:w="45%"/>
            <w:shd w:fill="F8FAFC" w:val="clear"/>
            <w:tcMar>
              <w:top w:type="dxa" w:w="90"/>
              <w:left w:type="dxa" w:w="110"/>
              <w:bottom w:type="dxa" w:w="90"/>
              <w:right w:type="dxa" w:w="110"/>
            </w:tcMar>
          </w:tcPr>
          <w:p>
            <w:r>
              <w:rPr>
                <w:color w:val="334155"/>
                <w:sz w:val="20"/>
                <w:szCs w:val="20"/>
              </w:rPr>
              <w:t xml:space="preserve">Open/Pending tickets older than the threshold each fire once (check the runs list). No repeats on later sweeps.</w:t>
            </w:r>
          </w:p>
        </w:tc>
      </w:tr>
      <w:tr>
        <w:tc>
          <w:tcPr>
            <w:tcW w:type="pct" w:w="7%"/>
            <w:shd w:fill="FFFFFF" w:val="clear"/>
            <w:tcMar>
              <w:top w:type="dxa" w:w="90"/>
              <w:left w:type="dxa" w:w="110"/>
              <w:bottom w:type="dxa" w:w="90"/>
              <w:right w:type="dxa" w:w="110"/>
            </w:tcMar>
          </w:tcPr>
          <w:p>
            <w:r>
              <w:rPr>
                <w:b/>
                <w:bCs/>
                <w:color w:val="4F46E5"/>
                <w:sz w:val="18"/>
                <w:szCs w:val="18"/>
              </w:rPr>
              <w:t xml:space="preserve">3.4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Scheduled digest</w:t>
            </w:r>
          </w:p>
          <w:p>
            <w:r>
              <w:rPr>
                <w:color w:val="334155"/>
                <w:sz w:val="20"/>
                <w:szCs w:val="20"/>
              </w:rPr>
              <w:t xml:space="preserve">Install the “Daily open-tickets digest” template, set recipients to YOUR email, set the send time a few minutes ahead, publish + enable.</w:t>
            </w:r>
          </w:p>
        </w:tc>
        <w:tc>
          <w:tcPr>
            <w:tcW w:type="pct" w:w="45%"/>
            <w:shd w:fill="FFFFFF" w:val="clear"/>
            <w:tcMar>
              <w:top w:type="dxa" w:w="90"/>
              <w:left w:type="dxa" w:w="110"/>
              <w:bottom w:type="dxa" w:w="90"/>
              <w:right w:type="dxa" w:w="110"/>
            </w:tcMar>
          </w:tcPr>
          <w:p>
            <w:r>
              <w:rPr>
                <w:color w:val="334155"/>
                <w:sz w:val="20"/>
                <w:szCs w:val="20"/>
              </w:rPr>
              <w:t xml:space="preserve">At the slot time an email arrives with open/unassigned/overdue counts and the oldest open tickets. It sends once — not repeatedly.</w:t>
            </w:r>
          </w:p>
        </w:tc>
      </w:tr>
    </w:tbl>
    <w:p>
      <w:pPr>
        <w:keepNext/>
        <w:spacing w:after="20" w:before="260"/>
      </w:pPr>
      <w:r>
        <w:rPr>
          <w:b/>
          <w:bCs/>
          <w:color w:val="4F46E5"/>
          <w:sz w:val="26"/>
          <w:szCs w:val="26"/>
        </w:rPr>
        <w:t xml:space="preserve">04   </w:t>
      </w:r>
      <w:r>
        <w:rPr>
          <w:b/>
          <w:bCs/>
          <w:color w:val="0F172A"/>
          <w:sz w:val="30"/>
          <w:szCs w:val="30"/>
        </w:rPr>
        <w:t xml:space="preserve">AI-drafted replies with human approval</w:t>
      </w:r>
    </w:p>
    <w:p>
      <w:pPr>
        <w:spacing w:after="140"/>
      </w:pPr>
      <w:r>
        <w:rPr>
          <w:i/>
          <w:iCs/>
          <w:color w:val="64748B"/>
          <w:sz w:val="19"/>
          <w:szCs w:val="19"/>
        </w:rPr>
        <w:t xml:space="preserve">The AI writes; a human decides. Nothing sends by itself unless you explicitly allow it.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4.1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Install the first-reply draft template</w:t>
            </w:r>
          </w:p>
          <w:p>
            <w:r>
              <w:rPr>
                <w:color w:val="334155"/>
                <w:sz w:val="20"/>
                <w:szCs w:val="20"/>
              </w:rPr>
              <w:t xml:space="preserve">Mail Workflows → Templates → install “AI first-reply draft (human approves)”, publish + enable, then create a TP test ticket.</w:t>
            </w:r>
          </w:p>
        </w:tc>
        <w:tc>
          <w:tcPr>
            <w:tcW w:type="pct" w:w="45%"/>
            <w:shd w:fill="F8FAFC" w:val="clear"/>
            <w:tcMar>
              <w:top w:type="dxa" w:w="90"/>
              <w:left w:type="dxa" w:w="110"/>
              <w:bottom w:type="dxa" w:w="90"/>
              <w:right w:type="dxa" w:w="110"/>
            </w:tcMar>
          </w:tcPr>
          <w:p>
            <w:r>
              <w:rPr>
                <w:color w:val="334155"/>
                <w:sz w:val="20"/>
                <w:szCs w:val="20"/>
              </w:rPr>
              <w:t xml:space="preserve">An </w:t>
            </w:r>
            <w:r>
              <w:rPr>
                <w:b/>
                <w:bCs/>
                <w:color w:val="0F172A"/>
                <w:sz w:val="20"/>
                <w:szCs w:val="20"/>
              </w:rPr>
              <w:t xml:space="preserve">AI proposed reply</w:t>
            </w:r>
            <w:r>
              <w:rPr>
                <w:color w:val="334155"/>
                <w:sz w:val="20"/>
                <w:szCs w:val="20"/>
              </w:rPr>
              <w:t xml:space="preserve"> card appears above the composer on the ticket — with a confidence chip. NO email was sent to the requester.</w:t>
            </w:r>
          </w:p>
        </w:tc>
      </w:tr>
      <w:tr>
        <w:tc>
          <w:tcPr>
            <w:tcW w:type="pct" w:w="7%"/>
            <w:shd w:fill="FFFFFF" w:val="clear"/>
            <w:tcMar>
              <w:top w:type="dxa" w:w="90"/>
              <w:left w:type="dxa" w:w="110"/>
              <w:bottom w:type="dxa" w:w="90"/>
              <w:right w:type="dxa" w:w="110"/>
            </w:tcMar>
          </w:tcPr>
          <w:p>
            <w:r>
              <w:rPr>
                <w:b/>
                <w:bCs/>
                <w:color w:val="4F46E5"/>
                <w:sz w:val="18"/>
                <w:szCs w:val="18"/>
              </w:rPr>
              <w:t xml:space="preserve">4.2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Approve &amp; send</w:t>
            </w:r>
          </w:p>
          <w:p>
            <w:r>
              <w:rPr>
                <w:color w:val="334155"/>
                <w:sz w:val="20"/>
                <w:szCs w:val="20"/>
              </w:rPr>
              <w:t xml:space="preserve">On the proposal card click Approve &amp; send.</w:t>
            </w:r>
          </w:p>
        </w:tc>
        <w:tc>
          <w:tcPr>
            <w:tcW w:type="pct" w:w="45%"/>
            <w:shd w:fill="FFFFFF" w:val="clear"/>
            <w:tcMar>
              <w:top w:type="dxa" w:w="90"/>
              <w:left w:type="dxa" w:w="110"/>
              <w:bottom w:type="dxa" w:w="90"/>
              <w:right w:type="dxa" w:w="110"/>
            </w:tcMar>
          </w:tcPr>
          <w:p>
            <w:r>
              <w:rPr>
                <w:color w:val="334155"/>
                <w:sz w:val="20"/>
                <w:szCs w:val="20"/>
              </w:rPr>
              <w:t xml:space="preserve">The reply posts to the conversation exactly like a hand-written reply (requester emailed, thread updated); the card disappears.</w:t>
            </w:r>
          </w:p>
        </w:tc>
      </w:tr>
      <w:tr>
        <w:tc>
          <w:tcPr>
            <w:tcW w:type="pct" w:w="7%"/>
            <w:shd w:fill="F8FAFC" w:val="clear"/>
            <w:tcMar>
              <w:top w:type="dxa" w:w="90"/>
              <w:left w:type="dxa" w:w="110"/>
              <w:bottom w:type="dxa" w:w="90"/>
              <w:right w:type="dxa" w:w="110"/>
            </w:tcMar>
          </w:tcPr>
          <w:p>
            <w:r>
              <w:rPr>
                <w:b/>
                <w:bCs/>
                <w:color w:val="4F46E5"/>
                <w:sz w:val="18"/>
                <w:szCs w:val="18"/>
              </w:rPr>
              <w:t xml:space="preserve">4.3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Edit in composer</w:t>
            </w:r>
          </w:p>
          <w:p>
            <w:r>
              <w:rPr>
                <w:color w:val="334155"/>
                <w:sz w:val="20"/>
                <w:szCs w:val="20"/>
              </w:rPr>
              <w:t xml:space="preserve">Generate another proposal (new ticket), click “Edit in composer”.</w:t>
            </w:r>
          </w:p>
        </w:tc>
        <w:tc>
          <w:tcPr>
            <w:tcW w:type="pct" w:w="45%"/>
            <w:shd w:fill="F8FAFC" w:val="clear"/>
            <w:tcMar>
              <w:top w:type="dxa" w:w="90"/>
              <w:left w:type="dxa" w:w="110"/>
              <w:bottom w:type="dxa" w:w="90"/>
              <w:right w:type="dxa" w:w="110"/>
            </w:tcMar>
          </w:tcPr>
          <w:p>
            <w:r>
              <w:rPr>
                <w:color w:val="334155"/>
                <w:sz w:val="20"/>
                <w:szCs w:val="20"/>
              </w:rPr>
              <w:t xml:space="preserve">The draft lands in the reply composer for editing; the proposal is retired (can’t double-send).</w:t>
            </w:r>
          </w:p>
        </w:tc>
      </w:tr>
      <w:tr>
        <w:tc>
          <w:tcPr>
            <w:tcW w:type="pct" w:w="7%"/>
            <w:shd w:fill="FFFFFF" w:val="clear"/>
            <w:tcMar>
              <w:top w:type="dxa" w:w="90"/>
              <w:left w:type="dxa" w:w="110"/>
              <w:bottom w:type="dxa" w:w="90"/>
              <w:right w:type="dxa" w:w="110"/>
            </w:tcMar>
          </w:tcPr>
          <w:p>
            <w:r>
              <w:rPr>
                <w:b/>
                <w:bCs/>
                <w:color w:val="4F46E5"/>
                <w:sz w:val="18"/>
                <w:szCs w:val="18"/>
              </w:rPr>
              <w:t xml:space="preserve">4.4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Dismiss</w:t>
            </w:r>
          </w:p>
          <w:p>
            <w:r>
              <w:rPr>
                <w:color w:val="334155"/>
                <w:sz w:val="20"/>
                <w:szCs w:val="20"/>
              </w:rPr>
              <w:t xml:space="preserve">On a proposal, click Dismiss → Discard.</w:t>
            </w:r>
          </w:p>
        </w:tc>
        <w:tc>
          <w:tcPr>
            <w:tcW w:type="pct" w:w="45%"/>
            <w:shd w:fill="FFFFFF" w:val="clear"/>
            <w:tcMar>
              <w:top w:type="dxa" w:w="90"/>
              <w:left w:type="dxa" w:w="110"/>
              <w:bottom w:type="dxa" w:w="90"/>
              <w:right w:type="dxa" w:w="110"/>
            </w:tcMar>
          </w:tcPr>
          <w:p>
            <w:r>
              <w:rPr>
                <w:color w:val="334155"/>
                <w:sz w:val="20"/>
                <w:szCs w:val="20"/>
              </w:rPr>
              <w:t xml:space="preserve">A confirm step first; then the card disappears and nothing was sent.</w:t>
            </w:r>
          </w:p>
        </w:tc>
      </w:tr>
      <w:tr>
        <w:tc>
          <w:tcPr>
            <w:tcW w:type="pct" w:w="7%"/>
            <w:shd w:fill="F8FAFC" w:val="clear"/>
            <w:tcMar>
              <w:top w:type="dxa" w:w="90"/>
              <w:left w:type="dxa" w:w="110"/>
              <w:bottom w:type="dxa" w:w="90"/>
              <w:right w:type="dxa" w:w="110"/>
            </w:tcMar>
          </w:tcPr>
          <w:p>
            <w:r>
              <w:rPr>
                <w:b/>
                <w:bCs/>
                <w:color w:val="4F46E5"/>
                <w:sz w:val="18"/>
                <w:szCs w:val="18"/>
              </w:rPr>
              <w:t xml:space="preserve">4.5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Confidence gate on auto-send</w:t>
            </w:r>
          </w:p>
          <w:p>
            <w:r>
              <w:rPr>
                <w:color w:val="334155"/>
                <w:sz w:val="20"/>
                <w:szCs w:val="20"/>
              </w:rPr>
              <w:t xml:space="preserve">Install “Resolution summary (auto-send at high confidence)”, publish + enable, resolve a test ticket.</w:t>
            </w:r>
          </w:p>
        </w:tc>
        <w:tc>
          <w:tcPr>
            <w:tcW w:type="pct" w:w="45%"/>
            <w:shd w:fill="F8FAFC" w:val="clear"/>
            <w:tcMar>
              <w:top w:type="dxa" w:w="90"/>
              <w:left w:type="dxa" w:w="110"/>
              <w:bottom w:type="dxa" w:w="90"/>
              <w:right w:type="dxa" w:w="110"/>
            </w:tcMar>
          </w:tcPr>
          <w:p>
            <w:r>
              <w:rPr>
                <w:color w:val="334155"/>
                <w:sz w:val="20"/>
                <w:szCs w:val="20"/>
              </w:rPr>
              <w:t xml:space="preserve">If the AI is highly confident the summary emails automatically; otherwise it appears as a </w:t>
            </w:r>
            <w:r>
              <w:rPr>
                <w:b/>
                <w:bCs/>
                <w:color w:val="0F172A"/>
                <w:sz w:val="20"/>
                <w:szCs w:val="20"/>
              </w:rPr>
              <w:t xml:space="preserve">staged draft</w:t>
            </w:r>
            <w:r>
              <w:rPr>
                <w:color w:val="334155"/>
                <w:sz w:val="20"/>
                <w:szCs w:val="20"/>
              </w:rPr>
              <w:t xml:space="preserve"> on the ticket instead. Either way — never lost, never unreviewed at low confidence.</w:t>
            </w:r>
          </w:p>
        </w:tc>
      </w:tr>
      <w:tr>
        <w:tc>
          <w:tcPr>
            <w:tcW w:type="pct" w:w="7%"/>
            <w:shd w:fill="FFFFFF" w:val="clear"/>
            <w:tcMar>
              <w:top w:type="dxa" w:w="90"/>
              <w:left w:type="dxa" w:w="110"/>
              <w:bottom w:type="dxa" w:w="90"/>
              <w:right w:type="dxa" w:w="110"/>
            </w:tcMar>
          </w:tcPr>
          <w:p>
            <w:r>
              <w:rPr>
                <w:b/>
                <w:bCs/>
                <w:color w:val="4F46E5"/>
                <w:sz w:val="18"/>
                <w:szCs w:val="18"/>
              </w:rPr>
              <w:t xml:space="preserve">4.6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Always-human list</w:t>
            </w:r>
          </w:p>
          <w:p>
            <w:r>
              <w:rPr>
                <w:color w:val="334155"/>
                <w:sz w:val="20"/>
                <w:szCs w:val="20"/>
              </w:rPr>
              <w:t xml:space="preserve">On the send step of that workflow, add your test requester’s @domain to “Always-human recipients”. Resolve another ticket.</w:t>
            </w:r>
          </w:p>
        </w:tc>
        <w:tc>
          <w:tcPr>
            <w:tcW w:type="pct" w:w="45%"/>
            <w:shd w:fill="FFFFFF" w:val="clear"/>
            <w:tcMar>
              <w:top w:type="dxa" w:w="90"/>
              <w:left w:type="dxa" w:w="110"/>
              <w:bottom w:type="dxa" w:w="90"/>
              <w:right w:type="dxa" w:w="110"/>
            </w:tcMar>
          </w:tcPr>
          <w:p>
            <w:r>
              <w:rPr>
                <w:color w:val="334155"/>
                <w:sz w:val="20"/>
                <w:szCs w:val="20"/>
              </w:rPr>
              <w:t xml:space="preserve">Regardless of confidence, the email is NOT auto-sent — it stages as a proposal.</w:t>
            </w:r>
          </w:p>
        </w:tc>
      </w:tr>
      <w:tr>
        <w:tc>
          <w:tcPr>
            <w:tcW w:type="pct" w:w="7%"/>
            <w:shd w:fill="F8FAFC" w:val="clear"/>
            <w:tcMar>
              <w:top w:type="dxa" w:w="90"/>
              <w:left w:type="dxa" w:w="110"/>
              <w:bottom w:type="dxa" w:w="90"/>
              <w:right w:type="dxa" w:w="110"/>
            </w:tcMar>
          </w:tcPr>
          <w:p>
            <w:r>
              <w:rPr>
                <w:b/>
                <w:bCs/>
                <w:color w:val="4F46E5"/>
                <w:sz w:val="18"/>
                <w:szCs w:val="18"/>
              </w:rPr>
              <w:t xml:space="preserve">4.7</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Summarize thread</w:t>
            </w:r>
          </w:p>
          <w:p>
            <w:r>
              <w:rPr>
                <w:color w:val="334155"/>
                <w:sz w:val="20"/>
                <w:szCs w:val="20"/>
              </w:rPr>
              <w:t xml:space="preserve">Open any ticket with some conversation → click “Summarize thread” above the conversation.</w:t>
            </w:r>
          </w:p>
        </w:tc>
        <w:tc>
          <w:tcPr>
            <w:tcW w:type="pct" w:w="45%"/>
            <w:shd w:fill="F8FAFC" w:val="clear"/>
            <w:tcMar>
              <w:top w:type="dxa" w:w="90"/>
              <w:left w:type="dxa" w:w="110"/>
              <w:bottom w:type="dxa" w:w="90"/>
              <w:right w:type="dxa" w:w="110"/>
            </w:tcMar>
          </w:tcPr>
          <w:p>
            <w:r>
              <w:rPr>
                <w:color w:val="334155"/>
                <w:sz w:val="20"/>
                <w:szCs w:val="20"/>
              </w:rPr>
              <w:t xml:space="preserve">A summary card appears: what happened, where it stands, next steps, open questions. It is generated fresh each time and never stored.</w:t>
            </w:r>
          </w:p>
        </w:tc>
      </w:tr>
    </w:tbl>
    <w:p>
      <w:pPr>
        <w:keepNext/>
        <w:spacing w:after="20" w:before="260"/>
      </w:pPr>
      <w:r>
        <w:rPr>
          <w:b/>
          <w:bCs/>
          <w:color w:val="4F46E5"/>
          <w:sz w:val="26"/>
          <w:szCs w:val="26"/>
        </w:rPr>
        <w:t xml:space="preserve">05   </w:t>
      </w:r>
      <w:r>
        <w:rPr>
          <w:b/>
          <w:bCs/>
          <w:color w:val="0F172A"/>
          <w:sz w:val="30"/>
          <w:szCs w:val="30"/>
        </w:rPr>
        <w:t xml:space="preserve">Ticket Ops — macros, custom fields, links, time, templates</w:t>
      </w:r>
    </w:p>
    <w:p>
      <w:pPr>
        <w:spacing w:after="140"/>
      </w:pPr>
      <w:r>
        <w:rPr>
          <w:i/>
          <w:iCs/>
          <w:color w:val="64748B"/>
          <w:sz w:val="19"/>
          <w:szCs w:val="19"/>
        </w:rPr>
        <w:t xml:space="preserve">The daily-driver tools, all in Settings → Ticket Ops + on the ticket page.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5.1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Macro</w:t>
            </w:r>
          </w:p>
          <w:p>
            <w:r>
              <w:rPr>
                <w:color w:val="334155"/>
                <w:sz w:val="20"/>
                <w:szCs w:val="20"/>
              </w:rPr>
              <w:t xml:space="preserve">Create a macro (e.g. “Resolve as no-fault”: status Resolved + internal note). On a TP ticket, click Macros → apply it.</w:t>
            </w:r>
          </w:p>
        </w:tc>
        <w:tc>
          <w:tcPr>
            <w:tcW w:type="pct" w:w="45%"/>
            <w:shd w:fill="F8FAFC" w:val="clear"/>
            <w:tcMar>
              <w:top w:type="dxa" w:w="90"/>
              <w:left w:type="dxa" w:w="110"/>
              <w:bottom w:type="dxa" w:w="90"/>
              <w:right w:type="dxa" w:w="110"/>
            </w:tcMar>
          </w:tcPr>
          <w:p>
            <w:r>
              <w:rPr>
                <w:color w:val="334155"/>
                <w:sz w:val="20"/>
                <w:szCs w:val="20"/>
              </w:rPr>
              <w:t xml:space="preserve">All steps apply in one click and appear in the history. A partly-failing macro reports which step failed.</w:t>
            </w:r>
          </w:p>
        </w:tc>
      </w:tr>
      <w:tr>
        <w:tc>
          <w:tcPr>
            <w:tcW w:type="pct" w:w="7%"/>
            <w:shd w:fill="FFFFFF" w:val="clear"/>
            <w:tcMar>
              <w:top w:type="dxa" w:w="90"/>
              <w:left w:type="dxa" w:w="110"/>
              <w:bottom w:type="dxa" w:w="90"/>
              <w:right w:type="dxa" w:w="110"/>
            </w:tcMar>
          </w:tcPr>
          <w:p>
            <w:r>
              <w:rPr>
                <w:b/>
                <w:bCs/>
                <w:color w:val="4F46E5"/>
                <w:sz w:val="18"/>
                <w:szCs w:val="18"/>
              </w:rPr>
              <w:t xml:space="preserve">5.2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Custom fields</w:t>
            </w:r>
          </w:p>
          <w:p>
            <w:r>
              <w:rPr>
                <w:color w:val="334155"/>
                <w:sz w:val="20"/>
                <w:szCs w:val="20"/>
              </w:rPr>
              <w:t xml:space="preserve">Create a custom field (select type with options). Open any ticket’s sidebar → Custom fields → set a value → Save.</w:t>
            </w:r>
          </w:p>
        </w:tc>
        <w:tc>
          <w:tcPr>
            <w:tcW w:type="pct" w:w="45%"/>
            <w:shd w:fill="FFFFFF" w:val="clear"/>
            <w:tcMar>
              <w:top w:type="dxa" w:w="90"/>
              <w:left w:type="dxa" w:w="110"/>
              <w:bottom w:type="dxa" w:w="90"/>
              <w:right w:type="dxa" w:w="110"/>
            </w:tcMar>
          </w:tcPr>
          <w:p>
            <w:r>
              <w:rPr>
                <w:color w:val="334155"/>
                <w:sz w:val="20"/>
                <w:szCs w:val="20"/>
              </w:rPr>
              <w:t xml:space="preserve">The value saves, survives refresh, and is audited. Works on FS-born tickets too (it’s Ticket Pulse’s own layer — never written to FreshService).</w:t>
            </w:r>
          </w:p>
        </w:tc>
      </w:tr>
      <w:tr>
        <w:tc>
          <w:tcPr>
            <w:tcW w:type="pct" w:w="7%"/>
            <w:shd w:fill="F8FAFC" w:val="clear"/>
            <w:tcMar>
              <w:top w:type="dxa" w:w="90"/>
              <w:left w:type="dxa" w:w="110"/>
              <w:bottom w:type="dxa" w:w="90"/>
              <w:right w:type="dxa" w:w="110"/>
            </w:tcMar>
          </w:tcPr>
          <w:p>
            <w:r>
              <w:rPr>
                <w:b/>
                <w:bCs/>
                <w:color w:val="4F46E5"/>
                <w:sz w:val="18"/>
                <w:szCs w:val="18"/>
              </w:rPr>
              <w:t xml:space="preserve">5.3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Ticket links</w:t>
            </w:r>
          </w:p>
          <w:p>
            <w:r>
              <w:rPr>
                <w:color w:val="334155"/>
                <w:sz w:val="20"/>
                <w:szCs w:val="20"/>
              </w:rPr>
              <w:t xml:space="preserve">On a ticket sidebar → Linked tickets → + Link → “related to” another ticket id.</w:t>
            </w:r>
          </w:p>
        </w:tc>
        <w:tc>
          <w:tcPr>
            <w:tcW w:type="pct" w:w="45%"/>
            <w:shd w:fill="F8FAFC" w:val="clear"/>
            <w:tcMar>
              <w:top w:type="dxa" w:w="90"/>
              <w:left w:type="dxa" w:w="110"/>
              <w:bottom w:type="dxa" w:w="90"/>
              <w:right w:type="dxa" w:w="110"/>
            </w:tcMar>
          </w:tcPr>
          <w:p>
            <w:r>
              <w:rPr>
                <w:color w:val="334155"/>
                <w:sz w:val="20"/>
                <w:szCs w:val="20"/>
              </w:rPr>
              <w:t xml:space="preserve">The link shows on BOTH tickets with the correct direction label; the ref is clickable.</w:t>
            </w:r>
          </w:p>
        </w:tc>
      </w:tr>
      <w:tr>
        <w:tc>
          <w:tcPr>
            <w:tcW w:type="pct" w:w="7%"/>
            <w:shd w:fill="FFFFFF" w:val="clear"/>
            <w:tcMar>
              <w:top w:type="dxa" w:w="90"/>
              <w:left w:type="dxa" w:w="110"/>
              <w:bottom w:type="dxa" w:w="90"/>
              <w:right w:type="dxa" w:w="110"/>
            </w:tcMar>
          </w:tcPr>
          <w:p>
            <w:r>
              <w:rPr>
                <w:b/>
                <w:bCs/>
                <w:color w:val="4F46E5"/>
                <w:sz w:val="18"/>
                <w:szCs w:val="18"/>
              </w:rPr>
              <w:t xml:space="preserve">5.4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Mark as duplicate</w:t>
            </w:r>
          </w:p>
          <w:p>
            <w:r>
              <w:rPr>
                <w:color w:val="334155"/>
                <w:sz w:val="20"/>
                <w:szCs w:val="20"/>
              </w:rPr>
              <w:t xml:space="preserve">Link a TP-born test ticket as “duplicate of” another.</w:t>
            </w:r>
          </w:p>
        </w:tc>
        <w:tc>
          <w:tcPr>
            <w:tcW w:type="pct" w:w="45%"/>
            <w:shd w:fill="FFFFFF" w:val="clear"/>
            <w:tcMar>
              <w:top w:type="dxa" w:w="90"/>
              <w:left w:type="dxa" w:w="110"/>
              <w:bottom w:type="dxa" w:w="90"/>
              <w:right w:type="dxa" w:w="110"/>
            </w:tcMar>
          </w:tcPr>
          <w:p>
            <w:r>
              <w:rPr>
                <w:color w:val="334155"/>
                <w:sz w:val="20"/>
                <w:szCs w:val="20"/>
              </w:rPr>
              <w:t xml:space="preserve">It links AND resolves the duplicate with an audit note pointing at the target.</w:t>
            </w:r>
          </w:p>
        </w:tc>
      </w:tr>
      <w:tr>
        <w:tc>
          <w:tcPr>
            <w:tcW w:type="pct" w:w="7%"/>
            <w:shd w:fill="F8FAFC" w:val="clear"/>
            <w:tcMar>
              <w:top w:type="dxa" w:w="90"/>
              <w:left w:type="dxa" w:w="110"/>
              <w:bottom w:type="dxa" w:w="90"/>
              <w:right w:type="dxa" w:w="110"/>
            </w:tcMar>
          </w:tcPr>
          <w:p>
            <w:r>
              <w:rPr>
                <w:b/>
                <w:bCs/>
                <w:color w:val="4F46E5"/>
                <w:sz w:val="18"/>
                <w:szCs w:val="18"/>
              </w:rPr>
              <w:t xml:space="preserve">5.5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Time tracking</w:t>
            </w:r>
          </w:p>
          <w:p>
            <w:r>
              <w:rPr>
                <w:color w:val="334155"/>
                <w:sz w:val="20"/>
                <w:szCs w:val="20"/>
              </w:rPr>
              <w:t xml:space="preserve">Sidebar → Time tracked → + Log time → 25 minutes, billable.</w:t>
            </w:r>
          </w:p>
        </w:tc>
        <w:tc>
          <w:tcPr>
            <w:tcW w:type="pct" w:w="45%"/>
            <w:shd w:fill="F8FAFC" w:val="clear"/>
            <w:tcMar>
              <w:top w:type="dxa" w:w="90"/>
              <w:left w:type="dxa" w:w="110"/>
              <w:bottom w:type="dxa" w:w="90"/>
              <w:right w:type="dxa" w:w="110"/>
            </w:tcMar>
          </w:tcPr>
          <w:p>
            <w:r>
              <w:rPr>
                <w:color w:val="334155"/>
                <w:sz w:val="20"/>
                <w:szCs w:val="20"/>
              </w:rPr>
              <w:t xml:space="preserve">Totals update (h/m format, billable split) and the entry is audited.</w:t>
            </w:r>
          </w:p>
        </w:tc>
      </w:tr>
      <w:tr>
        <w:tc>
          <w:tcPr>
            <w:tcW w:type="pct" w:w="7%"/>
            <w:shd w:fill="FFFFFF" w:val="clear"/>
            <w:tcMar>
              <w:top w:type="dxa" w:w="90"/>
              <w:left w:type="dxa" w:w="110"/>
              <w:bottom w:type="dxa" w:w="90"/>
              <w:right w:type="dxa" w:w="110"/>
            </w:tcMar>
          </w:tcPr>
          <w:p>
            <w:r>
              <w:rPr>
                <w:b/>
                <w:bCs/>
                <w:color w:val="4F46E5"/>
                <w:sz w:val="18"/>
                <w:szCs w:val="18"/>
              </w:rPr>
              <w:t xml:space="preserve">5.6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Create-form template</w:t>
            </w:r>
          </w:p>
          <w:p>
            <w:r>
              <w:rPr>
                <w:color w:val="334155"/>
                <w:sz w:val="20"/>
                <w:szCs w:val="20"/>
              </w:rPr>
              <w:t xml:space="preserve">Settings → Ticket Ops → Create-form templates: make one (subject + description scaffold + priority). Then Tickets → New ticket → “Start from a template”.</w:t>
            </w:r>
          </w:p>
        </w:tc>
        <w:tc>
          <w:tcPr>
            <w:tcW w:type="pct" w:w="45%"/>
            <w:shd w:fill="FFFFFF" w:val="clear"/>
            <w:tcMar>
              <w:top w:type="dxa" w:w="90"/>
              <w:left w:type="dxa" w:w="110"/>
              <w:bottom w:type="dxa" w:w="90"/>
              <w:right w:type="dxa" w:w="110"/>
            </w:tcMar>
          </w:tcPr>
          <w:p>
            <w:r>
              <w:rPr>
                <w:color w:val="334155"/>
                <w:sz w:val="20"/>
                <w:szCs w:val="20"/>
              </w:rPr>
              <w:t xml:space="preserve">Picking it pre-fills the form; fields you already typed elsewhere are left alone.</w:t>
            </w:r>
          </w:p>
        </w:tc>
      </w:tr>
    </w:tbl>
    <w:p>
      <w:pPr>
        <w:keepNext/>
        <w:spacing w:after="20" w:before="260"/>
      </w:pPr>
      <w:r>
        <w:rPr>
          <w:b/>
          <w:bCs/>
          <w:color w:val="4F46E5"/>
          <w:sz w:val="26"/>
          <w:szCs w:val="26"/>
        </w:rPr>
        <w:t xml:space="preserve">06   </w:t>
      </w:r>
      <w:r>
        <w:rPr>
          <w:b/>
          <w:bCs/>
          <w:color w:val="0F172A"/>
          <w:sz w:val="30"/>
          <w:szCs w:val="30"/>
        </w:rPr>
        <w:t xml:space="preserve">Events that now fire (regression-critical)</w:t>
      </w:r>
    </w:p>
    <w:p>
      <w:pPr>
        <w:spacing w:after="140"/>
      </w:pPr>
      <w:r>
        <w:rPr>
          <w:i/>
          <w:iCs/>
          <w:color w:val="64748B"/>
          <w:sz w:val="19"/>
          <w:szCs w:val="19"/>
        </w:rPr>
        <w:t xml:space="preserve">These used to be silent gaps — verify they trigger workflows on BOTH ticket origins.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6.1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Status change on an FS-born ticket</w:t>
            </w:r>
          </w:p>
          <w:p>
            <w:r>
              <w:rPr>
                <w:color w:val="334155"/>
                <w:sz w:val="20"/>
                <w:szCs w:val="20"/>
              </w:rPr>
              <w:t xml:space="preserve">Enable a test workflow on “Status changed” (action-only). Change the status of a FreshService-synced ticket (via FreshService or sync).</w:t>
            </w:r>
          </w:p>
        </w:tc>
        <w:tc>
          <w:tcPr>
            <w:tcW w:type="pct" w:w="45%"/>
            <w:shd w:fill="F8FAFC" w:val="clear"/>
            <w:tcMar>
              <w:top w:type="dxa" w:w="90"/>
              <w:left w:type="dxa" w:w="110"/>
              <w:bottom w:type="dxa" w:w="90"/>
              <w:right w:type="dxa" w:w="110"/>
            </w:tcMar>
          </w:tcPr>
          <w:p>
            <w:r>
              <w:rPr>
                <w:color w:val="334155"/>
                <w:sz w:val="20"/>
                <w:szCs w:val="20"/>
              </w:rPr>
              <w:t xml:space="preserve">The workflow fires — previously only Ticket-Pulse-side changes did.</w:t>
            </w:r>
          </w:p>
        </w:tc>
      </w:tr>
      <w:tr>
        <w:tc>
          <w:tcPr>
            <w:tcW w:type="pct" w:w="7%"/>
            <w:shd w:fill="FFFFFF" w:val="clear"/>
            <w:tcMar>
              <w:top w:type="dxa" w:w="90"/>
              <w:left w:type="dxa" w:w="110"/>
              <w:bottom w:type="dxa" w:w="90"/>
              <w:right w:type="dxa" w:w="110"/>
            </w:tcMar>
          </w:tcPr>
          <w:p>
            <w:r>
              <w:rPr>
                <w:b/>
                <w:bCs/>
                <w:color w:val="4F46E5"/>
                <w:sz w:val="18"/>
                <w:szCs w:val="18"/>
              </w:rPr>
              <w:t xml:space="preserve">6.2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Agent public reply</w:t>
            </w:r>
          </w:p>
          <w:p>
            <w:r>
              <w:rPr>
                <w:color w:val="334155"/>
                <w:sz w:val="20"/>
                <w:szCs w:val="20"/>
              </w:rPr>
              <w:t xml:space="preserve">Workflow on “Agent replied to requester”; post a public reply on any ticket.</w:t>
            </w:r>
          </w:p>
        </w:tc>
        <w:tc>
          <w:tcPr>
            <w:tcW w:type="pct" w:w="45%"/>
            <w:shd w:fill="FFFFFF" w:val="clear"/>
            <w:tcMar>
              <w:top w:type="dxa" w:w="90"/>
              <w:left w:type="dxa" w:w="110"/>
              <w:bottom w:type="dxa" w:w="90"/>
              <w:right w:type="dxa" w:w="110"/>
            </w:tcMar>
          </w:tcPr>
          <w:p>
            <w:r>
              <w:rPr>
                <w:color w:val="334155"/>
                <w:sz w:val="20"/>
                <w:szCs w:val="20"/>
              </w:rPr>
              <w:t xml:space="preserve">Fires once per reply (retries don’t double-fire).</w:t>
            </w:r>
          </w:p>
        </w:tc>
      </w:tr>
      <w:tr>
        <w:tc>
          <w:tcPr>
            <w:tcW w:type="pct" w:w="7%"/>
            <w:shd w:fill="F8FAFC" w:val="clear"/>
            <w:tcMar>
              <w:top w:type="dxa" w:w="90"/>
              <w:left w:type="dxa" w:w="110"/>
              <w:bottom w:type="dxa" w:w="90"/>
              <w:right w:type="dxa" w:w="110"/>
            </w:tcMar>
          </w:tcPr>
          <w:p>
            <w:r>
              <w:rPr>
                <w:b/>
                <w:bCs/>
                <w:color w:val="4F46E5"/>
                <w:sz w:val="18"/>
                <w:szCs w:val="18"/>
              </w:rPr>
              <w:t xml:space="preserve">6.3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Rule-less workflow fires</w:t>
            </w:r>
          </w:p>
          <w:p>
            <w:r>
              <w:rPr>
                <w:color w:val="334155"/>
                <w:sz w:val="20"/>
                <w:szCs w:val="20"/>
              </w:rPr>
              <w:t xml:space="preserve">Create a brand-new workflow on any trigger WITHOUT touching routing rules, publish + enable, trigger it.</w:t>
            </w:r>
          </w:p>
        </w:tc>
        <w:tc>
          <w:tcPr>
            <w:tcW w:type="pct" w:w="45%"/>
            <w:shd w:fill="F8FAFC" w:val="clear"/>
            <w:tcMar>
              <w:top w:type="dxa" w:w="90"/>
              <w:left w:type="dxa" w:w="110"/>
              <w:bottom w:type="dxa" w:w="90"/>
              <w:right w:type="dxa" w:w="110"/>
            </w:tcMar>
          </w:tcPr>
          <w:p>
            <w:r>
              <w:rPr>
                <w:color w:val="334155"/>
                <w:sz w:val="20"/>
                <w:szCs w:val="20"/>
              </w:rPr>
              <w:t xml:space="preserve">It fires. (A silent-suppression bug here was found and fixed by self-testing — worth re-verifying on prod.)</w:t>
            </w:r>
            <w:r>
              <w:rPr>
                <w:b/>
                <w:bCs/>
                <w:color w:val="0F172A"/>
                <w:sz w:val="20"/>
                <w:szCs w:val="20"/>
              </w:rPr>
              <w:t xml:space="preserve"/>
            </w:r>
            <w:r>
              <w:rPr>
                <w:color w:val="334155"/>
                <w:sz w:val="20"/>
                <w:szCs w:val="20"/>
              </w:rPr>
              <w:t xml:space="preserve"/>
            </w:r>
          </w:p>
        </w:tc>
      </w:tr>
      <w:tr>
        <w:tc>
          <w:tcPr>
            <w:tcW w:type="pct" w:w="7%"/>
            <w:shd w:fill="FFFFFF" w:val="clear"/>
            <w:tcMar>
              <w:top w:type="dxa" w:w="90"/>
              <w:left w:type="dxa" w:w="110"/>
              <w:bottom w:type="dxa" w:w="90"/>
              <w:right w:type="dxa" w:w="110"/>
            </w:tcMar>
          </w:tcPr>
          <w:p>
            <w:r>
              <w:rPr>
                <w:b/>
                <w:bCs/>
                <w:color w:val="4F46E5"/>
                <w:sz w:val="18"/>
                <w:szCs w:val="18"/>
              </w:rPr>
              <w:t xml:space="preserve">6.4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AI email failure fallback</w:t>
            </w:r>
          </w:p>
          <w:p>
            <w:r>
              <w:rPr>
                <w:color w:val="334155"/>
                <w:sz w:val="20"/>
                <w:szCs w:val="20"/>
              </w:rPr>
              <w:t xml:space="preserve">(If testable) Break the LLM step (e.g. absurd model config) on an llm-only workflow and trigger it.</w:t>
            </w:r>
          </w:p>
        </w:tc>
        <w:tc>
          <w:tcPr>
            <w:tcW w:type="pct" w:w="45%"/>
            <w:shd w:fill="FFFFFF" w:val="clear"/>
            <w:tcMar>
              <w:top w:type="dxa" w:w="90"/>
              <w:left w:type="dxa" w:w="110"/>
              <w:bottom w:type="dxa" w:w="90"/>
              <w:right w:type="dxa" w:w="110"/>
            </w:tcMar>
          </w:tcPr>
          <w:p>
            <w:r>
              <w:rPr>
                <w:color w:val="334155"/>
                <w:sz w:val="20"/>
                <w:szCs w:val="20"/>
              </w:rPr>
              <w:t xml:space="preserve">The email still arrives using the template or a plain factual fallback — the notification is never silently lost.</w:t>
            </w:r>
          </w:p>
        </w:tc>
      </w:tr>
    </w:tbl>
    <w:p>
      <w:pPr>
        <w:keepNext/>
        <w:spacing w:after="20" w:before="260"/>
      </w:pPr>
      <w:r>
        <w:rPr>
          <w:b/>
          <w:bCs/>
          <w:color w:val="4F46E5"/>
          <w:sz w:val="26"/>
          <w:szCs w:val="26"/>
        </w:rPr>
        <w:t xml:space="preserve">07   </w:t>
      </w:r>
      <w:r>
        <w:rPr>
          <w:b/>
          <w:bCs/>
          <w:color w:val="0F172A"/>
          <w:sz w:val="30"/>
          <w:szCs w:val="30"/>
        </w:rPr>
        <w:t xml:space="preserve">Quick regression pass</w:t>
      </w:r>
    </w:p>
    <w:p>
      <w:pPr>
        <w:spacing w:after="140"/>
      </w:pPr>
      <w:r>
        <w:rPr>
          <w:i/>
          <w:iCs/>
          <w:color w:val="64748B"/>
          <w:sz w:val="19"/>
          <w:szCs w:val="19"/>
        </w:rPr>
        <w:t xml:space="preserve">Confirm v3.0.2 behavior is untouched.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4F46E5" w:val="clear"/>
            <w:tcMar>
              <w:top w:type="dxa" w:w="70"/>
              <w:left w:type="dxa" w:w="110"/>
              <w:bottom w:type="dxa" w:w="70"/>
              <w:right w:type="dxa" w:w="110"/>
            </w:tcMar>
          </w:tcPr>
          <w:p>
            <w:r>
              <w:rPr>
                <w:b/>
                <w:bCs/>
                <w:color w:val="FFFFFF"/>
                <w:sz w:val="17"/>
                <w:szCs w:val="17"/>
              </w:rPr>
              <w:t xml:space="preserve">#</w:t>
            </w:r>
          </w:p>
        </w:tc>
        <w:tc>
          <w:tcPr>
            <w:tcW w:type="pct" w:w="48%"/>
            <w:shd w:fill="4F46E5" w:val="clear"/>
            <w:tcMar>
              <w:top w:type="dxa" w:w="70"/>
              <w:left w:type="dxa" w:w="110"/>
              <w:bottom w:type="dxa" w:w="70"/>
              <w:right w:type="dxa" w:w="110"/>
            </w:tcMar>
          </w:tcPr>
          <w:p>
            <w:r>
              <w:rPr>
                <w:b/>
                <w:bCs/>
                <w:color w:val="FFFFFF"/>
                <w:sz w:val="17"/>
                <w:szCs w:val="17"/>
              </w:rPr>
              <w:t xml:space="preserve">What you do</w:t>
            </w:r>
          </w:p>
        </w:tc>
        <w:tc>
          <w:tcPr>
            <w:tcW w:type="pct" w:w="45%"/>
            <w:shd w:fill="4F46E5"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4F46E5"/>
                <w:sz w:val="18"/>
                <w:szCs w:val="18"/>
              </w:rPr>
              <w:t xml:space="preserve">7.1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Queue &amp; assignee</w:t>
            </w:r>
          </w:p>
          <w:p>
            <w:r>
              <w:rPr>
                <w:color w:val="334155"/>
                <w:sz w:val="20"/>
                <w:szCs w:val="20"/>
              </w:rPr>
              <w:t xml:space="preserve">Tickets queue: real assignee shows (read-only tag for FS-only agents), handled-in-FS badge, quick-assign with 2nd/3rd AI candidates, mobile assign sheet.</w:t>
            </w:r>
          </w:p>
        </w:tc>
        <w:tc>
          <w:tcPr>
            <w:tcW w:type="pct" w:w="45%"/>
            <w:shd w:fill="F8FAFC" w:val="clear"/>
            <w:tcMar>
              <w:top w:type="dxa" w:w="90"/>
              <w:left w:type="dxa" w:w="110"/>
              <w:bottom w:type="dxa" w:w="90"/>
              <w:right w:type="dxa" w:w="110"/>
            </w:tcMar>
          </w:tcPr>
          <w:p>
            <w:r>
              <w:rPr>
                <w:color w:val="334155"/>
                <w:sz w:val="20"/>
                <w:szCs w:val="20"/>
              </w:rPr>
              <w:t xml:space="preserve">All behave as in v3.0.2.</w:t>
            </w:r>
          </w:p>
        </w:tc>
      </w:tr>
      <w:tr>
        <w:tc>
          <w:tcPr>
            <w:tcW w:type="pct" w:w="7%"/>
            <w:shd w:fill="FFFFFF" w:val="clear"/>
            <w:tcMar>
              <w:top w:type="dxa" w:w="90"/>
              <w:left w:type="dxa" w:w="110"/>
              <w:bottom w:type="dxa" w:w="90"/>
              <w:right w:type="dxa" w:w="110"/>
            </w:tcMar>
          </w:tcPr>
          <w:p>
            <w:r>
              <w:rPr>
                <w:b/>
                <w:bCs/>
                <w:color w:val="4F46E5"/>
                <w:sz w:val="18"/>
                <w:szCs w:val="18"/>
              </w:rPr>
              <w:t xml:space="preserve">7.2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Approvals &amp; conversation</w:t>
            </w:r>
          </w:p>
          <w:p>
            <w:r>
              <w:rPr>
                <w:color w:val="334155"/>
                <w:sz w:val="20"/>
                <w:szCs w:val="20"/>
              </w:rPr>
              <w:t xml:space="preserve">Request/approve an approval; reply/note with attachments; image preview.</w:t>
            </w:r>
          </w:p>
        </w:tc>
        <w:tc>
          <w:tcPr>
            <w:tcW w:type="pct" w:w="45%"/>
            <w:shd w:fill="FFFFFF" w:val="clear"/>
            <w:tcMar>
              <w:top w:type="dxa" w:w="90"/>
              <w:left w:type="dxa" w:w="110"/>
              <w:bottom w:type="dxa" w:w="90"/>
              <w:right w:type="dxa" w:w="110"/>
            </w:tcMar>
          </w:tcPr>
          <w:p>
            <w:r>
              <w:rPr>
                <w:color w:val="334155"/>
                <w:sz w:val="20"/>
                <w:szCs w:val="20"/>
              </w:rPr>
              <w:t xml:space="preserve">All behave as in v3.0.1/3.0.2.</w:t>
            </w:r>
          </w:p>
        </w:tc>
      </w:tr>
      <w:tr>
        <w:tc>
          <w:tcPr>
            <w:tcW w:type="pct" w:w="7%"/>
            <w:shd w:fill="F8FAFC" w:val="clear"/>
            <w:tcMar>
              <w:top w:type="dxa" w:w="90"/>
              <w:left w:type="dxa" w:w="110"/>
              <w:bottom w:type="dxa" w:w="90"/>
              <w:right w:type="dxa" w:w="110"/>
            </w:tcMar>
          </w:tcPr>
          <w:p>
            <w:r>
              <w:rPr>
                <w:b/>
                <w:bCs/>
                <w:color w:val="4F46E5"/>
                <w:sz w:val="18"/>
                <w:szCs w:val="18"/>
              </w:rPr>
              <w:t xml:space="preserve">7.3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Other workspaces</w:t>
            </w:r>
          </w:p>
          <w:p>
            <w:r>
              <w:rPr>
                <w:color w:val="334155"/>
                <w:sz w:val="20"/>
                <w:szCs w:val="20"/>
              </w:rPr>
              <w:t xml:space="preserve">Switch to Accounting / H&amp;S / Field Equipment.</w:t>
            </w:r>
          </w:p>
        </w:tc>
        <w:tc>
          <w:tcPr>
            <w:tcW w:type="pct" w:w="45%"/>
            <w:shd w:fill="F8FAFC" w:val="clear"/>
            <w:tcMar>
              <w:top w:type="dxa" w:w="90"/>
              <w:left w:type="dxa" w:w="110"/>
              <w:bottom w:type="dxa" w:w="90"/>
              <w:right w:type="dxa" w:w="110"/>
            </w:tcMar>
          </w:tcPr>
          <w:p>
            <w:r>
              <w:rPr>
                <w:color w:val="334155"/>
                <w:sz w:val="20"/>
                <w:szCs w:val="20"/>
              </w:rPr>
              <w:t xml:space="preserve">No new Tickets behavior appears where native ticketing is off; dashboards unaffected.</w:t>
            </w:r>
          </w:p>
        </w:tc>
      </w:tr>
    </w:tbl>
    <w:p>
      <w:pPr>
        <w:spacing w:after="20" w:before="280"/>
      </w:pPr>
      <w:r>
        <w:rPr>
          <w:b/>
          <w:bCs/>
          <w:color w:val="0F172A"/>
          <w:sz w:val="26"/>
          <w:szCs w:val="26"/>
        </w:rPr>
        <w:t xml:space="preserve">Known scope (not bugs)</w:t>
      </w:r>
    </w:p>
    <w:p>
      <w:pPr>
        <w:pStyle w:val="ListParagraph"/>
        <w:numPr>
          <w:ilvl w:val="0"/>
          <w:numId w:val="1"/>
        </w:numPr>
        <w:spacing w:after="60"/>
      </w:pPr>
      <w:r>
        <w:rPr>
          <w:color w:val="334155"/>
          <w:sz w:val="20"/>
          <w:szCs w:val="20"/>
        </w:rPr>
        <w:t xml:space="preserve">Field updates from workflows apply to </w:t>
      </w:r>
      <w:r>
        <w:rPr>
          <w:b/>
          <w:bCs/>
          <w:color w:val="0F172A"/>
          <w:sz w:val="20"/>
          <w:szCs w:val="20"/>
        </w:rPr>
        <w:t xml:space="preserve">Ticket-Pulse-born tickets only</w:t>
      </w:r>
      <w:r>
        <w:rPr>
          <w:color w:val="334155"/>
          <w:sz w:val="20"/>
          <w:szCs w:val="20"/>
        </w:rPr>
        <w:t xml:space="preserve"> (assignment write-back and custom fields work for both origins) — FreshService owns FS-born fields.</w:t>
      </w:r>
    </w:p>
    <w:p>
      <w:pPr>
        <w:pStyle w:val="ListParagraph"/>
        <w:numPr>
          <w:ilvl w:val="0"/>
          <w:numId w:val="1"/>
        </w:numPr>
        <w:spacing w:after="60"/>
      </w:pPr>
      <w:r>
        <w:rPr>
          <w:color w:val="334155"/>
          <w:sz w:val="20"/>
          <w:szCs w:val="20"/>
        </w:rPr>
        <w:t xml:space="preserve">Sub-workflows go </w:t>
      </w:r>
      <w:r>
        <w:rPr>
          <w:b/>
          <w:bCs/>
          <w:color w:val="0F172A"/>
          <w:sz w:val="20"/>
          <w:szCs w:val="20"/>
        </w:rPr>
        <w:t xml:space="preserve">one level deep</w:t>
      </w:r>
      <w:r>
        <w:rPr>
          <w:color w:val="334155"/>
          <w:sz w:val="20"/>
          <w:szCs w:val="20"/>
        </w:rPr>
        <w:t xml:space="preserve"> by design.</w:t>
      </w:r>
    </w:p>
    <w:p>
      <w:pPr>
        <w:pStyle w:val="ListParagraph"/>
        <w:numPr>
          <w:ilvl w:val="0"/>
          <w:numId w:val="1"/>
        </w:numPr>
        <w:spacing w:after="60"/>
      </w:pPr>
      <w:r>
        <w:rPr>
          <w:color w:val="334155"/>
          <w:sz w:val="20"/>
          <w:szCs w:val="20"/>
        </w:rPr>
        <w:t xml:space="preserve">Full thread-merge, tags, sentiment alerts and undo/history are deliberately not in this release.</w:t>
      </w:r>
    </w:p>
    <w:p>
      <w:pPr>
        <w:pStyle w:val="ListParagraph"/>
        <w:numPr>
          <w:ilvl w:val="0"/>
          <w:numId w:val="1"/>
        </w:numPr>
        <w:spacing w:after="60"/>
      </w:pPr>
      <w:r>
        <w:rPr>
          <w:color w:val="334155"/>
          <w:sz w:val="20"/>
          <w:szCs w:val="20"/>
        </w:rPr>
        <w:t xml:space="preserve">The AI thread summary is never stored — regenerate it when the conversation changes.</w:t>
      </w:r>
    </w:p>
    <w:tbl>
      <w:tblPr>
        <w:tblW w:type="pct" w:w="100%"/>
        <w:tblBorders>
          <w:top w:val="none" w:color="FFFFFF" w:sz="0"/>
          <w:left w:val="single" w:color="B45309" w:sz="24"/>
          <w:bottom w:val="none" w:color="FFFFFF" w:sz="0"/>
          <w:right w:val="none" w:color="FFFFFF" w:sz="0"/>
          <w:insideH w:val="none" w:color="FFFFFF" w:sz="0"/>
          <w:insideV w:val="none" w:color="FFFFFF" w:sz="0"/>
        </w:tblBorders>
      </w:tblPr>
      <w:tblGrid>
        <w:gridCol w:w="100"/>
      </w:tblGrid>
      <w:tr>
        <w:tc>
          <w:tcPr>
            <w:shd w:fill="FFFBEB" w:val="clear"/>
            <w:tcMar>
              <w:top w:type="dxa" w:w="160"/>
              <w:left w:type="dxa" w:w="220"/>
              <w:bottom w:type="dxa" w:w="160"/>
              <w:right w:type="dxa" w:w="200"/>
            </w:tcMar>
          </w:tcPr>
          <w:p>
            <w:pPr>
              <w:spacing w:after="80"/>
            </w:pPr>
            <w:r>
              <w:rPr>
                <w:b/>
                <w:bCs/>
                <w:color w:val="0F172A"/>
                <w:sz w:val="21"/>
                <w:szCs w:val="21"/>
              </w:rPr>
              <w:t xml:space="preserve">Reporting an issue</w:t>
            </w:r>
          </w:p>
          <w:p>
            <w:pPr>
              <w:pStyle w:val="ListParagraph"/>
              <w:numPr>
                <w:ilvl w:val="0"/>
                <w:numId w:val="1"/>
              </w:numPr>
              <w:spacing w:after="60"/>
            </w:pPr>
            <w:r>
              <w:rPr>
                <w:color w:val="334155"/>
                <w:sz w:val="20"/>
                <w:szCs w:val="20"/>
              </w:rPr>
              <w:t xml:space="preserve">Capture: the test number (e.g. 4.5), what you did, what you saw vs. expected, workflow/ticket ids, your role, and a screenshot. Group reports by section so fixes can be batched.</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Pulse v3.0.3 QA Test Plan</dc:title>
  <dc:creator>Ticket Pulse</dc:creator>
  <cp:lastModifiedBy>Un-named</cp:lastModifiedBy>
  <cp:revision>1</cp:revision>
  <dcterms:created xsi:type="dcterms:W3CDTF">2026-07-06T22:36:55.836Z</dcterms:created>
  <dcterms:modified xsi:type="dcterms:W3CDTF">2026-07-06T22:36:55.837Z</dcterms:modified>
</cp:coreProperties>
</file>

<file path=docProps/custom.xml><?xml version="1.0" encoding="utf-8"?>
<Properties xmlns="http://schemas.openxmlformats.org/officeDocument/2006/custom-properties" xmlns:vt="http://schemas.openxmlformats.org/officeDocument/2006/docPropsVTypes"/>
</file>