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563EB"/>
          <w:sz w:val="18"/>
          <w:szCs w:val="18"/>
        </w:rPr>
        <w:t xml:space="preserve">QUALITY ASSURANCE  ·  NATIVE TICKETING</w:t>
      </w:r>
    </w:p>
    <w:p>
      <w:pPr>
        <w:spacing w:after="20"/>
      </w:pPr>
      <w:r>
        <w:rPr>
          <w:b/>
          <w:bCs/>
          <w:color w:val="0F172A"/>
          <w:sz w:val="52"/>
          <w:szCs w:val="52"/>
        </w:rPr>
        <w:t xml:space="preserve">Ticket Pulse v3.0 — QA Test Plan</w:t>
      </w:r>
    </w:p>
    <w:p>
      <w:pPr>
        <w:spacing w:after="160" w:before="0"/>
      </w:pPr>
      <w:r>
        <w:rPr>
          <w:color w:val="334155"/>
          <w:sz w:val="22"/>
          <w:szCs w:val="22"/>
        </w:rPr>
        <w:t xml:space="preserve">Ticket Pulse can now create and run its own tickets — not just read them from FreshService. This plan proves the new ticketing experience works end to end, and that the dashboards, analytics and assignment tools you already rely on still do too.</w:t>
      </w:r>
    </w:p>
    <w:p>
      <w:pPr>
        <w:spacing w:after="200"/>
      </w:pPr>
      <w:r>
        <w:rPr>
          <w:color w:val="64748B"/>
          <w:sz w:val="20"/>
          <w:szCs w:val="20"/>
        </w:rPr>
        <w:t xml:space="preserve">Test on </w:t>
      </w:r>
      <w:r>
        <w:rPr>
          <w:b/>
          <w:bCs/>
          <w:color w:val="0F172A"/>
          <w:sz w:val="20"/>
          <w:szCs w:val="20"/>
        </w:rPr>
        <w:t xml:space="preserve">ticketpulse.bgcsaas.com</w:t>
      </w:r>
      <w:r>
        <w:rPr>
          <w:color w:val="64748B"/>
          <w:sz w:val="20"/>
          <w:szCs w:val="20"/>
        </w:rPr>
        <w:t xml:space="preserve">     Pilot workspace: </w:t>
      </w:r>
      <w:r>
        <w:rPr>
          <w:b/>
          <w:bCs/>
          <w:color w:val="0F172A"/>
          <w:sz w:val="20"/>
          <w:szCs w:val="20"/>
        </w:rPr>
        <w:t xml:space="preserve">IT</w:t>
      </w:r>
      <w:r>
        <w:rPr>
          <w:color w:val="64748B"/>
          <w:sz w:val="20"/>
          <w:szCs w:val="20"/>
        </w:rPr>
        <w:t xml:space="preserve">     Roles: </w:t>
      </w:r>
      <w:r>
        <w:rPr>
          <w:b/>
          <w:bCs/>
          <w:color w:val="0F172A"/>
          <w:sz w:val="20"/>
          <w:szCs w:val="20"/>
        </w:rPr>
        <w:t xml:space="preserve">Coordinator · Agent · Admin</w:t>
      </w:r>
      <w:r>
        <w:rPr>
          <w:color w:val="64748B"/>
          <w:sz w:val="20"/>
          <w:szCs w:val="20"/>
        </w:rPr>
        <w:t xml:space="preserve">     Version: </w:t>
      </w:r>
      <w:r>
        <w:rPr>
          <w:b/>
          <w:bCs/>
          <w:color w:val="059669"/>
          <w:sz w:val="20"/>
          <w:szCs w:val="20"/>
        </w:rPr>
        <w:t xml:space="preserve">3.0.2-preview</w:t>
      </w:r>
    </w:p>
    <w:tbl>
      <w:tblPr>
        <w:tblW w:type="pct" w:w="100%"/>
        <w:tblBorders>
          <w:top w:val="none" w:color="FFFFFF" w:sz="0"/>
          <w:left w:val="single" w:color="2563EB" w:sz="24"/>
          <w:bottom w:val="none" w:color="FFFFFF" w:sz="0"/>
          <w:right w:val="none" w:color="FFFFFF" w:sz="0"/>
          <w:insideH w:val="none" w:color="FFFFFF" w:sz="0"/>
          <w:insideV w:val="none" w:color="FFFFFF" w:sz="0"/>
        </w:tblBorders>
      </w:tblPr>
      <w:tblGrid>
        <w:gridCol w:w="100"/>
      </w:tblGrid>
      <w:tr>
        <w:tc>
          <w:tcPr>
            <w:shd w:fill="EFF6FF" w:val="clear"/>
            <w:tcMar>
              <w:top w:type="dxa" w:w="160"/>
              <w:left w:type="dxa" w:w="220"/>
              <w:bottom w:type="dxa" w:w="160"/>
              <w:right w:type="dxa" w:w="200"/>
            </w:tcMar>
          </w:tcPr>
          <w:p>
            <w:pPr>
              <w:spacing w:after="80"/>
            </w:pPr>
            <w:r>
              <w:rPr>
                <w:b/>
                <w:bCs/>
                <w:color w:val="0F172A"/>
                <w:sz w:val="21"/>
                <w:szCs w:val="21"/>
              </w:rPr>
              <w:t xml:space="preserve">Before you start</w:t>
            </w:r>
          </w:p>
          <w:p>
            <w:pPr>
              <w:pStyle w:val="ListParagraph"/>
              <w:numPr>
                <w:ilvl w:val="0"/>
                <w:numId w:val="1"/>
              </w:numPr>
              <w:spacing w:after="60"/>
            </w:pPr>
            <w:r>
              <w:rPr>
                <w:color w:val="334155"/>
                <w:sz w:val="20"/>
                <w:szCs w:val="20"/>
              </w:rPr>
              <w:t xml:space="preserve">Where: </w:t>
            </w:r>
            <w:r>
              <w:rPr>
                <w:b/>
                <w:bCs/>
                <w:color w:val="0F172A"/>
                <w:sz w:val="20"/>
                <w:szCs w:val="20"/>
              </w:rPr>
              <w:t xml:space="preserve">production, IT workspace</w:t>
            </w:r>
            <w:r>
              <w:rPr>
                <w:color w:val="334155"/>
                <w:sz w:val="20"/>
                <w:szCs w:val="20"/>
              </w:rPr>
              <w:t xml:space="preserve"> — native ticketing is on there and intentionally off for the other teams.</w:t>
            </w:r>
          </w:p>
          <w:p>
            <w:pPr>
              <w:pStyle w:val="ListParagraph"/>
              <w:numPr>
                <w:ilvl w:val="0"/>
                <w:numId w:val="1"/>
              </w:numPr>
              <w:spacing w:after="60"/>
            </w:pPr>
            <w:r>
              <w:rPr>
                <w:color w:val="334155"/>
                <w:sz w:val="20"/>
                <w:szCs w:val="20"/>
              </w:rPr>
              <w:t xml:space="preserve">Sign in </w:t>
            </w:r>
            <w:r>
              <w:rPr>
                <w:b/>
                <w:bCs/>
                <w:color w:val="0F172A"/>
                <w:sz w:val="20"/>
                <w:szCs w:val="20"/>
              </w:rPr>
              <w:t xml:space="preserve">with your work account</w:t>
            </w:r>
            <w:r>
              <w:rPr>
                <w:color w:val="334155"/>
                <w:sz w:val="20"/>
                <w:szCs w:val="20"/>
              </w:rPr>
              <w:t xml:space="preserve"> — where you can, repeat tests as a Coordinator, an Agent (their home is now the ticket queue), and an Admin.</w:t>
            </w:r>
          </w:p>
          <w:p>
            <w:pPr>
              <w:pStyle w:val="ListParagraph"/>
              <w:numPr>
                <w:ilvl w:val="0"/>
                <w:numId w:val="1"/>
              </w:numPr>
              <w:spacing w:after="60"/>
            </w:pPr>
            <w:r>
              <w:rPr>
                <w:color w:val="334155"/>
                <w:sz w:val="20"/>
                <w:szCs w:val="20"/>
              </w:rPr>
              <w:t xml:space="preserve">Live data warning: </w:t>
            </w:r>
            <w:r>
              <w:rPr>
                <w:b/>
                <w:bCs/>
                <w:color w:val="0F172A"/>
                <w:sz w:val="20"/>
                <w:szCs w:val="20"/>
              </w:rPr>
              <w:t xml:space="preserve">creating a ticket in IT creates a real copy in FreshService</w:t>
            </w:r>
            <w:r>
              <w:rPr>
                <w:color w:val="334155"/>
                <w:sz w:val="20"/>
                <w:szCs w:val="20"/>
              </w:rPr>
              <w:t xml:space="preserve"> — that is the point of the sync tests. Name test tickets clearly (e.g. “QA TEST — please ignore”) and delete them when done.</w:t>
            </w:r>
          </w:p>
          <w:p>
            <w:pPr>
              <w:pStyle w:val="ListParagraph"/>
              <w:numPr>
                <w:ilvl w:val="0"/>
                <w:numId w:val="1"/>
              </w:numPr>
              <w:spacing w:after="60"/>
            </w:pPr>
            <w:r>
              <w:rPr>
                <w:color w:val="334155"/>
                <w:sz w:val="20"/>
                <w:szCs w:val="20"/>
              </w:rPr>
              <w:t xml:space="preserve">How to report: </w:t>
            </w:r>
            <w:r>
              <w:rPr>
                <w:b/>
                <w:bCs/>
                <w:color w:val="0F172A"/>
                <w:sz w:val="20"/>
                <w:szCs w:val="20"/>
              </w:rPr>
              <w:t xml:space="preserve">note the test number</w:t>
            </w:r>
            <w:r>
              <w:rPr>
                <w:color w:val="334155"/>
                <w:sz w:val="20"/>
                <w:szCs w:val="20"/>
              </w:rPr>
              <w:t xml:space="preserve">, what you did, what you saw vs. expected, the ticket number, your role, and a screenshot.</w:t>
            </w:r>
          </w:p>
        </w:tc>
      </w:tr>
    </w:tbl>
    <w:p>
      <w:pPr>
        <w:spacing w:after="40" w:before="16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4748B"/>
          <w:sz w:val="17"/>
          <w:szCs w:val="17"/>
        </w:rPr>
        <w:t xml:space="preserve">The Tickets queue — segments, filters, and saved views</w:t>
      </w:r>
    </w:p>
    <w:p>
      <w:pPr>
        <w:keepNext/>
        <w:spacing w:after="20" w:before="260"/>
      </w:pPr>
      <w:r>
        <w:rPr>
          <w:b/>
          <w:bCs/>
          <w:color w:val="2563EB"/>
          <w:sz w:val="26"/>
          <w:szCs w:val="26"/>
        </w:rPr>
        <w:t xml:space="preserve">01   </w:t>
      </w:r>
      <w:r>
        <w:rPr>
          <w:b/>
          <w:bCs/>
          <w:color w:val="0F172A"/>
          <w:sz w:val="30"/>
          <w:szCs w:val="30"/>
        </w:rPr>
        <w:t xml:space="preserve">Creating a ticket in Ticket Pulse</w:t>
      </w:r>
    </w:p>
    <w:p>
      <w:pPr>
        <w:spacing w:after="140"/>
      </w:pPr>
      <w:r>
        <w:rPr>
          <w:i/>
          <w:iCs/>
          <w:color w:val="64748B"/>
          <w:sz w:val="19"/>
          <w:szCs w:val="19"/>
        </w:rPr>
        <w:t xml:space="preserve">The headline feature: raising a ticket without ever leaving Ticket Pulse.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1.1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Create a basic ticket</w:t>
            </w:r>
          </w:p>
          <w:p>
            <w:r>
              <w:rPr>
                <w:color w:val="334155"/>
                <w:sz w:val="20"/>
                <w:szCs w:val="20"/>
              </w:rPr>
              <w:t xml:space="preserve">From Tickets → New ticket, pick a requester, add a subject and description, create it.</w:t>
            </w:r>
          </w:p>
        </w:tc>
        <w:tc>
          <w:tcPr>
            <w:tcW w:type="pct" w:w="45%"/>
            <w:shd w:fill="F8FAFC" w:val="clear"/>
            <w:tcMar>
              <w:top w:type="dxa" w:w="90"/>
              <w:left w:type="dxa" w:w="110"/>
              <w:bottom w:type="dxa" w:w="90"/>
              <w:right w:type="dxa" w:w="110"/>
            </w:tcMar>
          </w:tcPr>
          <w:p>
            <w:r>
              <w:rPr>
                <w:color w:val="334155"/>
                <w:sz w:val="20"/>
                <w:szCs w:val="20"/>
              </w:rPr>
              <w:t xml:space="preserve">It saves, gets a number like </w:t>
            </w:r>
            <w:r>
              <w:rPr>
                <w:b/>
                <w:bCs/>
                <w:color w:val="0F172A"/>
                <w:sz w:val="20"/>
                <w:szCs w:val="20"/>
              </w:rPr>
              <w:t xml:space="preserve">TP-1234</w:t>
            </w:r>
            <w:r>
              <w:rPr>
                <w:color w:val="334155"/>
                <w:sz w:val="20"/>
                <w:szCs w:val="20"/>
              </w:rPr>
              <w:t xml:space="preserve">, opens its own page, and shows a “Ticket Pulse” origin badge.</w:t>
            </w:r>
          </w:p>
        </w:tc>
      </w:tr>
      <w:tr>
        <w:tc>
          <w:tcPr>
            <w:tcW w:type="pct" w:w="7%"/>
            <w:shd w:fill="FFFFFF" w:val="clear"/>
            <w:tcMar>
              <w:top w:type="dxa" w:w="90"/>
              <w:left w:type="dxa" w:w="110"/>
              <w:bottom w:type="dxa" w:w="90"/>
              <w:right w:type="dxa" w:w="110"/>
            </w:tcMar>
          </w:tcPr>
          <w:p>
            <w:r>
              <w:rPr>
                <w:b/>
                <w:bCs/>
                <w:color w:val="2563EB"/>
                <w:sz w:val="18"/>
                <w:szCs w:val="18"/>
              </w:rPr>
              <w:t xml:space="preserve">1.2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Requester lookup works</w:t>
            </w:r>
          </w:p>
          <w:p>
            <w:r>
              <w:rPr>
                <w:color w:val="334155"/>
                <w:sz w:val="20"/>
                <w:szCs w:val="20"/>
              </w:rPr>
              <w:t xml:space="preserve">While creating, type part of a colleague’s name or email.</w:t>
            </w:r>
          </w:p>
        </w:tc>
        <w:tc>
          <w:tcPr>
            <w:tcW w:type="pct" w:w="45%"/>
            <w:shd w:fill="FFFFFF" w:val="clear"/>
            <w:tcMar>
              <w:top w:type="dxa" w:w="90"/>
              <w:left w:type="dxa" w:w="110"/>
              <w:bottom w:type="dxa" w:w="90"/>
              <w:right w:type="dxa" w:w="110"/>
            </w:tcMar>
          </w:tcPr>
          <w:p>
            <w:r>
              <w:rPr>
                <w:color w:val="334155"/>
                <w:sz w:val="20"/>
                <w:szCs w:val="20"/>
              </w:rPr>
              <w:t xml:space="preserve">Matching people appear with name, photo and title; picking one fills the requester.</w:t>
            </w:r>
          </w:p>
        </w:tc>
      </w:tr>
      <w:tr>
        <w:tc>
          <w:tcPr>
            <w:tcW w:type="pct" w:w="7%"/>
            <w:shd w:fill="F8FAFC" w:val="clear"/>
            <w:tcMar>
              <w:top w:type="dxa" w:w="90"/>
              <w:left w:type="dxa" w:w="110"/>
              <w:bottom w:type="dxa" w:w="90"/>
              <w:right w:type="dxa" w:w="110"/>
            </w:tcMar>
          </w:tcPr>
          <w:p>
            <w:r>
              <w:rPr>
                <w:b/>
                <w:bCs/>
                <w:color w:val="2563EB"/>
                <w:sz w:val="18"/>
                <w:szCs w:val="18"/>
              </w:rPr>
              <w:t xml:space="preserve">1.3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Assign to a person</w:t>
            </w:r>
          </w:p>
          <w:p>
            <w:r>
              <w:rPr>
                <w:color w:val="334155"/>
                <w:sz w:val="20"/>
                <w:szCs w:val="20"/>
              </w:rPr>
              <w:t xml:space="preserve">Create a ticket and choose an assignee.</w:t>
            </w:r>
          </w:p>
        </w:tc>
        <w:tc>
          <w:tcPr>
            <w:tcW w:type="pct" w:w="45%"/>
            <w:shd w:fill="F8FAFC" w:val="clear"/>
            <w:tcMar>
              <w:top w:type="dxa" w:w="90"/>
              <w:left w:type="dxa" w:w="110"/>
              <w:bottom w:type="dxa" w:w="90"/>
              <w:right w:type="dxa" w:w="110"/>
            </w:tcMar>
          </w:tcPr>
          <w:p>
            <w:r>
              <w:rPr>
                <w:color w:val="334155"/>
                <w:sz w:val="20"/>
                <w:szCs w:val="20"/>
              </w:rPr>
              <w:t xml:space="preserve">The ticket shows that person as the assignee.</w:t>
            </w:r>
          </w:p>
        </w:tc>
      </w:tr>
      <w:tr>
        <w:tc>
          <w:tcPr>
            <w:tcW w:type="pct" w:w="7%"/>
            <w:shd w:fill="FFFFFF" w:val="clear"/>
            <w:tcMar>
              <w:top w:type="dxa" w:w="90"/>
              <w:left w:type="dxa" w:w="110"/>
              <w:bottom w:type="dxa" w:w="90"/>
              <w:right w:type="dxa" w:w="110"/>
            </w:tcMar>
          </w:tcPr>
          <w:p>
            <w:r>
              <w:rPr>
                <w:b/>
                <w:bCs/>
                <w:color w:val="2563EB"/>
                <w:sz w:val="18"/>
                <w:szCs w:val="18"/>
              </w:rPr>
              <w:t xml:space="preserve">1.4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Let AI assess it</w:t>
            </w:r>
          </w:p>
          <w:p>
            <w:r>
              <w:rPr>
                <w:color w:val="334155"/>
                <w:sz w:val="20"/>
                <w:szCs w:val="20"/>
              </w:rPr>
              <w:t xml:space="preserve">Create a ticket with “Classify &amp; assess with AI” on, assignee left empty.</w:t>
            </w:r>
          </w:p>
        </w:tc>
        <w:tc>
          <w:tcPr>
            <w:tcW w:type="pct" w:w="45%"/>
            <w:shd w:fill="FFFFFF" w:val="clear"/>
            <w:tcMar>
              <w:top w:type="dxa" w:w="90"/>
              <w:left w:type="dxa" w:w="110"/>
              <w:bottom w:type="dxa" w:w="90"/>
              <w:right w:type="dxa" w:w="110"/>
            </w:tcMar>
          </w:tcPr>
          <w:p>
            <w:r>
              <w:rPr>
                <w:color w:val="334155"/>
                <w:sz w:val="20"/>
                <w:szCs w:val="20"/>
              </w:rPr>
              <w:t xml:space="preserve">An AI run assesses category / priority / type. It does </w:t>
            </w:r>
            <w:r>
              <w:rPr>
                <w:b/>
                <w:bCs/>
                <w:color w:val="0F172A"/>
                <w:sz w:val="20"/>
                <w:szCs w:val="20"/>
              </w:rPr>
              <w:t xml:space="preserve">not</w:t>
            </w:r>
            <w:r>
              <w:rPr>
                <w:color w:val="334155"/>
                <w:sz w:val="20"/>
                <w:szCs w:val="20"/>
              </w:rPr>
              <w:t xml:space="preserve"> silently reassign the ticket.</w:t>
            </w:r>
          </w:p>
        </w:tc>
      </w:tr>
      <w:tr>
        <w:tc>
          <w:tcPr>
            <w:tcW w:type="pct" w:w="7%"/>
            <w:shd w:fill="F8FAFC" w:val="clear"/>
            <w:tcMar>
              <w:top w:type="dxa" w:w="90"/>
              <w:left w:type="dxa" w:w="110"/>
              <w:bottom w:type="dxa" w:w="90"/>
              <w:right w:type="dxa" w:w="110"/>
            </w:tcMar>
          </w:tcPr>
          <w:p>
            <w:r>
              <w:rPr>
                <w:b/>
                <w:bCs/>
                <w:color w:val="2563EB"/>
                <w:sz w:val="18"/>
                <w:szCs w:val="18"/>
              </w:rPr>
              <w:t xml:space="preserve">1.5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Clone a ticket</w:t>
            </w:r>
          </w:p>
          <w:p>
            <w:r>
              <w:rPr>
                <w:color w:val="334155"/>
                <w:sz w:val="20"/>
                <w:szCs w:val="20"/>
              </w:rPr>
              <w:t xml:space="preserve">Open a ticket, use Clone.</w:t>
            </w:r>
          </w:p>
        </w:tc>
        <w:tc>
          <w:tcPr>
            <w:tcW w:type="pct" w:w="45%"/>
            <w:shd w:fill="F8FAFC" w:val="clear"/>
            <w:tcMar>
              <w:top w:type="dxa" w:w="90"/>
              <w:left w:type="dxa" w:w="110"/>
              <w:bottom w:type="dxa" w:w="90"/>
              <w:right w:type="dxa" w:w="110"/>
            </w:tcMar>
          </w:tcPr>
          <w:p>
            <w:r>
              <w:rPr>
                <w:color w:val="334155"/>
                <w:sz w:val="20"/>
                <w:szCs w:val="20"/>
              </w:rPr>
              <w:t xml:space="preserve">A confirmation explains it makes a new draft; the new ticket is “Copy of: …”, unassigned; the original is untouched.</w:t>
            </w:r>
          </w:p>
        </w:tc>
      </w:tr>
      <w:tr>
        <w:tc>
          <w:tcPr>
            <w:tcW w:type="pct" w:w="7%"/>
            <w:shd w:fill="FFFFFF" w:val="clear"/>
            <w:tcMar>
              <w:top w:type="dxa" w:w="90"/>
              <w:left w:type="dxa" w:w="110"/>
              <w:bottom w:type="dxa" w:w="90"/>
              <w:right w:type="dxa" w:w="110"/>
            </w:tcMar>
          </w:tcPr>
          <w:p>
            <w:r>
              <w:rPr>
                <w:b/>
                <w:bCs/>
                <w:color w:val="2563EB"/>
                <w:sz w:val="18"/>
                <w:szCs w:val="18"/>
              </w:rPr>
              <w:t xml:space="preserve">1.6</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Edit title and fields</w:t>
            </w:r>
          </w:p>
          <w:p>
            <w:r>
              <w:rPr>
                <w:color w:val="334155"/>
                <w:sz w:val="20"/>
                <w:szCs w:val="20"/>
              </w:rPr>
              <w:t xml:space="preserve">Change the subject, status, priority, category, group.</w:t>
            </w:r>
          </w:p>
        </w:tc>
        <w:tc>
          <w:tcPr>
            <w:tcW w:type="pct" w:w="45%"/>
            <w:shd w:fill="FFFFFF" w:val="clear"/>
            <w:tcMar>
              <w:top w:type="dxa" w:w="90"/>
              <w:left w:type="dxa" w:w="110"/>
              <w:bottom w:type="dxa" w:w="90"/>
              <w:right w:type="dxa" w:w="110"/>
            </w:tcMar>
          </w:tcPr>
          <w:p>
            <w:r>
              <w:rPr>
                <w:color w:val="334155"/>
                <w:sz w:val="20"/>
                <w:szCs w:val="20"/>
              </w:rPr>
              <w:t xml:space="preserve">Each change saves and survives a refresh.</w:t>
            </w:r>
          </w:p>
        </w:tc>
      </w:tr>
    </w:tbl>
    <w:p>
      <w:pPr>
        <w:keepNext/>
        <w:spacing w:after="20" w:before="260"/>
      </w:pPr>
      <w:r>
        <w:rPr>
          <w:b/>
          <w:bCs/>
          <w:color w:val="2563EB"/>
          <w:sz w:val="26"/>
          <w:szCs w:val="26"/>
        </w:rPr>
        <w:t xml:space="preserve">02   </w:t>
      </w:r>
      <w:r>
        <w:rPr>
          <w:b/>
          <w:bCs/>
          <w:color w:val="0F172A"/>
          <w:sz w:val="30"/>
          <w:szCs w:val="30"/>
        </w:rPr>
        <w:t xml:space="preserve">FreshService two-way sync</w:t>
      </w:r>
    </w:p>
    <w:p>
      <w:pPr>
        <w:spacing w:after="140"/>
      </w:pPr>
      <w:r>
        <w:rPr>
          <w:i/>
          <w:iCs/>
          <w:color w:val="64748B"/>
          <w:sz w:val="19"/>
          <w:szCs w:val="19"/>
        </w:rPr>
        <w:t xml:space="preserve">The important one — Ticket Pulse tickets mirror into FreshService, and deletes flow through too.</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2.1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New TP ticket appears in FreshService</w:t>
            </w:r>
          </w:p>
          <w:p>
            <w:r>
              <w:rPr>
                <w:color w:val="334155"/>
                <w:sz w:val="20"/>
                <w:szCs w:val="20"/>
              </w:rPr>
              <w:t xml:space="preserve">Create “QA TEST — sync check”, wait a minute, search for it in FreshService.</w:t>
            </w:r>
          </w:p>
        </w:tc>
        <w:tc>
          <w:tcPr>
            <w:tcW w:type="pct" w:w="45%"/>
            <w:shd w:fill="F8FAFC" w:val="clear"/>
            <w:tcMar>
              <w:top w:type="dxa" w:w="90"/>
              <w:left w:type="dxa" w:w="110"/>
              <w:bottom w:type="dxa" w:w="90"/>
              <w:right w:type="dxa" w:w="110"/>
            </w:tcMar>
          </w:tcPr>
          <w:p>
            <w:r>
              <w:rPr>
                <w:color w:val="334155"/>
                <w:sz w:val="20"/>
                <w:szCs w:val="20"/>
              </w:rPr>
              <w:t xml:space="preserve">A matching ticket exists in FreshService with the same subject and description.</w:t>
            </w:r>
          </w:p>
        </w:tc>
      </w:tr>
      <w:tr>
        <w:tc>
          <w:tcPr>
            <w:tcW w:type="pct" w:w="7%"/>
            <w:shd w:fill="FFFFFF" w:val="clear"/>
            <w:tcMar>
              <w:top w:type="dxa" w:w="90"/>
              <w:left w:type="dxa" w:w="110"/>
              <w:bottom w:type="dxa" w:w="90"/>
              <w:right w:type="dxa" w:w="110"/>
            </w:tcMar>
          </w:tcPr>
          <w:p>
            <w:r>
              <w:rPr>
                <w:b/>
                <w:bCs/>
                <w:color w:val="2563EB"/>
                <w:sz w:val="18"/>
                <w:szCs w:val="18"/>
              </w:rPr>
              <w:t xml:space="preserve">2.2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Link to the FreshService copy</w:t>
            </w:r>
          </w:p>
          <w:p>
            <w:r>
              <w:rPr>
                <w:color w:val="334155"/>
                <w:sz w:val="20"/>
                <w:szCs w:val="20"/>
              </w:rPr>
              <w:t xml:space="preserve">Look at the TP ticket header.</w:t>
            </w:r>
          </w:p>
        </w:tc>
        <w:tc>
          <w:tcPr>
            <w:tcW w:type="pct" w:w="45%"/>
            <w:shd w:fill="FFFFFF" w:val="clear"/>
            <w:tcMar>
              <w:top w:type="dxa" w:w="90"/>
              <w:left w:type="dxa" w:w="110"/>
              <w:bottom w:type="dxa" w:w="90"/>
              <w:right w:type="dxa" w:w="110"/>
            </w:tcMar>
          </w:tcPr>
          <w:p>
            <w:r>
              <w:rPr>
                <w:color w:val="334155"/>
                <w:sz w:val="20"/>
                <w:szCs w:val="20"/>
              </w:rPr>
              <w:t xml:space="preserve">A “View FS mirror #…” link opens the FreshService copy.</w:t>
            </w:r>
          </w:p>
        </w:tc>
      </w:tr>
      <w:tr>
        <w:tc>
          <w:tcPr>
            <w:tcW w:type="pct" w:w="7%"/>
            <w:shd w:fill="F8FAFC" w:val="clear"/>
            <w:tcMar>
              <w:top w:type="dxa" w:w="90"/>
              <w:left w:type="dxa" w:w="110"/>
              <w:bottom w:type="dxa" w:w="90"/>
              <w:right w:type="dxa" w:w="110"/>
            </w:tcMar>
          </w:tcPr>
          <w:p>
            <w:r>
              <w:rPr>
                <w:b/>
                <w:bCs/>
                <w:color w:val="2563EB"/>
                <w:sz w:val="18"/>
                <w:szCs w:val="18"/>
              </w:rPr>
              <w:t xml:space="preserve">2.3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Delete flows through</w:t>
            </w:r>
          </w:p>
          <w:p>
            <w:r>
              <w:rPr>
                <w:color w:val="334155"/>
                <w:sz w:val="20"/>
                <w:szCs w:val="20"/>
              </w:rPr>
              <w:t xml:space="preserve">Delete the test ticket in Ticket Pulse (Delete → confirm).</w:t>
            </w:r>
          </w:p>
        </w:tc>
        <w:tc>
          <w:tcPr>
            <w:tcW w:type="pct" w:w="45%"/>
            <w:shd w:fill="F8FAFC" w:val="clear"/>
            <w:tcMar>
              <w:top w:type="dxa" w:w="90"/>
              <w:left w:type="dxa" w:w="110"/>
              <w:bottom w:type="dxa" w:w="90"/>
              <w:right w:type="dxa" w:w="110"/>
            </w:tcMar>
          </w:tcPr>
          <w:p>
            <w:r>
              <w:rPr>
                <w:color w:val="334155"/>
                <w:sz w:val="20"/>
                <w:szCs w:val="20"/>
              </w:rPr>
              <w:t xml:space="preserve">It leaves the Ticket Pulse queue, and the FreshService copy is trashed shortly after.</w:t>
            </w:r>
          </w:p>
        </w:tc>
      </w:tr>
      <w:tr>
        <w:tc>
          <w:tcPr>
            <w:tcW w:type="pct" w:w="7%"/>
            <w:shd w:fill="FFFFFF" w:val="clear"/>
            <w:tcMar>
              <w:top w:type="dxa" w:w="90"/>
              <w:left w:type="dxa" w:w="110"/>
              <w:bottom w:type="dxa" w:w="90"/>
              <w:right w:type="dxa" w:w="110"/>
            </w:tcMar>
          </w:tcPr>
          <w:p>
            <w:r>
              <w:rPr>
                <w:b/>
                <w:bCs/>
                <w:color w:val="2563EB"/>
                <w:sz w:val="18"/>
                <w:szCs w:val="18"/>
              </w:rPr>
              <w:t xml:space="preserve">2.4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FreshService-born ticket is read-mostly</w:t>
            </w:r>
          </w:p>
          <w:p>
            <w:r>
              <w:rPr>
                <w:color w:val="334155"/>
                <w:sz w:val="20"/>
                <w:szCs w:val="20"/>
              </w:rPr>
              <w:t xml:space="preserve">Open a ticket that originated in FreshService.</w:t>
            </w:r>
          </w:p>
        </w:tc>
        <w:tc>
          <w:tcPr>
            <w:tcW w:type="pct" w:w="45%"/>
            <w:shd w:fill="FFFFFF" w:val="clear"/>
            <w:tcMar>
              <w:top w:type="dxa" w:w="90"/>
              <w:left w:type="dxa" w:w="110"/>
              <w:bottom w:type="dxa" w:w="90"/>
              <w:right w:type="dxa" w:w="110"/>
            </w:tcMar>
          </w:tcPr>
          <w:p>
            <w:r>
              <w:rPr>
                <w:color w:val="334155"/>
                <w:sz w:val="20"/>
                <w:szCs w:val="20"/>
              </w:rPr>
              <w:t xml:space="preserve">A banner says “FreshService owns this ticket”; you can reply and reassign, but it’s clearly not fully editable.</w:t>
            </w:r>
          </w:p>
        </w:tc>
      </w:tr>
      <w:tr>
        <w:tc>
          <w:tcPr>
            <w:tcW w:type="pct" w:w="7%"/>
            <w:shd w:fill="F8FAFC" w:val="clear"/>
            <w:tcMar>
              <w:top w:type="dxa" w:w="90"/>
              <w:left w:type="dxa" w:w="110"/>
              <w:bottom w:type="dxa" w:w="90"/>
              <w:right w:type="dxa" w:w="110"/>
            </w:tcMar>
          </w:tcPr>
          <w:p>
            <w:r>
              <w:rPr>
                <w:b/>
                <w:bCs/>
                <w:color w:val="2563EB"/>
                <w:sz w:val="18"/>
                <w:szCs w:val="18"/>
              </w:rPr>
              <w:t xml:space="preserve">2.5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Closure syncs back</w:t>
            </w:r>
          </w:p>
          <w:p>
            <w:r>
              <w:rPr>
                <w:color w:val="334155"/>
                <w:sz w:val="20"/>
                <w:szCs w:val="20"/>
              </w:rPr>
              <w:t xml:space="preserve">Resolve/close a FreshService-mirrored ticket in FreshService, then reopen it here.</w:t>
            </w:r>
          </w:p>
        </w:tc>
        <w:tc>
          <w:tcPr>
            <w:tcW w:type="pct" w:w="45%"/>
            <w:shd w:fill="F8FAFC" w:val="clear"/>
            <w:tcMar>
              <w:top w:type="dxa" w:w="90"/>
              <w:left w:type="dxa" w:w="110"/>
              <w:bottom w:type="dxa" w:w="90"/>
              <w:right w:type="dxa" w:w="110"/>
            </w:tcMar>
          </w:tcPr>
          <w:p>
            <w:r>
              <w:rPr>
                <w:color w:val="334155"/>
                <w:sz w:val="20"/>
                <w:szCs w:val="20"/>
              </w:rPr>
              <w:t xml:space="preserve">Ticket Pulse reflects the resolved/closed status.</w:t>
            </w:r>
          </w:p>
        </w:tc>
      </w:tr>
    </w:tbl>
    <w:p>
      <w:pPr>
        <w:keepNext/>
        <w:spacing w:after="20" w:before="260"/>
      </w:pPr>
      <w:r>
        <w:rPr>
          <w:b/>
          <w:bCs/>
          <w:color w:val="2563EB"/>
          <w:sz w:val="26"/>
          <w:szCs w:val="26"/>
        </w:rPr>
        <w:t xml:space="preserve">03   </w:t>
      </w:r>
      <w:r>
        <w:rPr>
          <w:b/>
          <w:bCs/>
          <w:color w:val="0F172A"/>
          <w:sz w:val="30"/>
          <w:szCs w:val="30"/>
        </w:rPr>
        <w:t xml:space="preserve">The conversation</w:t>
      </w:r>
    </w:p>
    <w:p>
      <w:pPr>
        <w:spacing w:after="140"/>
      </w:pPr>
      <w:r>
        <w:rPr>
          <w:i/>
          <w:iCs/>
          <w:color w:val="64748B"/>
          <w:sz w:val="19"/>
          <w:szCs w:val="19"/>
        </w:rPr>
        <w:t xml:space="preserve">Every ticket has a chat-style thread: public replies, private internal notes, and forwards.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3.1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Reply to the requester</w:t>
            </w:r>
          </w:p>
          <w:p>
            <w:r>
              <w:rPr>
                <w:color w:val="334155"/>
                <w:sz w:val="20"/>
                <w:szCs w:val="20"/>
              </w:rPr>
              <w:t xml:space="preserve">Use Reply to requester, write a message, send.</w:t>
            </w:r>
          </w:p>
        </w:tc>
        <w:tc>
          <w:tcPr>
            <w:tcW w:type="pct" w:w="45%"/>
            <w:shd w:fill="F8FAFC" w:val="clear"/>
            <w:tcMar>
              <w:top w:type="dxa" w:w="90"/>
              <w:left w:type="dxa" w:w="110"/>
              <w:bottom w:type="dxa" w:w="90"/>
              <w:right w:type="dxa" w:w="110"/>
            </w:tcMar>
          </w:tcPr>
          <w:p>
            <w:r>
              <w:rPr>
                <w:color w:val="334155"/>
                <w:sz w:val="20"/>
                <w:szCs w:val="20"/>
              </w:rPr>
              <w:t xml:space="preserve">It appears on the agent side of the thread and the requester is emailed.</w:t>
            </w:r>
          </w:p>
        </w:tc>
      </w:tr>
      <w:tr>
        <w:tc>
          <w:tcPr>
            <w:tcW w:type="pct" w:w="7%"/>
            <w:shd w:fill="FFFFFF" w:val="clear"/>
            <w:tcMar>
              <w:top w:type="dxa" w:w="90"/>
              <w:left w:type="dxa" w:w="110"/>
              <w:bottom w:type="dxa" w:w="90"/>
              <w:right w:type="dxa" w:w="110"/>
            </w:tcMar>
          </w:tcPr>
          <w:p>
            <w:r>
              <w:rPr>
                <w:b/>
                <w:bCs/>
                <w:color w:val="2563EB"/>
                <w:sz w:val="18"/>
                <w:szCs w:val="18"/>
              </w:rPr>
              <w:t xml:space="preserve">3.2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Add an internal note</w:t>
            </w:r>
          </w:p>
          <w:p>
            <w:r>
              <w:rPr>
                <w:color w:val="334155"/>
                <w:sz w:val="20"/>
                <w:szCs w:val="20"/>
              </w:rPr>
              <w:t xml:space="preserve">Use Internal note.</w:t>
            </w:r>
          </w:p>
        </w:tc>
        <w:tc>
          <w:tcPr>
            <w:tcW w:type="pct" w:w="45%"/>
            <w:shd w:fill="FFFFFF" w:val="clear"/>
            <w:tcMar>
              <w:top w:type="dxa" w:w="90"/>
              <w:left w:type="dxa" w:w="110"/>
              <w:bottom w:type="dxa" w:w="90"/>
              <w:right w:type="dxa" w:w="110"/>
            </w:tcMar>
          </w:tcPr>
          <w:p>
            <w:r>
              <w:rPr>
                <w:color w:val="334155"/>
                <w:sz w:val="20"/>
                <w:szCs w:val="20"/>
              </w:rPr>
              <w:t xml:space="preserve">It appears as an amber “Internal note” — clearly private, never emailed.</w:t>
            </w:r>
          </w:p>
        </w:tc>
      </w:tr>
      <w:tr>
        <w:tc>
          <w:tcPr>
            <w:tcW w:type="pct" w:w="7%"/>
            <w:shd w:fill="F8FAFC" w:val="clear"/>
            <w:tcMar>
              <w:top w:type="dxa" w:w="90"/>
              <w:left w:type="dxa" w:w="110"/>
              <w:bottom w:type="dxa" w:w="90"/>
              <w:right w:type="dxa" w:w="110"/>
            </w:tcMar>
          </w:tcPr>
          <w:p>
            <w:r>
              <w:rPr>
                <w:b/>
                <w:bCs/>
                <w:color w:val="2563EB"/>
                <w:sz w:val="18"/>
                <w:szCs w:val="18"/>
              </w:rPr>
              <w:t xml:space="preserve">3.3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Author names are correct</w:t>
            </w:r>
          </w:p>
          <w:p>
            <w:r>
              <w:rPr>
                <w:color w:val="334155"/>
                <w:sz w:val="20"/>
                <w:szCs w:val="20"/>
              </w:rPr>
              <w:t xml:space="preserve">Look at notes/replies synced from FreshService.</w:t>
            </w:r>
          </w:p>
        </w:tc>
        <w:tc>
          <w:tcPr>
            <w:tcW w:type="pct" w:w="45%"/>
            <w:shd w:fill="F8FAFC" w:val="clear"/>
            <w:tcMar>
              <w:top w:type="dxa" w:w="90"/>
              <w:left w:type="dxa" w:w="110"/>
              <w:bottom w:type="dxa" w:w="90"/>
              <w:right w:type="dxa" w:w="110"/>
            </w:tcMar>
          </w:tcPr>
          <w:p>
            <w:r>
              <w:rPr>
                <w:color w:val="334155"/>
                <w:sz w:val="20"/>
                <w:szCs w:val="20"/>
              </w:rPr>
              <w:t xml:space="preserve">Every entry shows a real person or “Ticket Pulse” — </w:t>
            </w:r>
            <w:r>
              <w:rPr>
                <w:b/>
                <w:bCs/>
                <w:color w:val="0F172A"/>
                <w:sz w:val="20"/>
                <w:szCs w:val="20"/>
              </w:rPr>
              <w:t xml:space="preserve">never “Unknown.”</w:t>
            </w:r>
            <w:r>
              <w:rPr>
                <w:color w:val="334155"/>
                <w:sz w:val="20"/>
                <w:szCs w:val="20"/>
              </w:rPr>
              <w:t xml:space="preserve"/>
            </w:r>
          </w:p>
        </w:tc>
      </w:tr>
      <w:tr>
        <w:tc>
          <w:tcPr>
            <w:tcW w:type="pct" w:w="7%"/>
            <w:shd w:fill="FFFFFF" w:val="clear"/>
            <w:tcMar>
              <w:top w:type="dxa" w:w="90"/>
              <w:left w:type="dxa" w:w="110"/>
              <w:bottom w:type="dxa" w:w="90"/>
              <w:right w:type="dxa" w:w="110"/>
            </w:tcMar>
          </w:tcPr>
          <w:p>
            <w:r>
              <w:rPr>
                <w:b/>
                <w:bCs/>
                <w:color w:val="2563EB"/>
                <w:sz w:val="18"/>
                <w:szCs w:val="18"/>
              </w:rPr>
              <w:t xml:space="preserve">3.4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Automated notes are branded</w:t>
            </w:r>
          </w:p>
          <w:p>
            <w:r>
              <w:rPr>
                <w:color w:val="334155"/>
                <w:sz w:val="20"/>
                <w:szCs w:val="20"/>
              </w:rPr>
              <w:t xml:space="preserve">Find an auto-assignment note.</w:t>
            </w:r>
          </w:p>
        </w:tc>
        <w:tc>
          <w:tcPr>
            <w:tcW w:type="pct" w:w="45%"/>
            <w:shd w:fill="FFFFFF" w:val="clear"/>
            <w:tcMar>
              <w:top w:type="dxa" w:w="90"/>
              <w:left w:type="dxa" w:w="110"/>
              <w:bottom w:type="dxa" w:w="90"/>
              <w:right w:type="dxa" w:w="110"/>
            </w:tcMar>
          </w:tcPr>
          <w:p>
            <w:r>
              <w:rPr>
                <w:color w:val="334155"/>
                <w:sz w:val="20"/>
                <w:szCs w:val="20"/>
              </w:rPr>
              <w:t xml:space="preserve">It shows the Ticket Pulse logo avatar and an “AUTO” label, distinct from human notes.</w:t>
            </w:r>
          </w:p>
        </w:tc>
      </w:tr>
      <w:tr>
        <w:tc>
          <w:tcPr>
            <w:tcW w:type="pct" w:w="7%"/>
            <w:shd w:fill="F8FAFC" w:val="clear"/>
            <w:tcMar>
              <w:top w:type="dxa" w:w="90"/>
              <w:left w:type="dxa" w:w="110"/>
              <w:bottom w:type="dxa" w:w="90"/>
              <w:right w:type="dxa" w:w="110"/>
            </w:tcMar>
          </w:tcPr>
          <w:p>
            <w:r>
              <w:rPr>
                <w:b/>
                <w:bCs/>
                <w:color w:val="2563EB"/>
                <w:sz w:val="18"/>
                <w:szCs w:val="18"/>
              </w:rPr>
              <w:t xml:space="preserve">3.5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Paste a screenshot</w:t>
            </w:r>
          </w:p>
          <w:p>
            <w:r>
              <w:rPr>
                <w:color w:val="334155"/>
                <w:sz w:val="20"/>
                <w:szCs w:val="20"/>
              </w:rPr>
              <w:t xml:space="preserve">Copy an image, paste into the editor, send.</w:t>
            </w:r>
          </w:p>
        </w:tc>
        <w:tc>
          <w:tcPr>
            <w:tcW w:type="pct" w:w="45%"/>
            <w:shd w:fill="F8FAFC" w:val="clear"/>
            <w:tcMar>
              <w:top w:type="dxa" w:w="90"/>
              <w:left w:type="dxa" w:w="110"/>
              <w:bottom w:type="dxa" w:w="90"/>
              <w:right w:type="dxa" w:w="110"/>
            </w:tcMar>
          </w:tcPr>
          <w:p>
            <w:r>
              <w:rPr>
                <w:color w:val="334155"/>
                <w:sz w:val="20"/>
                <w:szCs w:val="20"/>
              </w:rPr>
              <w:t xml:space="preserve">The image attaches and a clickable “🖼 [name]” reference appears in the text.</w:t>
            </w:r>
          </w:p>
        </w:tc>
      </w:tr>
      <w:tr>
        <w:tc>
          <w:tcPr>
            <w:tcW w:type="pct" w:w="7%"/>
            <w:shd w:fill="FFFFFF" w:val="clear"/>
            <w:tcMar>
              <w:top w:type="dxa" w:w="90"/>
              <w:left w:type="dxa" w:w="110"/>
              <w:bottom w:type="dxa" w:w="90"/>
              <w:right w:type="dxa" w:w="110"/>
            </w:tcMar>
          </w:tcPr>
          <w:p>
            <w:r>
              <w:rPr>
                <w:b/>
                <w:bCs/>
                <w:color w:val="2563EB"/>
                <w:sz w:val="18"/>
                <w:szCs w:val="18"/>
              </w:rPr>
              <w:t xml:space="preserve">3.6</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Click an image to preview</w:t>
            </w:r>
          </w:p>
          <w:p>
            <w:r>
              <w:rPr>
                <w:color w:val="334155"/>
                <w:sz w:val="20"/>
                <w:szCs w:val="20"/>
              </w:rPr>
              <w:t xml:space="preserve">Click an image reference or an image attachment.</w:t>
            </w:r>
          </w:p>
        </w:tc>
        <w:tc>
          <w:tcPr>
            <w:tcW w:type="pct" w:w="45%"/>
            <w:shd w:fill="FFFFFF" w:val="clear"/>
            <w:tcMar>
              <w:top w:type="dxa" w:w="90"/>
              <w:left w:type="dxa" w:w="110"/>
              <w:bottom w:type="dxa" w:w="90"/>
              <w:right w:type="dxa" w:w="110"/>
            </w:tcMar>
          </w:tcPr>
          <w:p>
            <w:r>
              <w:rPr>
                <w:color w:val="334155"/>
                <w:sz w:val="20"/>
                <w:szCs w:val="20"/>
              </w:rPr>
              <w:t xml:space="preserve">A preview lightbox opens. You can </w:t>
            </w:r>
            <w:r>
              <w:rPr>
                <w:b/>
                <w:bCs/>
                <w:color w:val="0F172A"/>
                <w:sz w:val="20"/>
                <w:szCs w:val="20"/>
              </w:rPr>
              <w:t xml:space="preserve">zoom</w:t>
            </w:r>
            <w:r>
              <w:rPr>
                <w:color w:val="334155"/>
                <w:sz w:val="20"/>
                <w:szCs w:val="20"/>
              </w:rPr>
              <w:t xml:space="preserve"> (buttons, scroll, +/− keys) and drag to pan. Non-image files still download.</w:t>
            </w:r>
          </w:p>
        </w:tc>
      </w:tr>
      <w:tr>
        <w:tc>
          <w:tcPr>
            <w:tcW w:type="pct" w:w="7%"/>
            <w:shd w:fill="F8FAFC" w:val="clear"/>
            <w:tcMar>
              <w:top w:type="dxa" w:w="90"/>
              <w:left w:type="dxa" w:w="110"/>
              <w:bottom w:type="dxa" w:w="90"/>
              <w:right w:type="dxa" w:w="110"/>
            </w:tcMar>
          </w:tcPr>
          <w:p>
            <w:r>
              <w:rPr>
                <w:b/>
                <w:bCs/>
                <w:color w:val="2563EB"/>
                <w:sz w:val="18"/>
                <w:szCs w:val="18"/>
              </w:rPr>
              <w:t xml:space="preserve">3.7</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Admin deletes a note</w:t>
            </w:r>
          </w:p>
          <w:p>
            <w:r>
              <w:rPr>
                <w:color w:val="334155"/>
                <w:sz w:val="20"/>
                <w:szCs w:val="20"/>
              </w:rPr>
              <w:t xml:space="preserve">As an admin, hover a note, use the trash, confirm.</w:t>
            </w:r>
          </w:p>
        </w:tc>
        <w:tc>
          <w:tcPr>
            <w:tcW w:type="pct" w:w="45%"/>
            <w:shd w:fill="F8FAFC" w:val="clear"/>
            <w:tcMar>
              <w:top w:type="dxa" w:w="90"/>
              <w:left w:type="dxa" w:w="110"/>
              <w:bottom w:type="dxa" w:w="90"/>
              <w:right w:type="dxa" w:w="110"/>
            </w:tcMar>
          </w:tcPr>
          <w:p>
            <w:r>
              <w:rPr>
                <w:color w:val="334155"/>
                <w:sz w:val="20"/>
                <w:szCs w:val="20"/>
              </w:rPr>
              <w:t xml:space="preserve">The note and its attachments are removed. Approval / system notes are protected.</w:t>
            </w:r>
          </w:p>
        </w:tc>
      </w:tr>
      <w:tr>
        <w:tc>
          <w:tcPr>
            <w:tcW w:type="pct" w:w="7%"/>
            <w:shd w:fill="FFFFFF" w:val="clear"/>
            <w:tcMar>
              <w:top w:type="dxa" w:w="90"/>
              <w:left w:type="dxa" w:w="110"/>
              <w:bottom w:type="dxa" w:w="90"/>
              <w:right w:type="dxa" w:w="110"/>
            </w:tcMar>
          </w:tcPr>
          <w:p>
            <w:r>
              <w:rPr>
                <w:b/>
                <w:bCs/>
                <w:color w:val="2563EB"/>
                <w:sz w:val="18"/>
                <w:szCs w:val="18"/>
              </w:rPr>
              <w:t xml:space="preserve">3.8</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Drafts &amp; templates</w:t>
            </w:r>
          </w:p>
          <w:p>
            <w:r>
              <w:rPr>
                <w:color w:val="334155"/>
                <w:sz w:val="20"/>
                <w:szCs w:val="20"/>
              </w:rPr>
              <w:t xml:space="preserve">Start a reply, navigate away, come back.</w:t>
            </w:r>
          </w:p>
        </w:tc>
        <w:tc>
          <w:tcPr>
            <w:tcW w:type="pct" w:w="45%"/>
            <w:shd w:fill="FFFFFF" w:val="clear"/>
            <w:tcMar>
              <w:top w:type="dxa" w:w="90"/>
              <w:left w:type="dxa" w:w="110"/>
              <w:bottom w:type="dxa" w:w="90"/>
              <w:right w:type="dxa" w:w="110"/>
            </w:tcMar>
          </w:tcPr>
          <w:p>
            <w:r>
              <w:rPr>
                <w:color w:val="334155"/>
                <w:sz w:val="20"/>
                <w:szCs w:val="20"/>
              </w:rPr>
              <w:t xml:space="preserve">Your draft is preserved; reply templates are available to insert.</w:t>
            </w:r>
          </w:p>
        </w:tc>
      </w:tr>
    </w:tbl>
    <w:p>
      <w:pPr>
        <w:spacing w:after="40" w:before="16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i/>
          <w:iCs/>
          <w:color w:val="64748B"/>
          <w:sz w:val="17"/>
          <w:szCs w:val="17"/>
        </w:rPr>
        <w:t xml:space="preserve">Ticket conversation — replies, internal notes, and colour-coded approval events</w:t>
      </w:r>
    </w:p>
    <w:p>
      <w:pPr>
        <w:spacing w:after="40" w:before="16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color w:val="64748B"/>
          <w:sz w:val="17"/>
          <w:szCs w:val="17"/>
        </w:rPr>
        <w:t xml:space="preserve">Click any image to preview it with zoom (not a download)</w:t>
      </w:r>
    </w:p>
    <w:p>
      <w:pPr>
        <w:keepNext/>
        <w:spacing w:after="20" w:before="260"/>
      </w:pPr>
      <w:r>
        <w:rPr>
          <w:b/>
          <w:bCs/>
          <w:color w:val="2563EB"/>
          <w:sz w:val="26"/>
          <w:szCs w:val="26"/>
        </w:rPr>
        <w:t xml:space="preserve">04   </w:t>
      </w:r>
      <w:r>
        <w:rPr>
          <w:b/>
          <w:bCs/>
          <w:color w:val="0F172A"/>
          <w:sz w:val="30"/>
          <w:szCs w:val="30"/>
        </w:rPr>
        <w:t xml:space="preserve">Approvals</w:t>
      </w:r>
    </w:p>
    <w:p>
      <w:pPr>
        <w:spacing w:after="140"/>
      </w:pPr>
      <w:r>
        <w:rPr>
          <w:i/>
          <w:iCs/>
          <w:color w:val="64748B"/>
          <w:sz w:val="19"/>
          <w:szCs w:val="19"/>
        </w:rPr>
        <w:t xml:space="preserve">Route a ticket to an approval category; its managers approve or reject — any one can decide.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4.1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Set up a category (admin)</w:t>
            </w:r>
          </w:p>
          <w:p>
            <w:r>
              <w:rPr>
                <w:color w:val="334155"/>
                <w:sz w:val="20"/>
                <w:szCs w:val="20"/>
              </w:rPr>
              <w:t xml:space="preserve">In Settings → Approval Categories, create one (e.g. “Laptop purchase”) with 1–2 managers.</w:t>
            </w:r>
          </w:p>
        </w:tc>
        <w:tc>
          <w:tcPr>
            <w:tcW w:type="pct" w:w="45%"/>
            <w:shd w:fill="F8FAFC" w:val="clear"/>
            <w:tcMar>
              <w:top w:type="dxa" w:w="90"/>
              <w:left w:type="dxa" w:w="110"/>
              <w:bottom w:type="dxa" w:w="90"/>
              <w:right w:type="dxa" w:w="110"/>
            </w:tcMar>
          </w:tcPr>
          <w:p>
            <w:r>
              <w:rPr>
                <w:color w:val="334155"/>
                <w:sz w:val="20"/>
                <w:szCs w:val="20"/>
              </w:rPr>
              <w:t xml:space="preserve">It saves with its managers shown as avatar chips. Managers must be app members.</w:t>
            </w:r>
          </w:p>
        </w:tc>
      </w:tr>
      <w:tr>
        <w:tc>
          <w:tcPr>
            <w:tcW w:type="pct" w:w="7%"/>
            <w:shd w:fill="FFFFFF" w:val="clear"/>
            <w:tcMar>
              <w:top w:type="dxa" w:w="90"/>
              <w:left w:type="dxa" w:w="110"/>
              <w:bottom w:type="dxa" w:w="90"/>
              <w:right w:type="dxa" w:w="110"/>
            </w:tcMar>
          </w:tcPr>
          <w:p>
            <w:r>
              <w:rPr>
                <w:b/>
                <w:bCs/>
                <w:color w:val="2563EB"/>
                <w:sz w:val="18"/>
                <w:szCs w:val="18"/>
              </w:rPr>
              <w:t xml:space="preserve">4.2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Request approval</w:t>
            </w:r>
          </w:p>
          <w:p>
            <w:r>
              <w:rPr>
                <w:color w:val="334155"/>
                <w:sz w:val="20"/>
                <w:szCs w:val="20"/>
              </w:rPr>
              <w:t xml:space="preserve">On a ticket’s Approvals tab, click Request approval.</w:t>
            </w:r>
          </w:p>
        </w:tc>
        <w:tc>
          <w:tcPr>
            <w:tcW w:type="pct" w:w="45%"/>
            <w:shd w:fill="FFFFFF" w:val="clear"/>
            <w:tcMar>
              <w:top w:type="dxa" w:w="90"/>
              <w:left w:type="dxa" w:w="110"/>
              <w:bottom w:type="dxa" w:w="90"/>
              <w:right w:type="dxa" w:w="110"/>
            </w:tcMar>
          </w:tcPr>
          <w:p>
            <w:r>
              <w:rPr>
                <w:color w:val="334155"/>
                <w:sz w:val="20"/>
                <w:szCs w:val="20"/>
              </w:rPr>
              <w:t xml:space="preserve">A clear popup lists categories with approver avatars and “any one can approve”, plus an optional context box.</w:t>
            </w:r>
          </w:p>
        </w:tc>
      </w:tr>
      <w:tr>
        <w:tc>
          <w:tcPr>
            <w:tcW w:type="pct" w:w="7%"/>
            <w:shd w:fill="F8FAFC" w:val="clear"/>
            <w:tcMar>
              <w:top w:type="dxa" w:w="90"/>
              <w:left w:type="dxa" w:w="110"/>
              <w:bottom w:type="dxa" w:w="90"/>
              <w:right w:type="dxa" w:w="110"/>
            </w:tcMar>
          </w:tcPr>
          <w:p>
            <w:r>
              <w:rPr>
                <w:b/>
                <w:bCs/>
                <w:color w:val="2563EB"/>
                <w:sz w:val="18"/>
                <w:szCs w:val="18"/>
              </w:rPr>
              <w:t xml:space="preserve">4.3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Approve / reject</w:t>
            </w:r>
          </w:p>
          <w:p>
            <w:r>
              <w:rPr>
                <w:color w:val="334155"/>
                <w:sz w:val="20"/>
                <w:szCs w:val="20"/>
              </w:rPr>
              <w:t xml:space="preserve">As a manager, decide from the ticket or the Approvals inbox.</w:t>
            </w:r>
          </w:p>
        </w:tc>
        <w:tc>
          <w:tcPr>
            <w:tcW w:type="pct" w:w="45%"/>
            <w:shd w:fill="F8FAFC" w:val="clear"/>
            <w:tcMar>
              <w:top w:type="dxa" w:w="90"/>
              <w:left w:type="dxa" w:w="110"/>
              <w:bottom w:type="dxa" w:w="90"/>
              <w:right w:type="dxa" w:w="110"/>
            </w:tcMar>
          </w:tcPr>
          <w:p>
            <w:r>
              <w:rPr>
                <w:color w:val="334155"/>
                <w:sz w:val="20"/>
                <w:szCs w:val="20"/>
              </w:rPr>
              <w:t xml:space="preserve">The verdict shows green (approved) or red (rejected), summarised as “Approved by … · time”. Other managers auto-cancel.</w:t>
            </w:r>
          </w:p>
        </w:tc>
      </w:tr>
      <w:tr>
        <w:tc>
          <w:tcPr>
            <w:tcW w:type="pct" w:w="7%"/>
            <w:shd w:fill="FFFFFF" w:val="clear"/>
            <w:tcMar>
              <w:top w:type="dxa" w:w="90"/>
              <w:left w:type="dxa" w:w="110"/>
              <w:bottom w:type="dxa" w:w="90"/>
              <w:right w:type="dxa" w:w="110"/>
            </w:tcMar>
          </w:tcPr>
          <w:p>
            <w:r>
              <w:rPr>
                <w:b/>
                <w:bCs/>
                <w:color w:val="2563EB"/>
                <w:sz w:val="18"/>
                <w:szCs w:val="18"/>
              </w:rPr>
              <w:t xml:space="preserve">4.4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Clarify &amp; resubmit</w:t>
            </w:r>
          </w:p>
          <w:p>
            <w:r>
              <w:rPr>
                <w:color w:val="334155"/>
                <w:sz w:val="20"/>
                <w:szCs w:val="20"/>
              </w:rPr>
              <w:t xml:space="preserve">As a manager choose Clarify and ask a question; as the requester, add info and Resubmit.</w:t>
            </w:r>
          </w:p>
        </w:tc>
        <w:tc>
          <w:tcPr>
            <w:tcW w:type="pct" w:w="45%"/>
            <w:shd w:fill="FFFFFF" w:val="clear"/>
            <w:tcMar>
              <w:top w:type="dxa" w:w="90"/>
              <w:left w:type="dxa" w:w="110"/>
              <w:bottom w:type="dxa" w:w="90"/>
              <w:right w:type="dxa" w:w="110"/>
            </w:tcMar>
          </w:tcPr>
          <w:p>
            <w:r>
              <w:rPr>
                <w:color w:val="334155"/>
                <w:sz w:val="20"/>
                <w:szCs w:val="20"/>
              </w:rPr>
              <w:t xml:space="preserve">It bounces back as “needs info”, then returns to pending after resubmitting.</w:t>
            </w:r>
          </w:p>
        </w:tc>
      </w:tr>
      <w:tr>
        <w:tc>
          <w:tcPr>
            <w:tcW w:type="pct" w:w="7%"/>
            <w:shd w:fill="F8FAFC" w:val="clear"/>
            <w:tcMar>
              <w:top w:type="dxa" w:w="90"/>
              <w:left w:type="dxa" w:w="110"/>
              <w:bottom w:type="dxa" w:w="90"/>
              <w:right w:type="dxa" w:w="110"/>
            </w:tcMar>
          </w:tcPr>
          <w:p>
            <w:r>
              <w:rPr>
                <w:b/>
                <w:bCs/>
                <w:color w:val="2563EB"/>
                <w:sz w:val="18"/>
                <w:szCs w:val="18"/>
              </w:rPr>
              <w:t xml:space="preserve">4.5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Change a decision</w:t>
            </w:r>
          </w:p>
          <w:p>
            <w:r>
              <w:rPr>
                <w:color w:val="334155"/>
                <w:sz w:val="20"/>
                <w:szCs w:val="20"/>
              </w:rPr>
              <w:t xml:space="preserve">On a decided approval, use Change to approved/rejected.</w:t>
            </w:r>
          </w:p>
        </w:tc>
        <w:tc>
          <w:tcPr>
            <w:tcW w:type="pct" w:w="45%"/>
            <w:shd w:fill="F8FAFC" w:val="clear"/>
            <w:tcMar>
              <w:top w:type="dxa" w:w="90"/>
              <w:left w:type="dxa" w:w="110"/>
              <w:bottom w:type="dxa" w:w="90"/>
              <w:right w:type="dxa" w:w="110"/>
            </w:tcMar>
          </w:tcPr>
          <w:p>
            <w:r>
              <w:rPr>
                <w:color w:val="334155"/>
                <w:sz w:val="20"/>
                <w:szCs w:val="20"/>
              </w:rPr>
              <w:t xml:space="preserve">A confirmation explains the flip with an optional “why the change?” note; confirming flips the verdict and records it.</w:t>
            </w:r>
          </w:p>
        </w:tc>
      </w:tr>
      <w:tr>
        <w:tc>
          <w:tcPr>
            <w:tcW w:type="pct" w:w="7%"/>
            <w:shd w:fill="FFFFFF" w:val="clear"/>
            <w:tcMar>
              <w:top w:type="dxa" w:w="90"/>
              <w:left w:type="dxa" w:w="110"/>
              <w:bottom w:type="dxa" w:w="90"/>
              <w:right w:type="dxa" w:w="110"/>
            </w:tcMar>
          </w:tcPr>
          <w:p>
            <w:r>
              <w:rPr>
                <w:b/>
                <w:bCs/>
                <w:color w:val="2563EB"/>
                <w:sz w:val="18"/>
                <w:szCs w:val="18"/>
              </w:rPr>
              <w:t xml:space="preserve">4.6</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Cancel vs delete</w:t>
            </w:r>
          </w:p>
          <w:p>
            <w:r>
              <w:rPr>
                <w:color w:val="334155"/>
                <w:sz w:val="20"/>
                <w:szCs w:val="20"/>
              </w:rPr>
              <w:t xml:space="preserve">As requester/admin, try Cancel and Delete.</w:t>
            </w:r>
          </w:p>
        </w:tc>
        <w:tc>
          <w:tcPr>
            <w:tcW w:type="pct" w:w="45%"/>
            <w:shd w:fill="FFFFFF" w:val="clear"/>
            <w:tcMar>
              <w:top w:type="dxa" w:w="90"/>
              <w:left w:type="dxa" w:w="110"/>
              <w:bottom w:type="dxa" w:w="90"/>
              <w:right w:type="dxa" w:w="110"/>
            </w:tcMar>
          </w:tcPr>
          <w:p>
            <w:r>
              <w:rPr>
                <w:color w:val="334155"/>
                <w:sz w:val="20"/>
                <w:szCs w:val="20"/>
              </w:rPr>
              <w:t xml:space="preserve">Delete warns the approval status will be lost; Cancel keeps the record as “cancelled.”</w:t>
            </w:r>
          </w:p>
        </w:tc>
      </w:tr>
      <w:tr>
        <w:tc>
          <w:tcPr>
            <w:tcW w:type="pct" w:w="7%"/>
            <w:shd w:fill="F8FAFC" w:val="clear"/>
            <w:tcMar>
              <w:top w:type="dxa" w:w="90"/>
              <w:left w:type="dxa" w:w="110"/>
              <w:bottom w:type="dxa" w:w="90"/>
              <w:right w:type="dxa" w:w="110"/>
            </w:tcMar>
          </w:tcPr>
          <w:p>
            <w:r>
              <w:rPr>
                <w:b/>
                <w:bCs/>
                <w:color w:val="2563EB"/>
                <w:sz w:val="18"/>
                <w:szCs w:val="18"/>
              </w:rPr>
              <w:t xml:space="preserve">4.7</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Inbox &amp; badge</w:t>
            </w:r>
          </w:p>
          <w:p>
            <w:r>
              <w:rPr>
                <w:color w:val="334155"/>
                <w:sz w:val="20"/>
                <w:szCs w:val="20"/>
              </w:rPr>
              <w:t xml:space="preserve">Check the Approvals item in the top nav.</w:t>
            </w:r>
          </w:p>
        </w:tc>
        <w:tc>
          <w:tcPr>
            <w:tcW w:type="pct" w:w="45%"/>
            <w:shd w:fill="F8FAFC" w:val="clear"/>
            <w:tcMar>
              <w:top w:type="dxa" w:w="90"/>
              <w:left w:type="dxa" w:w="110"/>
              <w:bottom w:type="dxa" w:w="90"/>
              <w:right w:type="dxa" w:w="110"/>
            </w:tcMar>
          </w:tcPr>
          <w:p>
            <w:r>
              <w:rPr>
                <w:color w:val="334155"/>
                <w:sz w:val="20"/>
                <w:szCs w:val="20"/>
              </w:rPr>
              <w:t xml:space="preserve">A count badge shows approvals awaiting you; the inbox lists them with quick approve/reject.</w:t>
            </w:r>
          </w:p>
        </w:tc>
      </w:tr>
      <w:tr>
        <w:tc>
          <w:tcPr>
            <w:tcW w:type="pct" w:w="7%"/>
            <w:shd w:fill="FFFFFF" w:val="clear"/>
            <w:tcMar>
              <w:top w:type="dxa" w:w="90"/>
              <w:left w:type="dxa" w:w="110"/>
              <w:bottom w:type="dxa" w:w="90"/>
              <w:right w:type="dxa" w:w="110"/>
            </w:tcMar>
          </w:tcPr>
          <w:p>
            <w:r>
              <w:rPr>
                <w:b/>
                <w:bCs/>
                <w:color w:val="2563EB"/>
                <w:sz w:val="18"/>
                <w:szCs w:val="18"/>
              </w:rPr>
              <w:t xml:space="preserve">4.8</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Magic-link decision</w:t>
            </w:r>
          </w:p>
          <w:p>
            <w:r>
              <w:rPr>
                <w:color w:val="334155"/>
                <w:sz w:val="20"/>
                <w:szCs w:val="20"/>
              </w:rPr>
              <w:t xml:space="preserve">An approver who isn’t logged in gets an email link.</w:t>
            </w:r>
          </w:p>
        </w:tc>
        <w:tc>
          <w:tcPr>
            <w:tcW w:type="pct" w:w="45%"/>
            <w:shd w:fill="FFFFFF" w:val="clear"/>
            <w:tcMar>
              <w:top w:type="dxa" w:w="90"/>
              <w:left w:type="dxa" w:w="110"/>
              <w:bottom w:type="dxa" w:w="90"/>
              <w:right w:type="dxa" w:w="110"/>
            </w:tcMar>
          </w:tcPr>
          <w:p>
            <w:r>
              <w:rPr>
                <w:color w:val="334155"/>
                <w:sz w:val="20"/>
                <w:szCs w:val="20"/>
              </w:rPr>
              <w:t xml:space="preserve">The link opens a page to approve, reject, or request clarification without signing in.</w:t>
            </w:r>
          </w:p>
        </w:tc>
      </w:tr>
    </w:tbl>
    <w:p>
      <w:pPr>
        <w:spacing w:after="40" w:before="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64748B"/>
          <w:sz w:val="17"/>
          <w:szCs w:val="17"/>
        </w:rPr>
        <w:t xml:space="preserve">The approval timeline — who decided, when, tinted by verdict</w:t>
      </w:r>
    </w:p>
    <w:p>
      <w:pPr>
        <w:spacing w:after="40" w:before="16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color w:val="64748B"/>
          <w:sz w:val="17"/>
          <w:szCs w:val="17"/>
        </w:rPr>
        <w:t xml:space="preserve">Requesting approval — pick a category and see who will be notified</w:t>
      </w:r>
    </w:p>
    <w:p>
      <w:pPr>
        <w:keepNext/>
        <w:spacing w:after="20" w:before="260"/>
      </w:pPr>
      <w:r>
        <w:rPr>
          <w:b/>
          <w:bCs/>
          <w:color w:val="2563EB"/>
          <w:sz w:val="26"/>
          <w:szCs w:val="26"/>
        </w:rPr>
        <w:t xml:space="preserve">05   </w:t>
      </w:r>
      <w:r>
        <w:rPr>
          <w:b/>
          <w:bCs/>
          <w:color w:val="0F172A"/>
          <w:sz w:val="30"/>
          <w:szCs w:val="30"/>
        </w:rPr>
        <w:t xml:space="preserve">Email to ticket</w:t>
      </w:r>
    </w:p>
    <w:p>
      <w:pPr>
        <w:spacing w:after="140"/>
      </w:pPr>
      <w:r>
        <w:rPr>
          <w:i/>
          <w:iCs/>
          <w:color w:val="64748B"/>
          <w:sz w:val="19"/>
          <w:szCs w:val="19"/>
        </w:rPr>
        <w:t xml:space="preserve">Emails become tickets, and replies update existing ones (IT pilot mailbox).</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5.1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Email creates a ticket</w:t>
            </w:r>
          </w:p>
          <w:p>
            <w:r>
              <w:rPr>
                <w:color w:val="334155"/>
                <w:sz w:val="20"/>
                <w:szCs w:val="20"/>
              </w:rPr>
              <w:t xml:space="preserve">Send an email to the configured IT mailbox.</w:t>
            </w:r>
          </w:p>
        </w:tc>
        <w:tc>
          <w:tcPr>
            <w:tcW w:type="pct" w:w="45%"/>
            <w:shd w:fill="F8FAFC" w:val="clear"/>
            <w:tcMar>
              <w:top w:type="dxa" w:w="90"/>
              <w:left w:type="dxa" w:w="110"/>
              <w:bottom w:type="dxa" w:w="90"/>
              <w:right w:type="dxa" w:w="110"/>
            </w:tcMar>
          </w:tcPr>
          <w:p>
            <w:r>
              <w:rPr>
                <w:color w:val="334155"/>
                <w:sz w:val="20"/>
                <w:szCs w:val="20"/>
              </w:rPr>
              <w:t xml:space="preserve">A new ticket appears with the email’s subject/body and the sender as requester.</w:t>
            </w:r>
          </w:p>
        </w:tc>
      </w:tr>
      <w:tr>
        <w:tc>
          <w:tcPr>
            <w:tcW w:type="pct" w:w="7%"/>
            <w:shd w:fill="FFFFFF" w:val="clear"/>
            <w:tcMar>
              <w:top w:type="dxa" w:w="90"/>
              <w:left w:type="dxa" w:w="110"/>
              <w:bottom w:type="dxa" w:w="90"/>
              <w:right w:type="dxa" w:w="110"/>
            </w:tcMar>
          </w:tcPr>
          <w:p>
            <w:r>
              <w:rPr>
                <w:b/>
                <w:bCs/>
                <w:color w:val="2563EB"/>
                <w:sz w:val="18"/>
                <w:szCs w:val="18"/>
              </w:rPr>
              <w:t xml:space="preserve">5.2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Reply updates the ticket</w:t>
            </w:r>
          </w:p>
          <w:p>
            <w:r>
              <w:rPr>
                <w:color w:val="334155"/>
                <w:sz w:val="20"/>
                <w:szCs w:val="20"/>
              </w:rPr>
              <w:t xml:space="preserve">Reply to the notification email thread.</w:t>
            </w:r>
          </w:p>
        </w:tc>
        <w:tc>
          <w:tcPr>
            <w:tcW w:type="pct" w:w="45%"/>
            <w:shd w:fill="FFFFFF" w:val="clear"/>
            <w:tcMar>
              <w:top w:type="dxa" w:w="90"/>
              <w:left w:type="dxa" w:w="110"/>
              <w:bottom w:type="dxa" w:w="90"/>
              <w:right w:type="dxa" w:w="110"/>
            </w:tcMar>
          </w:tcPr>
          <w:p>
            <w:r>
              <w:rPr>
                <w:color w:val="334155"/>
                <w:sz w:val="20"/>
                <w:szCs w:val="20"/>
              </w:rPr>
              <w:t xml:space="preserve">The reply lands on the same ticket as a new conversation entry — not a new ticket.</w:t>
            </w:r>
          </w:p>
        </w:tc>
      </w:tr>
    </w:tbl>
    <w:p>
      <w:pPr>
        <w:keepNext/>
        <w:spacing w:after="20" w:before="260"/>
      </w:pPr>
      <w:r>
        <w:rPr>
          <w:b/>
          <w:bCs/>
          <w:color w:val="2563EB"/>
          <w:sz w:val="26"/>
          <w:szCs w:val="26"/>
        </w:rPr>
        <w:t xml:space="preserve">06   </w:t>
      </w:r>
      <w:r>
        <w:rPr>
          <w:b/>
          <w:bCs/>
          <w:color w:val="0F172A"/>
          <w:sz w:val="30"/>
          <w:szCs w:val="30"/>
        </w:rPr>
        <w:t xml:space="preserve">Queue, filters &amp; views</w:t>
      </w:r>
    </w:p>
    <w:p>
      <w:pPr>
        <w:spacing w:after="140"/>
      </w:pPr>
      <w:r>
        <w:rPr>
          <w:i/>
          <w:iCs/>
          <w:color w:val="64748B"/>
          <w:sz w:val="19"/>
          <w:szCs w:val="19"/>
        </w:rPr>
        <w:t xml:space="preserve">The queue is where agents live all day.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6.1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Stat cards &amp; segments</w:t>
            </w:r>
          </w:p>
          <w:p>
            <w:r>
              <w:rPr>
                <w:color w:val="334155"/>
                <w:sz w:val="20"/>
                <w:szCs w:val="20"/>
              </w:rPr>
              <w:t xml:space="preserve">Look at the cards on top (All, Open, Awaiting reply, Due today, Overdue, Resolved).</w:t>
            </w:r>
          </w:p>
        </w:tc>
        <w:tc>
          <w:tcPr>
            <w:tcW w:type="pct" w:w="45%"/>
            <w:shd w:fill="F8FAFC" w:val="clear"/>
            <w:tcMar>
              <w:top w:type="dxa" w:w="90"/>
              <w:left w:type="dxa" w:w="110"/>
              <w:bottom w:type="dxa" w:w="90"/>
              <w:right w:type="dxa" w:w="110"/>
            </w:tcMar>
          </w:tcPr>
          <w:p>
            <w:r>
              <w:rPr>
                <w:color w:val="334155"/>
                <w:sz w:val="20"/>
                <w:szCs w:val="20"/>
              </w:rPr>
              <w:t xml:space="preserve">Clicking one filters the list; counts look sensible.</w:t>
            </w:r>
          </w:p>
        </w:tc>
      </w:tr>
      <w:tr>
        <w:tc>
          <w:tcPr>
            <w:tcW w:type="pct" w:w="7%"/>
            <w:shd w:fill="FFFFFF" w:val="clear"/>
            <w:tcMar>
              <w:top w:type="dxa" w:w="90"/>
              <w:left w:type="dxa" w:w="110"/>
              <w:bottom w:type="dxa" w:w="90"/>
              <w:right w:type="dxa" w:w="110"/>
            </w:tcMar>
          </w:tcPr>
          <w:p>
            <w:r>
              <w:rPr>
                <w:b/>
                <w:bCs/>
                <w:color w:val="2563EB"/>
                <w:sz w:val="18"/>
                <w:szCs w:val="18"/>
              </w:rPr>
              <w:t xml:space="preserve">6.2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Filter rail</w:t>
            </w:r>
          </w:p>
          <w:p>
            <w:r>
              <w:rPr>
                <w:color w:val="334155"/>
                <w:sz w:val="20"/>
                <w:szCs w:val="20"/>
              </w:rPr>
              <w:t xml:space="preserve">Filter by category (type-to-search), group, source, created date, member.</w:t>
            </w:r>
          </w:p>
        </w:tc>
        <w:tc>
          <w:tcPr>
            <w:tcW w:type="pct" w:w="45%"/>
            <w:shd w:fill="FFFFFF" w:val="clear"/>
            <w:tcMar>
              <w:top w:type="dxa" w:w="90"/>
              <w:left w:type="dxa" w:w="110"/>
              <w:bottom w:type="dxa" w:w="90"/>
              <w:right w:type="dxa" w:w="110"/>
            </w:tcMar>
          </w:tcPr>
          <w:p>
            <w:r>
              <w:rPr>
                <w:color w:val="334155"/>
                <w:sz w:val="20"/>
                <w:szCs w:val="20"/>
              </w:rPr>
              <w:t xml:space="preserve">The list narrows; category search finds partial matches (e.g. “licens” finds “Licensing”).</w:t>
            </w:r>
          </w:p>
        </w:tc>
      </w:tr>
      <w:tr>
        <w:tc>
          <w:tcPr>
            <w:tcW w:type="pct" w:w="7%"/>
            <w:shd w:fill="F8FAFC" w:val="clear"/>
            <w:tcMar>
              <w:top w:type="dxa" w:w="90"/>
              <w:left w:type="dxa" w:w="110"/>
              <w:bottom w:type="dxa" w:w="90"/>
              <w:right w:type="dxa" w:w="110"/>
            </w:tcMar>
          </w:tcPr>
          <w:p>
            <w:r>
              <w:rPr>
                <w:b/>
                <w:bCs/>
                <w:color w:val="2563EB"/>
                <w:sz w:val="18"/>
                <w:szCs w:val="18"/>
              </w:rPr>
              <w:t xml:space="preserve">6.3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Saved views</w:t>
            </w:r>
          </w:p>
          <w:p>
            <w:r>
              <w:rPr>
                <w:color w:val="334155"/>
                <w:sz w:val="20"/>
                <w:szCs w:val="20"/>
              </w:rPr>
              <w:t xml:space="preserve">Apply filters, save a view, reload, reopen it; try a shared view (admin).</w:t>
            </w:r>
          </w:p>
        </w:tc>
        <w:tc>
          <w:tcPr>
            <w:tcW w:type="pct" w:w="45%"/>
            <w:shd w:fill="F8FAFC" w:val="clear"/>
            <w:tcMar>
              <w:top w:type="dxa" w:w="90"/>
              <w:left w:type="dxa" w:w="110"/>
              <w:bottom w:type="dxa" w:w="90"/>
              <w:right w:type="dxa" w:w="110"/>
            </w:tcMar>
          </w:tcPr>
          <w:p>
            <w:r>
              <w:rPr>
                <w:color w:val="334155"/>
                <w:sz w:val="20"/>
                <w:szCs w:val="20"/>
              </w:rPr>
              <w:t xml:space="preserve">The view saves (personal / shared) and re-applies your filters.</w:t>
            </w:r>
          </w:p>
        </w:tc>
      </w:tr>
      <w:tr>
        <w:tc>
          <w:tcPr>
            <w:tcW w:type="pct" w:w="7%"/>
            <w:shd w:fill="FFFFFF" w:val="clear"/>
            <w:tcMar>
              <w:top w:type="dxa" w:w="90"/>
              <w:left w:type="dxa" w:w="110"/>
              <w:bottom w:type="dxa" w:w="90"/>
              <w:right w:type="dxa" w:w="110"/>
            </w:tcMar>
          </w:tcPr>
          <w:p>
            <w:r>
              <w:rPr>
                <w:b/>
                <w:bCs/>
                <w:color w:val="2563EB"/>
                <w:sz w:val="18"/>
                <w:szCs w:val="18"/>
              </w:rPr>
              <w:t xml:space="preserve">6.4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Preview peek</w:t>
            </w:r>
          </w:p>
          <w:p>
            <w:r>
              <w:rPr>
                <w:color w:val="334155"/>
                <w:sz w:val="20"/>
                <w:szCs w:val="20"/>
              </w:rPr>
              <w:t xml:space="preserve">Click a row’s preview affordance (desktop).</w:t>
            </w:r>
          </w:p>
        </w:tc>
        <w:tc>
          <w:tcPr>
            <w:tcW w:type="pct" w:w="45%"/>
            <w:shd w:fill="FFFFFF" w:val="clear"/>
            <w:tcMar>
              <w:top w:type="dxa" w:w="90"/>
              <w:left w:type="dxa" w:w="110"/>
              <w:bottom w:type="dxa" w:w="90"/>
              <w:right w:type="dxa" w:w="110"/>
            </w:tcMar>
          </w:tcPr>
          <w:p>
            <w:r>
              <w:rPr>
                <w:color w:val="334155"/>
                <w:sz w:val="20"/>
                <w:szCs w:val="20"/>
              </w:rPr>
              <w:t xml:space="preserve">A side preview opens without leaving the list; on mobile it opens the full ticket.</w:t>
            </w:r>
          </w:p>
        </w:tc>
      </w:tr>
      <w:tr>
        <w:tc>
          <w:tcPr>
            <w:tcW w:type="pct" w:w="7%"/>
            <w:shd w:fill="F8FAFC" w:val="clear"/>
            <w:tcMar>
              <w:top w:type="dxa" w:w="90"/>
              <w:left w:type="dxa" w:w="110"/>
              <w:bottom w:type="dxa" w:w="90"/>
              <w:right w:type="dxa" w:w="110"/>
            </w:tcMar>
          </w:tcPr>
          <w:p>
            <w:r>
              <w:rPr>
                <w:b/>
                <w:bCs/>
                <w:color w:val="2563EB"/>
                <w:sz w:val="18"/>
                <w:szCs w:val="18"/>
              </w:rPr>
              <w:t xml:space="preserve">6.5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Bulk actions</w:t>
            </w:r>
          </w:p>
          <w:p>
            <w:r>
              <w:rPr>
                <w:color w:val="334155"/>
                <w:sz w:val="20"/>
                <w:szCs w:val="20"/>
              </w:rPr>
              <w:t xml:space="preserve">Select several Ticket-Pulse-born tickets, bulk-assign or bulk-change status.</w:t>
            </w:r>
          </w:p>
        </w:tc>
        <w:tc>
          <w:tcPr>
            <w:tcW w:type="pct" w:w="45%"/>
            <w:shd w:fill="F8FAFC" w:val="clear"/>
            <w:tcMar>
              <w:top w:type="dxa" w:w="90"/>
              <w:left w:type="dxa" w:w="110"/>
              <w:bottom w:type="dxa" w:w="90"/>
              <w:right w:type="dxa" w:w="110"/>
            </w:tcMar>
          </w:tcPr>
          <w:p>
            <w:r>
              <w:rPr>
                <w:color w:val="334155"/>
                <w:sz w:val="20"/>
                <w:szCs w:val="20"/>
              </w:rPr>
              <w:t xml:space="preserve">The change applies to all selected.</w:t>
            </w:r>
          </w:p>
        </w:tc>
      </w:tr>
      <w:tr>
        <w:tc>
          <w:tcPr>
            <w:tcW w:type="pct" w:w="7%"/>
            <w:shd w:fill="FFFFFF" w:val="clear"/>
            <w:tcMar>
              <w:top w:type="dxa" w:w="90"/>
              <w:left w:type="dxa" w:w="110"/>
              <w:bottom w:type="dxa" w:w="90"/>
              <w:right w:type="dxa" w:w="110"/>
            </w:tcMar>
          </w:tcPr>
          <w:p>
            <w:r>
              <w:rPr>
                <w:b/>
                <w:bCs/>
                <w:color w:val="2563EB"/>
                <w:sz w:val="18"/>
                <w:szCs w:val="18"/>
              </w:rPr>
              <w:t xml:space="preserve">6.6</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Export &amp; density</w:t>
            </w:r>
          </w:p>
          <w:p>
            <w:r>
              <w:rPr>
                <w:color w:val="334155"/>
                <w:sz w:val="20"/>
                <w:szCs w:val="20"/>
              </w:rPr>
              <w:t xml:space="preserve">Export to CSV; toggle Comfortable / Compact / Dense.</w:t>
            </w:r>
          </w:p>
        </w:tc>
        <w:tc>
          <w:tcPr>
            <w:tcW w:type="pct" w:w="45%"/>
            <w:shd w:fill="FFFFFF" w:val="clear"/>
            <w:tcMar>
              <w:top w:type="dxa" w:w="90"/>
              <w:left w:type="dxa" w:w="110"/>
              <w:bottom w:type="dxa" w:w="90"/>
              <w:right w:type="dxa" w:w="110"/>
            </w:tcMar>
          </w:tcPr>
          <w:p>
            <w:r>
              <w:rPr>
                <w:color w:val="334155"/>
                <w:sz w:val="20"/>
                <w:szCs w:val="20"/>
              </w:rPr>
              <w:t xml:space="preserve">CSV downloads the visible tickets; density changes rows-per-screen.</w:t>
            </w:r>
          </w:p>
        </w:tc>
      </w:tr>
      <w:tr>
        <w:tc>
          <w:tcPr>
            <w:tcW w:type="pct" w:w="7%"/>
            <w:shd w:fill="F8FAFC" w:val="clear"/>
            <w:tcMar>
              <w:top w:type="dxa" w:w="90"/>
              <w:left w:type="dxa" w:w="110"/>
              <w:bottom w:type="dxa" w:w="90"/>
              <w:right w:type="dxa" w:w="110"/>
            </w:tcMar>
          </w:tcPr>
          <w:p>
            <w:r>
              <w:rPr>
                <w:b/>
                <w:bCs/>
                <w:color w:val="2563EB"/>
                <w:sz w:val="18"/>
                <w:szCs w:val="18"/>
              </w:rPr>
              <w:t xml:space="preserve">6.7</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Noise &amp; Deleted views</w:t>
            </w:r>
          </w:p>
          <w:p>
            <w:r>
              <w:rPr>
                <w:color w:val="334155"/>
                <w:sz w:val="20"/>
                <w:szCs w:val="20"/>
              </w:rPr>
              <w:t xml:space="preserve">Check the “Noise &amp; spam” and “Deleted” views.</w:t>
            </w:r>
          </w:p>
        </w:tc>
        <w:tc>
          <w:tcPr>
            <w:tcW w:type="pct" w:w="45%"/>
            <w:shd w:fill="F8FAFC" w:val="clear"/>
            <w:tcMar>
              <w:top w:type="dxa" w:w="90"/>
              <w:left w:type="dxa" w:w="110"/>
              <w:bottom w:type="dxa" w:w="90"/>
              <w:right w:type="dxa" w:w="110"/>
            </w:tcMar>
          </w:tcPr>
          <w:p>
            <w:r>
              <w:rPr>
                <w:color w:val="334155"/>
                <w:sz w:val="20"/>
                <w:szCs w:val="20"/>
              </w:rPr>
              <w:t xml:space="preserve">Noise/spam and deleted tickets live here and stay out of the default queue.</w:t>
            </w:r>
          </w:p>
        </w:tc>
      </w:tr>
    </w:tbl>
    <w:p>
      <w:pPr>
        <w:keepNext/>
        <w:spacing w:after="20" w:before="260"/>
      </w:pPr>
      <w:r>
        <w:rPr>
          <w:b/>
          <w:bCs/>
          <w:color w:val="2563EB"/>
          <w:sz w:val="26"/>
          <w:szCs w:val="26"/>
        </w:rPr>
        <w:t xml:space="preserve">07   </w:t>
      </w:r>
      <w:r>
        <w:rPr>
          <w:b/>
          <w:bCs/>
          <w:color w:val="0F172A"/>
          <w:sz w:val="30"/>
          <w:szCs w:val="30"/>
        </w:rPr>
        <w:t xml:space="preserve">Ticket header &amp; requester</w:t>
      </w:r>
    </w:p>
    <w:p>
      <w:pPr>
        <w:spacing w:after="140"/>
      </w:pPr>
      <w:r>
        <w:rPr>
          <w:i/>
          <w:iCs/>
          <w:color w:val="64748B"/>
          <w:sz w:val="19"/>
          <w:szCs w:val="19"/>
        </w:rPr>
        <w:t xml:space="preserve">The person and their history, at a glance.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7.1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Requester contact card</w:t>
            </w:r>
          </w:p>
          <w:p>
            <w:r>
              <w:rPr>
                <w:color w:val="334155"/>
                <w:sz w:val="20"/>
                <w:szCs w:val="20"/>
              </w:rPr>
              <w:t xml:space="preserve">Open a ticket, look at the requester panel (top-right).</w:t>
            </w:r>
          </w:p>
        </w:tc>
        <w:tc>
          <w:tcPr>
            <w:tcW w:type="pct" w:w="45%"/>
            <w:shd w:fill="F8FAFC" w:val="clear"/>
            <w:tcMar>
              <w:top w:type="dxa" w:w="90"/>
              <w:left w:type="dxa" w:w="110"/>
              <w:bottom w:type="dxa" w:w="90"/>
              <w:right w:type="dxa" w:w="110"/>
            </w:tcMar>
          </w:tcPr>
          <w:p>
            <w:r>
              <w:rPr>
                <w:color w:val="334155"/>
                <w:sz w:val="20"/>
                <w:szCs w:val="20"/>
              </w:rPr>
              <w:t xml:space="preserve">Photo, name, title·department, and compact contact chips — tidy, no big empty space.</w:t>
            </w:r>
          </w:p>
        </w:tc>
      </w:tr>
      <w:tr>
        <w:tc>
          <w:tcPr>
            <w:tcW w:type="pct" w:w="7%"/>
            <w:shd w:fill="FFFFFF" w:val="clear"/>
            <w:tcMar>
              <w:top w:type="dxa" w:w="90"/>
              <w:left w:type="dxa" w:w="110"/>
              <w:bottom w:type="dxa" w:w="90"/>
              <w:right w:type="dxa" w:w="110"/>
            </w:tcMar>
          </w:tcPr>
          <w:p>
            <w:r>
              <w:rPr>
                <w:b/>
                <w:bCs/>
                <w:color w:val="2563EB"/>
                <w:sz w:val="18"/>
                <w:szCs w:val="18"/>
              </w:rPr>
              <w:t xml:space="preserve">7.2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“N other tickets” is accurate &amp; clickable</w:t>
            </w:r>
          </w:p>
          <w:p>
            <w:r>
              <w:rPr>
                <w:color w:val="334155"/>
                <w:sz w:val="20"/>
                <w:szCs w:val="20"/>
              </w:rPr>
              <w:t xml:space="preserve">Click the “N other tickets” pill.</w:t>
            </w:r>
          </w:p>
        </w:tc>
        <w:tc>
          <w:tcPr>
            <w:tcW w:type="pct" w:w="45%"/>
            <w:shd w:fill="FFFFFF" w:val="clear"/>
            <w:tcMar>
              <w:top w:type="dxa" w:w="90"/>
              <w:left w:type="dxa" w:w="110"/>
              <w:bottom w:type="dxa" w:w="90"/>
              <w:right w:type="dxa" w:w="110"/>
            </w:tcMar>
          </w:tcPr>
          <w:p>
            <w:r>
              <w:rPr>
                <w:color w:val="334155"/>
                <w:sz w:val="20"/>
                <w:szCs w:val="20"/>
              </w:rPr>
              <w:t xml:space="preserve">It shows a real count and opens the queue filtered to that requester, with a “Showing tickets from [name] · Clear” banner.</w:t>
            </w:r>
          </w:p>
        </w:tc>
      </w:tr>
    </w:tbl>
    <w:p>
      <w:pPr>
        <w:keepNext/>
        <w:spacing w:after="20" w:before="260"/>
      </w:pPr>
      <w:r>
        <w:rPr>
          <w:b/>
          <w:bCs/>
          <w:color w:val="2563EB"/>
          <w:sz w:val="26"/>
          <w:szCs w:val="26"/>
        </w:rPr>
        <w:t xml:space="preserve">08   </w:t>
      </w:r>
      <w:r>
        <w:rPr>
          <w:b/>
          <w:bCs/>
          <w:color w:val="0F172A"/>
          <w:sz w:val="30"/>
          <w:szCs w:val="30"/>
        </w:rPr>
        <w:t xml:space="preserve">Analytics &amp; Insights</w:t>
      </w:r>
    </w:p>
    <w:p>
      <w:pPr>
        <w:spacing w:after="140"/>
      </w:pPr>
      <w:r>
        <w:rPr>
          <w:i/>
          <w:iCs/>
          <w:color w:val="64748B"/>
          <w:sz w:val="19"/>
          <w:szCs w:val="19"/>
        </w:rPr>
        <w:t xml:space="preserve">A new explorable analytics area — deterministic, no AI guesses.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8.1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Sections load</w:t>
            </w:r>
          </w:p>
          <w:p>
            <w:r>
              <w:rPr>
                <w:color w:val="334155"/>
                <w:sz w:val="20"/>
                <w:szCs w:val="20"/>
              </w:rPr>
              <w:t xml:space="preserve">Visit Analytics → Overview, Demand &amp; Flow, Team Balance, Quality, Automation Ops, Insights.</w:t>
            </w:r>
          </w:p>
        </w:tc>
        <w:tc>
          <w:tcPr>
            <w:tcW w:type="pct" w:w="45%"/>
            <w:shd w:fill="F8FAFC" w:val="clear"/>
            <w:tcMar>
              <w:top w:type="dxa" w:w="90"/>
              <w:left w:type="dxa" w:w="110"/>
              <w:bottom w:type="dxa" w:w="90"/>
              <w:right w:type="dxa" w:w="110"/>
            </w:tcMar>
          </w:tcPr>
          <w:p>
            <w:r>
              <w:rPr>
                <w:color w:val="334155"/>
                <w:sz w:val="20"/>
                <w:szCs w:val="20"/>
              </w:rPr>
              <w:t xml:space="preserve">Each loads with charts, no errors. People data is framed as team balance, never a leaderboard.</w:t>
            </w:r>
          </w:p>
        </w:tc>
      </w:tr>
      <w:tr>
        <w:tc>
          <w:tcPr>
            <w:tcW w:type="pct" w:w="7%"/>
            <w:shd w:fill="FFFFFF" w:val="clear"/>
            <w:tcMar>
              <w:top w:type="dxa" w:w="90"/>
              <w:left w:type="dxa" w:w="110"/>
              <w:bottom w:type="dxa" w:w="90"/>
              <w:right w:type="dxa" w:w="110"/>
            </w:tcMar>
          </w:tcPr>
          <w:p>
            <w:r>
              <w:rPr>
                <w:b/>
                <w:bCs/>
                <w:color w:val="2563EB"/>
                <w:sz w:val="18"/>
                <w:szCs w:val="18"/>
              </w:rPr>
              <w:t xml:space="preserve">8.2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Category map</w:t>
            </w:r>
          </w:p>
          <w:p>
            <w:r>
              <w:rPr>
                <w:color w:val="334155"/>
                <w:sz w:val="20"/>
                <w:szCs w:val="20"/>
              </w:rPr>
              <w:t xml:space="preserve">Open the Category / Subcategory map (treemap).</w:t>
            </w:r>
          </w:p>
        </w:tc>
        <w:tc>
          <w:tcPr>
            <w:tcW w:type="pct" w:w="45%"/>
            <w:shd w:fill="FFFFFF" w:val="clear"/>
            <w:tcMar>
              <w:top w:type="dxa" w:w="90"/>
              <w:left w:type="dxa" w:w="110"/>
              <w:bottom w:type="dxa" w:w="90"/>
              <w:right w:type="dxa" w:w="110"/>
            </w:tcMar>
          </w:tcPr>
          <w:p>
            <w:r>
              <w:rPr>
                <w:color w:val="334155"/>
                <w:sz w:val="20"/>
                <w:szCs w:val="20"/>
              </w:rPr>
              <w:t xml:space="preserve">Boxes sized by volume, coloured by “pressure”; clicking a category drills in smoothly; hot cells stand out.</w:t>
            </w:r>
          </w:p>
        </w:tc>
      </w:tr>
      <w:tr>
        <w:tc>
          <w:tcPr>
            <w:tcW w:type="pct" w:w="7%"/>
            <w:shd w:fill="F8FAFC" w:val="clear"/>
            <w:tcMar>
              <w:top w:type="dxa" w:w="90"/>
              <w:left w:type="dxa" w:w="110"/>
              <w:bottom w:type="dxa" w:w="90"/>
              <w:right w:type="dxa" w:w="110"/>
            </w:tcMar>
          </w:tcPr>
          <w:p>
            <w:r>
              <w:rPr>
                <w:b/>
                <w:bCs/>
                <w:color w:val="2563EB"/>
                <w:sz w:val="18"/>
                <w:szCs w:val="18"/>
              </w:rPr>
              <w:t xml:space="preserve">8.3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CSAT shows sample size</w:t>
            </w:r>
          </w:p>
          <w:p>
            <w:r>
              <w:rPr>
                <w:color w:val="334155"/>
                <w:sz w:val="20"/>
                <w:szCs w:val="20"/>
              </w:rPr>
              <w:t xml:space="preserve">Anywhere satisfaction/CSAT appears.</w:t>
            </w:r>
          </w:p>
        </w:tc>
        <w:tc>
          <w:tcPr>
            <w:tcW w:type="pct" w:w="45%"/>
            <w:shd w:fill="F8FAFC" w:val="clear"/>
            <w:tcMar>
              <w:top w:type="dxa" w:w="90"/>
              <w:left w:type="dxa" w:w="110"/>
              <w:bottom w:type="dxa" w:w="90"/>
              <w:right w:type="dxa" w:w="110"/>
            </w:tcMar>
          </w:tcPr>
          <w:p>
            <w:r>
              <w:rPr>
                <w:color w:val="334155"/>
                <w:sz w:val="20"/>
                <w:szCs w:val="20"/>
              </w:rPr>
              <w:t xml:space="preserve">It always shows the response count (N) — never implies a rate is more reliable than its sample.</w:t>
            </w:r>
          </w:p>
        </w:tc>
      </w:tr>
    </w:tbl>
    <w:p>
      <w:pPr>
        <w:spacing w:after="40" w:before="16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95600"/>
                    </a:xfrm>
                    <a:prstGeom prst="rect">
                      <a:avLst/>
                    </a:prstGeom>
                  </pic:spPr>
                </pic:pic>
              </a:graphicData>
            </a:graphic>
          </wp:inline>
        </w:drawing>
      </w:r>
    </w:p>
    <w:p>
      <w:pPr>
        <w:spacing w:after="200"/>
        <w:jc w:val="center"/>
      </w:pPr>
      <w:r>
        <w:rPr>
          <w:i/>
          <w:iCs/>
          <w:color w:val="64748B"/>
          <w:sz w:val="17"/>
          <w:szCs w:val="17"/>
        </w:rPr>
        <w:t xml:space="preserve">The Category / Subcategory map — sized by volume, coloured by pressure</w:t>
      </w:r>
    </w:p>
    <w:p>
      <w:pPr>
        <w:keepNext/>
        <w:spacing w:after="20" w:before="260"/>
      </w:pPr>
      <w:r>
        <w:rPr>
          <w:b/>
          <w:bCs/>
          <w:color w:val="2563EB"/>
          <w:sz w:val="26"/>
          <w:szCs w:val="26"/>
        </w:rPr>
        <w:t xml:space="preserve">09   </w:t>
      </w:r>
      <w:r>
        <w:rPr>
          <w:b/>
          <w:bCs/>
          <w:color w:val="0F172A"/>
          <w:sz w:val="30"/>
          <w:szCs w:val="30"/>
        </w:rPr>
        <w:t xml:space="preserve">Local agents &amp; internal groups (admin)</w:t>
      </w:r>
    </w:p>
    <w:p>
      <w:pPr>
        <w:spacing w:after="140"/>
      </w:pPr>
      <w:r>
        <w:rPr>
          <w:i/>
          <w:iCs/>
          <w:color w:val="64748B"/>
          <w:sz w:val="19"/>
          <w:szCs w:val="19"/>
        </w:rPr>
        <w:t xml:space="preserve">People and groups that don’t come from FreshService.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9.1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Create a local agent</w:t>
            </w:r>
          </w:p>
          <w:p>
            <w:r>
              <w:rPr>
                <w:color w:val="334155"/>
                <w:sz w:val="20"/>
                <w:szCs w:val="20"/>
              </w:rPr>
              <w:t xml:space="preserve">In Settings, add an agent that isn’t from FreshService.</w:t>
            </w:r>
          </w:p>
        </w:tc>
        <w:tc>
          <w:tcPr>
            <w:tcW w:type="pct" w:w="45%"/>
            <w:shd w:fill="F8FAFC" w:val="clear"/>
            <w:tcMar>
              <w:top w:type="dxa" w:w="90"/>
              <w:left w:type="dxa" w:w="110"/>
              <w:bottom w:type="dxa" w:w="90"/>
              <w:right w:type="dxa" w:w="110"/>
            </w:tcMar>
          </w:tcPr>
          <w:p>
            <w:r>
              <w:rPr>
                <w:color w:val="334155"/>
                <w:sz w:val="20"/>
                <w:szCs w:val="20"/>
              </w:rPr>
              <w:t xml:space="preserve">It saves and can be used for native tickets/approvals.</w:t>
            </w:r>
          </w:p>
        </w:tc>
      </w:tr>
      <w:tr>
        <w:tc>
          <w:tcPr>
            <w:tcW w:type="pct" w:w="7%"/>
            <w:shd w:fill="FFFFFF" w:val="clear"/>
            <w:tcMar>
              <w:top w:type="dxa" w:w="90"/>
              <w:left w:type="dxa" w:w="110"/>
              <w:bottom w:type="dxa" w:w="90"/>
              <w:right w:type="dxa" w:w="110"/>
            </w:tcMar>
          </w:tcPr>
          <w:p>
            <w:r>
              <w:rPr>
                <w:b/>
                <w:bCs/>
                <w:color w:val="2563EB"/>
                <w:sz w:val="18"/>
                <w:szCs w:val="18"/>
              </w:rPr>
              <w:t xml:space="preserve">9.2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Internal group with members</w:t>
            </w:r>
          </w:p>
          <w:p>
            <w:r>
              <w:rPr>
                <w:color w:val="334155"/>
                <w:sz w:val="20"/>
                <w:szCs w:val="20"/>
              </w:rPr>
              <w:t xml:space="preserve">Create an internal group and add members.</w:t>
            </w:r>
          </w:p>
        </w:tc>
        <w:tc>
          <w:tcPr>
            <w:tcW w:type="pct" w:w="45%"/>
            <w:shd w:fill="FFFFFF" w:val="clear"/>
            <w:tcMar>
              <w:top w:type="dxa" w:w="90"/>
              <w:left w:type="dxa" w:w="110"/>
              <w:bottom w:type="dxa" w:w="90"/>
              <w:right w:type="dxa" w:w="110"/>
            </w:tcMar>
          </w:tcPr>
          <w:p>
            <w:r>
              <w:rPr>
                <w:color w:val="334155"/>
                <w:sz w:val="20"/>
                <w:szCs w:val="20"/>
              </w:rPr>
              <w:t xml:space="preserve">The group and membership save; it can be used for routing.</w:t>
            </w:r>
          </w:p>
        </w:tc>
      </w:tr>
    </w:tbl>
    <w:p>
      <w:pPr>
        <w:keepNext/>
        <w:spacing w:after="20" w:before="260"/>
      </w:pPr>
      <w:r>
        <w:rPr>
          <w:b/>
          <w:bCs/>
          <w:color w:val="2563EB"/>
          <w:sz w:val="26"/>
          <w:szCs w:val="26"/>
        </w:rPr>
        <w:t xml:space="preserve">10   </w:t>
      </w:r>
      <w:r>
        <w:rPr>
          <w:b/>
          <w:bCs/>
          <w:color w:val="0F172A"/>
          <w:sz w:val="30"/>
          <w:szCs w:val="30"/>
        </w:rPr>
        <w:t xml:space="preserve">Mobile</w:t>
      </w:r>
    </w:p>
    <w:p>
      <w:pPr>
        <w:spacing w:after="140"/>
      </w:pPr>
      <w:r>
        <w:rPr>
          <w:i/>
          <w:iCs/>
          <w:color w:val="64748B"/>
          <w:sz w:val="19"/>
          <w:szCs w:val="19"/>
        </w:rPr>
        <w:t xml:space="preserve">Agents check tickets on their phones.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10.1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Tickets on a phone</w:t>
            </w:r>
          </w:p>
          <w:p>
            <w:r>
              <w:rPr>
                <w:color w:val="334155"/>
                <w:sz w:val="20"/>
                <w:szCs w:val="20"/>
              </w:rPr>
              <w:t xml:space="preserve">Open the queue and a ticket on a phone (or narrow browser).</w:t>
            </w:r>
          </w:p>
        </w:tc>
        <w:tc>
          <w:tcPr>
            <w:tcW w:type="pct" w:w="45%"/>
            <w:shd w:fill="F8FAFC" w:val="clear"/>
            <w:tcMar>
              <w:top w:type="dxa" w:w="90"/>
              <w:left w:type="dxa" w:w="110"/>
              <w:bottom w:type="dxa" w:w="90"/>
              <w:right w:type="dxa" w:w="110"/>
            </w:tcMar>
          </w:tcPr>
          <w:p>
            <w:r>
              <w:rPr>
                <w:color w:val="334155"/>
                <w:sz w:val="20"/>
                <w:szCs w:val="20"/>
              </w:rPr>
              <w:t xml:space="preserve">Toolbar wraps cleanly, filters open as a bottom sheet, a row-tap opens the full mobile ticket, and “Create ticket” sticks to the bottom.</w:t>
            </w:r>
          </w:p>
        </w:tc>
      </w:tr>
    </w:tbl>
    <w:p>
      <w:pPr>
        <w:keepNext/>
        <w:spacing w:after="20" w:before="260"/>
      </w:pPr>
      <w:r>
        <w:rPr>
          <w:b/>
          <w:bCs/>
          <w:color w:val="2563EB"/>
          <w:sz w:val="26"/>
          <w:szCs w:val="26"/>
        </w:rPr>
        <w:t xml:space="preserve">11   </w:t>
      </w:r>
      <w:r>
        <w:rPr>
          <w:b/>
          <w:bCs/>
          <w:color w:val="0F172A"/>
          <w:sz w:val="30"/>
          <w:szCs w:val="30"/>
        </w:rPr>
        <w:t xml:space="preserve">New in this build (v3.0.2) — assignee clarity &amp; quick-assign</w:t>
      </w:r>
    </w:p>
    <w:p>
      <w:pPr>
        <w:spacing w:after="140"/>
      </w:pPr>
      <w:r>
        <w:rPr>
          <w:i/>
          <w:iCs/>
          <w:color w:val="64748B"/>
          <w:sz w:val="19"/>
          <w:szCs w:val="19"/>
        </w:rPr>
        <w:t xml:space="preserve">Recent refinements: the queue now always shows the real assignee, flags assignments made in FreshService, syncs categories back, and lets you pick any AI candidate straight from the queue.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11.1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The real assignee always shows</w:t>
            </w:r>
          </w:p>
          <w:p>
            <w:r>
              <w:rPr>
                <w:color w:val="334155"/>
                <w:sz w:val="20"/>
                <w:szCs w:val="20"/>
              </w:rPr>
              <w:t xml:space="preserve">In the queue, find a ticket assigned in FreshService to someone who isn’t an active Ticket Pulse member (e.g. an external group we triage for).</w:t>
            </w:r>
          </w:p>
        </w:tc>
        <w:tc>
          <w:tcPr>
            <w:tcW w:type="pct" w:w="45%"/>
            <w:shd w:fill="F8FAFC" w:val="clear"/>
            <w:tcMar>
              <w:top w:type="dxa" w:w="90"/>
              <w:left w:type="dxa" w:w="110"/>
              <w:bottom w:type="dxa" w:w="90"/>
              <w:right w:type="dxa" w:w="110"/>
            </w:tcMar>
          </w:tcPr>
          <w:p>
            <w:r>
              <w:rPr>
                <w:color w:val="334155"/>
                <w:sz w:val="20"/>
                <w:szCs w:val="20"/>
              </w:rPr>
              <w:t xml:space="preserve">The real person shows by name and photo with a small amber </w:t>
            </w:r>
            <w:r>
              <w:rPr>
                <w:b/>
                <w:bCs/>
                <w:color w:val="0F172A"/>
                <w:sz w:val="20"/>
                <w:szCs w:val="20"/>
              </w:rPr>
              <w:t xml:space="preserve">read-only</w:t>
            </w:r>
            <w:r>
              <w:rPr>
                <w:color w:val="334155"/>
                <w:sz w:val="20"/>
                <w:szCs w:val="20"/>
              </w:rPr>
              <w:t xml:space="preserve"> tag — never “unassigned” or a stale “AI: …”.</w:t>
            </w:r>
          </w:p>
        </w:tc>
      </w:tr>
      <w:tr>
        <w:tc>
          <w:tcPr>
            <w:tcW w:type="pct" w:w="7%"/>
            <w:shd w:fill="FFFFFF" w:val="clear"/>
            <w:tcMar>
              <w:top w:type="dxa" w:w="90"/>
              <w:left w:type="dxa" w:w="110"/>
              <w:bottom w:type="dxa" w:w="90"/>
              <w:right w:type="dxa" w:w="110"/>
            </w:tcMar>
          </w:tcPr>
          <w:p>
            <w:r>
              <w:rPr>
                <w:b/>
                <w:bCs/>
                <w:color w:val="2563EB"/>
                <w:sz w:val="18"/>
                <w:szCs w:val="18"/>
              </w:rPr>
              <w:t xml:space="preserve">11.2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“Read-only” means FreshService-only</w:t>
            </w:r>
          </w:p>
          <w:p>
            <w:r>
              <w:rPr>
                <w:color w:val="334155"/>
                <w:sz w:val="20"/>
                <w:szCs w:val="20"/>
              </w:rPr>
              <w:t xml:space="preserve">Hover the read-only tag on such an assignee.</w:t>
            </w:r>
          </w:p>
        </w:tc>
        <w:tc>
          <w:tcPr>
            <w:tcW w:type="pct" w:w="45%"/>
            <w:shd w:fill="FFFFFF" w:val="clear"/>
            <w:tcMar>
              <w:top w:type="dxa" w:w="90"/>
              <w:left w:type="dxa" w:w="110"/>
              <w:bottom w:type="dxa" w:w="90"/>
              <w:right w:type="dxa" w:w="110"/>
            </w:tcMar>
          </w:tcPr>
          <w:p>
            <w:r>
              <w:rPr>
                <w:color w:val="334155"/>
                <w:sz w:val="20"/>
                <w:szCs w:val="20"/>
              </w:rPr>
              <w:t xml:space="preserve">It explains the person can only be (re)assigned in FreshService. You can still reassign the ticket to an active member from here.</w:t>
            </w:r>
          </w:p>
        </w:tc>
      </w:tr>
      <w:tr>
        <w:tc>
          <w:tcPr>
            <w:tcW w:type="pct" w:w="7%"/>
            <w:shd w:fill="F8FAFC" w:val="clear"/>
            <w:tcMar>
              <w:top w:type="dxa" w:w="90"/>
              <w:left w:type="dxa" w:w="110"/>
              <w:bottom w:type="dxa" w:w="90"/>
              <w:right w:type="dxa" w:w="110"/>
            </w:tcMar>
          </w:tcPr>
          <w:p>
            <w:r>
              <w:rPr>
                <w:b/>
                <w:bCs/>
                <w:color w:val="2563EB"/>
                <w:sz w:val="18"/>
                <w:szCs w:val="18"/>
              </w:rPr>
              <w:t xml:space="preserve">11.3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“Handled in FreshService” badge</w:t>
            </w:r>
          </w:p>
          <w:p>
            <w:r>
              <w:rPr>
                <w:color w:val="334155"/>
                <w:sz w:val="20"/>
                <w:szCs w:val="20"/>
              </w:rPr>
              <w:t xml:space="preserve">Find a ticket our AI was going to assign, but a person grabbed or reassigned it in FreshService first.</w:t>
            </w:r>
          </w:p>
        </w:tc>
        <w:tc>
          <w:tcPr>
            <w:tcW w:type="pct" w:w="45%"/>
            <w:shd w:fill="F8FAFC" w:val="clear"/>
            <w:tcMar>
              <w:top w:type="dxa" w:w="90"/>
              <w:left w:type="dxa" w:w="110"/>
              <w:bottom w:type="dxa" w:w="90"/>
              <w:right w:type="dxa" w:w="110"/>
            </w:tcMar>
          </w:tcPr>
          <w:p>
            <w:r>
              <w:rPr>
                <w:color w:val="334155"/>
                <w:sz w:val="20"/>
                <w:szCs w:val="20"/>
              </w:rPr>
              <w:t xml:space="preserve">An amber ↱ badge sits beside the assignee. Hovering explains it — </w:t>
            </w:r>
            <w:r>
              <w:rPr>
                <w:b/>
                <w:bCs/>
                <w:color w:val="0F172A"/>
                <w:sz w:val="20"/>
                <w:szCs w:val="20"/>
              </w:rPr>
              <w:t xml:space="preserve">who took it, and who the AI would have picked</w:t>
            </w:r>
            <w:r>
              <w:rPr>
                <w:color w:val="334155"/>
                <w:sz w:val="20"/>
                <w:szCs w:val="20"/>
              </w:rPr>
              <w:t xml:space="preserve"> — and clicking it opens the assignment history.</w:t>
            </w:r>
          </w:p>
        </w:tc>
      </w:tr>
      <w:tr>
        <w:tc>
          <w:tcPr>
            <w:tcW w:type="pct" w:w="7%"/>
            <w:shd w:fill="FFFFFF" w:val="clear"/>
            <w:tcMar>
              <w:top w:type="dxa" w:w="90"/>
              <w:left w:type="dxa" w:w="110"/>
              <w:bottom w:type="dxa" w:w="90"/>
              <w:right w:type="dxa" w:w="110"/>
            </w:tcMar>
          </w:tcPr>
          <w:p>
            <w:r>
              <w:rPr>
                <w:b/>
                <w:bCs/>
                <w:color w:val="2563EB"/>
                <w:sz w:val="18"/>
                <w:szCs w:val="18"/>
              </w:rPr>
              <w:t xml:space="preserve">11.4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Category syncs to FreshService</w:t>
            </w:r>
          </w:p>
          <w:p>
            <w:r>
              <w:rPr>
                <w:color w:val="334155"/>
                <w:sz w:val="20"/>
                <w:szCs w:val="20"/>
              </w:rPr>
              <w:t xml:space="preserve">On a Ticket-Pulse ticket, set a Category / Subcategory, wait a minute for the mirror, then open the FreshService copy.</w:t>
            </w:r>
          </w:p>
        </w:tc>
        <w:tc>
          <w:tcPr>
            <w:tcW w:type="pct" w:w="45%"/>
            <w:shd w:fill="FFFFFF" w:val="clear"/>
            <w:tcMar>
              <w:top w:type="dxa" w:w="90"/>
              <w:left w:type="dxa" w:w="110"/>
              <w:bottom w:type="dxa" w:w="90"/>
              <w:right w:type="dxa" w:w="110"/>
            </w:tcMar>
          </w:tcPr>
          <w:p>
            <w:r>
              <w:rPr>
                <w:color w:val="334155"/>
                <w:sz w:val="20"/>
                <w:szCs w:val="20"/>
              </w:rPr>
              <w:t xml:space="preserve">The FreshService copy shows the matching Ticket Pulse Category / Subcategory — </w:t>
            </w:r>
            <w:r>
              <w:rPr>
                <w:b/>
                <w:bCs/>
                <w:color w:val="0F172A"/>
                <w:sz w:val="20"/>
                <w:szCs w:val="20"/>
              </w:rPr>
              <w:t xml:space="preserve">not “none.”</w:t>
            </w:r>
            <w:r>
              <w:rPr>
                <w:color w:val="334155"/>
                <w:sz w:val="20"/>
                <w:szCs w:val="20"/>
              </w:rPr>
              <w:t xml:space="preserve"/>
            </w:r>
          </w:p>
        </w:tc>
      </w:tr>
      <w:tr>
        <w:tc>
          <w:tcPr>
            <w:tcW w:type="pct" w:w="7%"/>
            <w:shd w:fill="F8FAFC" w:val="clear"/>
            <w:tcMar>
              <w:top w:type="dxa" w:w="90"/>
              <w:left w:type="dxa" w:w="110"/>
              <w:bottom w:type="dxa" w:w="90"/>
              <w:right w:type="dxa" w:w="110"/>
            </w:tcMar>
          </w:tcPr>
          <w:p>
            <w:r>
              <w:rPr>
                <w:b/>
                <w:bCs/>
                <w:color w:val="2563EB"/>
                <w:sz w:val="18"/>
                <w:szCs w:val="18"/>
              </w:rPr>
              <w:t xml:space="preserve">11.5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Quick-assign shows every AI pick</w:t>
            </w:r>
          </w:p>
          <w:p>
            <w:r>
              <w:rPr>
                <w:color w:val="334155"/>
                <w:sz w:val="20"/>
                <w:szCs w:val="20"/>
              </w:rPr>
              <w:t xml:space="preserve">On a ticket awaiting AI approval, open the assignee dropdown.</w:t>
            </w:r>
          </w:p>
        </w:tc>
        <w:tc>
          <w:tcPr>
            <w:tcW w:type="pct" w:w="45%"/>
            <w:shd w:fill="F8FAFC" w:val="clear"/>
            <w:tcMar>
              <w:top w:type="dxa" w:w="90"/>
              <w:left w:type="dxa" w:w="110"/>
              <w:bottom w:type="dxa" w:w="90"/>
              <w:right w:type="dxa" w:w="110"/>
            </w:tcMar>
          </w:tcPr>
          <w:p>
            <w:r>
              <w:rPr>
                <w:color w:val="334155"/>
                <w:sz w:val="20"/>
                <w:szCs w:val="20"/>
              </w:rPr>
              <w:t xml:space="preserve">The “AI suggests” card lists the top candidates (</w:t>
            </w:r>
            <w:r>
              <w:rPr>
                <w:b/>
                <w:bCs/>
                <w:color w:val="0F172A"/>
                <w:sz w:val="20"/>
                <w:szCs w:val="20"/>
              </w:rPr>
              <w:t xml:space="preserve">2nd and 3rd too</w:t>
            </w:r>
            <w:r>
              <w:rPr>
                <w:color w:val="334155"/>
                <w:sz w:val="20"/>
                <w:szCs w:val="20"/>
              </w:rPr>
              <w:t xml:space="preserve">) with match %, top pre-selected. Pick one and Approve. “Review…” opens the full detail with the AI’s reasoning.</w:t>
            </w:r>
          </w:p>
        </w:tc>
      </w:tr>
    </w:tbl>
    <w:p>
      <w:pPr>
        <w:keepNext/>
        <w:spacing w:after="20" w:before="260"/>
      </w:pPr>
      <w:r>
        <w:rPr>
          <w:b/>
          <w:bCs/>
          <w:color w:val="2563EB"/>
          <w:sz w:val="26"/>
          <w:szCs w:val="26"/>
        </w:rPr>
        <w:t xml:space="preserve">12   </w:t>
      </w:r>
      <w:r>
        <w:rPr>
          <w:b/>
          <w:bCs/>
          <w:color w:val="0F172A"/>
          <w:sz w:val="30"/>
          <w:szCs w:val="30"/>
        </w:rPr>
        <w:t xml:space="preserve">Regression — day-one features must still work</w:t>
      </w:r>
    </w:p>
    <w:p>
      <w:pPr>
        <w:spacing w:after="140"/>
      </w:pPr>
      <w:r>
        <w:rPr>
          <w:i/>
          <w:iCs/>
          <w:color w:val="64748B"/>
          <w:sz w:val="19"/>
          <w:szCs w:val="19"/>
        </w:rPr>
        <w:t xml:space="preserve">v3.0 adds a lot; confirm the existing tools are untouched.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7%"/>
            <w:shd w:fill="2563EB" w:val="clear"/>
            <w:tcMar>
              <w:top w:type="dxa" w:w="70"/>
              <w:left w:type="dxa" w:w="110"/>
              <w:bottom w:type="dxa" w:w="70"/>
              <w:right w:type="dxa" w:w="110"/>
            </w:tcMar>
          </w:tcPr>
          <w:p>
            <w:r>
              <w:rPr>
                <w:b/>
                <w:bCs/>
                <w:color w:val="FFFFFF"/>
                <w:sz w:val="17"/>
                <w:szCs w:val="17"/>
              </w:rPr>
              <w:t xml:space="preserve">#</w:t>
            </w:r>
          </w:p>
        </w:tc>
        <w:tc>
          <w:tcPr>
            <w:tcW w:type="pct" w:w="48%"/>
            <w:shd w:fill="2563EB" w:val="clear"/>
            <w:tcMar>
              <w:top w:type="dxa" w:w="70"/>
              <w:left w:type="dxa" w:w="110"/>
              <w:bottom w:type="dxa" w:w="70"/>
              <w:right w:type="dxa" w:w="110"/>
            </w:tcMar>
          </w:tcPr>
          <w:p>
            <w:r>
              <w:rPr>
                <w:b/>
                <w:bCs/>
                <w:color w:val="FFFFFF"/>
                <w:sz w:val="17"/>
                <w:szCs w:val="17"/>
              </w:rPr>
              <w:t xml:space="preserve">What you do</w:t>
            </w:r>
          </w:p>
        </w:tc>
        <w:tc>
          <w:tcPr>
            <w:tcW w:type="pct" w:w="45%"/>
            <w:shd w:fill="2563EB" w:val="clear"/>
            <w:tcMar>
              <w:top w:type="dxa" w:w="70"/>
              <w:left w:type="dxa" w:w="110"/>
              <w:bottom w:type="dxa" w:w="70"/>
              <w:right w:type="dxa" w:w="110"/>
            </w:tcMar>
          </w:tcPr>
          <w:p>
            <w:r>
              <w:rPr>
                <w:b/>
                <w:bCs/>
                <w:color w:val="FFFFFF"/>
                <w:sz w:val="17"/>
                <w:szCs w:val="17"/>
              </w:rPr>
              <w:t xml:space="preserve">Expected result</w:t>
            </w:r>
          </w:p>
        </w:tc>
      </w:tr>
      <w:tr>
        <w:tc>
          <w:tcPr>
            <w:tcW w:type="pct" w:w="7%"/>
            <w:shd w:fill="F8FAFC" w:val="clear"/>
            <w:tcMar>
              <w:top w:type="dxa" w:w="90"/>
              <w:left w:type="dxa" w:w="110"/>
              <w:bottom w:type="dxa" w:w="90"/>
              <w:right w:type="dxa" w:w="110"/>
            </w:tcMar>
          </w:tcPr>
          <w:p>
            <w:r>
              <w:rPr>
                <w:b/>
                <w:bCs/>
                <w:color w:val="2563EB"/>
                <w:sz w:val="18"/>
                <w:szCs w:val="18"/>
              </w:rPr>
              <w:t xml:space="preserve">12.1</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Dashboard</w:t>
            </w:r>
          </w:p>
          <w:p>
            <w:r>
              <w:rPr>
                <w:color w:val="334155"/>
                <w:sz w:val="20"/>
                <w:szCs w:val="20"/>
              </w:rPr>
              <w:t xml:space="preserve">Open /dashboard.</w:t>
            </w:r>
          </w:p>
        </w:tc>
        <w:tc>
          <w:tcPr>
            <w:tcW w:type="pct" w:w="45%"/>
            <w:shd w:fill="F8FAFC" w:val="clear"/>
            <w:tcMar>
              <w:top w:type="dxa" w:w="90"/>
              <w:left w:type="dxa" w:w="110"/>
              <w:bottom w:type="dxa" w:w="90"/>
              <w:right w:type="dxa" w:w="110"/>
            </w:tcMar>
          </w:tcPr>
          <w:p>
            <w:r>
              <w:rPr>
                <w:color w:val="334155"/>
                <w:sz w:val="20"/>
                <w:szCs w:val="20"/>
              </w:rPr>
              <w:t xml:space="preserve">Technicians + workload, daily/weekly/monthly, live updates all work.</w:t>
            </w:r>
          </w:p>
        </w:tc>
      </w:tr>
      <w:tr>
        <w:tc>
          <w:tcPr>
            <w:tcW w:type="pct" w:w="7%"/>
            <w:shd w:fill="FFFFFF" w:val="clear"/>
            <w:tcMar>
              <w:top w:type="dxa" w:w="90"/>
              <w:left w:type="dxa" w:w="110"/>
              <w:bottom w:type="dxa" w:w="90"/>
              <w:right w:type="dxa" w:w="110"/>
            </w:tcMar>
          </w:tcPr>
          <w:p>
            <w:r>
              <w:rPr>
                <w:b/>
                <w:bCs/>
                <w:color w:val="2563EB"/>
                <w:sz w:val="18"/>
                <w:szCs w:val="18"/>
              </w:rPr>
              <w:t xml:space="preserve">12.2</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Technician detail</w:t>
            </w:r>
          </w:p>
          <w:p>
            <w:r>
              <w:rPr>
                <w:color w:val="334155"/>
                <w:sz w:val="20"/>
                <w:szCs w:val="20"/>
              </w:rPr>
              <w:t xml:space="preserve">Open a technician’s page.</w:t>
            </w:r>
          </w:p>
        </w:tc>
        <w:tc>
          <w:tcPr>
            <w:tcW w:type="pct" w:w="45%"/>
            <w:shd w:fill="FFFFFF" w:val="clear"/>
            <w:tcMar>
              <w:top w:type="dxa" w:w="90"/>
              <w:left w:type="dxa" w:w="110"/>
              <w:bottom w:type="dxa" w:w="90"/>
              <w:right w:type="dxa" w:w="110"/>
            </w:tcMar>
          </w:tcPr>
          <w:p>
            <w:r>
              <w:rPr>
                <w:color w:val="334155"/>
                <w:sz w:val="20"/>
                <w:szCs w:val="20"/>
              </w:rPr>
              <w:t xml:space="preserve">Their tickets and stats load.</w:t>
            </w:r>
          </w:p>
        </w:tc>
      </w:tr>
      <w:tr>
        <w:tc>
          <w:tcPr>
            <w:tcW w:type="pct" w:w="7%"/>
            <w:shd w:fill="F8FAFC" w:val="clear"/>
            <w:tcMar>
              <w:top w:type="dxa" w:w="90"/>
              <w:left w:type="dxa" w:w="110"/>
              <w:bottom w:type="dxa" w:w="90"/>
              <w:right w:type="dxa" w:w="110"/>
            </w:tcMar>
          </w:tcPr>
          <w:p>
            <w:r>
              <w:rPr>
                <w:b/>
                <w:bCs/>
                <w:color w:val="2563EB"/>
                <w:sz w:val="18"/>
                <w:szCs w:val="18"/>
              </w:rPr>
              <w:t xml:space="preserve">12.3</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Assignment Review</w:t>
            </w:r>
          </w:p>
          <w:p>
            <w:r>
              <w:rPr>
                <w:color w:val="334155"/>
                <w:sz w:val="20"/>
                <w:szCs w:val="20"/>
              </w:rPr>
              <w:t xml:space="preserve">Open Assignment Review.</w:t>
            </w:r>
          </w:p>
        </w:tc>
        <w:tc>
          <w:tcPr>
            <w:tcW w:type="pct" w:w="45%"/>
            <w:shd w:fill="F8FAFC" w:val="clear"/>
            <w:tcMar>
              <w:top w:type="dxa" w:w="90"/>
              <w:left w:type="dxa" w:w="110"/>
              <w:bottom w:type="dxa" w:w="90"/>
              <w:right w:type="dxa" w:w="110"/>
            </w:tcMar>
          </w:tcPr>
          <w:p>
            <w:r>
              <w:rPr>
                <w:color w:val="334155"/>
                <w:sz w:val="20"/>
                <w:szCs w:val="20"/>
              </w:rPr>
              <w:t xml:space="preserve">Review queue, history, daily review, competencies, prompts all work.</w:t>
            </w:r>
          </w:p>
        </w:tc>
      </w:tr>
      <w:tr>
        <w:tc>
          <w:tcPr>
            <w:tcW w:type="pct" w:w="7%"/>
            <w:shd w:fill="FFFFFF" w:val="clear"/>
            <w:tcMar>
              <w:top w:type="dxa" w:w="90"/>
              <w:left w:type="dxa" w:w="110"/>
              <w:bottom w:type="dxa" w:w="90"/>
              <w:right w:type="dxa" w:w="110"/>
            </w:tcMar>
          </w:tcPr>
          <w:p>
            <w:r>
              <w:rPr>
                <w:b/>
                <w:bCs/>
                <w:color w:val="2563EB"/>
                <w:sz w:val="18"/>
                <w:szCs w:val="18"/>
              </w:rPr>
              <w:t xml:space="preserve">12.4</w:t>
            </w:r>
          </w:p>
        </w:tc>
        <w:tc>
          <w:tcPr>
            <w:tcW w:type="pct" w:w="48%"/>
            <w:shd w:fill="FFFFFF" w:val="clear"/>
            <w:tcMar>
              <w:top w:type="dxa" w:w="90"/>
              <w:left w:type="dxa" w:w="110"/>
              <w:bottom w:type="dxa" w:w="90"/>
              <w:right w:type="dxa" w:w="110"/>
            </w:tcMar>
          </w:tcPr>
          <w:p>
            <w:pPr>
              <w:spacing w:after="40"/>
            </w:pPr>
            <w:r>
              <w:rPr>
                <w:b/>
                <w:bCs/>
                <w:color w:val="0F172A"/>
                <w:sz w:val="19"/>
                <w:szCs w:val="19"/>
              </w:rPr>
              <w:t xml:space="preserve">Timeline, Visuals, Mail Workflows</w:t>
            </w:r>
          </w:p>
          <w:p>
            <w:r>
              <w:rPr>
                <w:color w:val="334155"/>
                <w:sz w:val="20"/>
                <w:szCs w:val="20"/>
              </w:rPr>
              <w:t xml:space="preserve">Open Timeline Explorer, Visuals (map), and the Mail Workflows editor.</w:t>
            </w:r>
          </w:p>
        </w:tc>
        <w:tc>
          <w:tcPr>
            <w:tcW w:type="pct" w:w="45%"/>
            <w:shd w:fill="FFFFFF" w:val="clear"/>
            <w:tcMar>
              <w:top w:type="dxa" w:w="90"/>
              <w:left w:type="dxa" w:w="110"/>
              <w:bottom w:type="dxa" w:w="90"/>
              <w:right w:type="dxa" w:w="110"/>
            </w:tcMar>
          </w:tcPr>
          <w:p>
            <w:r>
              <w:rPr>
                <w:color w:val="334155"/>
                <w:sz w:val="20"/>
                <w:szCs w:val="20"/>
              </w:rPr>
              <w:t xml:space="preserve">All load and function.</w:t>
            </w:r>
          </w:p>
        </w:tc>
      </w:tr>
      <w:tr>
        <w:tc>
          <w:tcPr>
            <w:tcW w:type="pct" w:w="7%"/>
            <w:shd w:fill="F8FAFC" w:val="clear"/>
            <w:tcMar>
              <w:top w:type="dxa" w:w="90"/>
              <w:left w:type="dxa" w:w="110"/>
              <w:bottom w:type="dxa" w:w="90"/>
              <w:right w:type="dxa" w:w="110"/>
            </w:tcMar>
          </w:tcPr>
          <w:p>
            <w:r>
              <w:rPr>
                <w:b/>
                <w:bCs/>
                <w:color w:val="2563EB"/>
                <w:sz w:val="18"/>
                <w:szCs w:val="18"/>
              </w:rPr>
              <w:t xml:space="preserve">12.5</w:t>
            </w:r>
          </w:p>
        </w:tc>
        <w:tc>
          <w:tcPr>
            <w:tcW w:type="pct" w:w="48%"/>
            <w:shd w:fill="F8FAFC" w:val="clear"/>
            <w:tcMar>
              <w:top w:type="dxa" w:w="90"/>
              <w:left w:type="dxa" w:w="110"/>
              <w:bottom w:type="dxa" w:w="90"/>
              <w:right w:type="dxa" w:w="110"/>
            </w:tcMar>
          </w:tcPr>
          <w:p>
            <w:pPr>
              <w:spacing w:after="40"/>
            </w:pPr>
            <w:r>
              <w:rPr>
                <w:b/>
                <w:bCs/>
                <w:color w:val="0F172A"/>
                <w:sz w:val="19"/>
                <w:szCs w:val="19"/>
              </w:rPr>
              <w:t xml:space="preserve">Other workspaces unaffected</w:t>
            </w:r>
          </w:p>
          <w:p>
            <w:r>
              <w:rPr>
                <w:color w:val="334155"/>
                <w:sz w:val="20"/>
                <w:szCs w:val="20"/>
              </w:rPr>
              <w:t xml:space="preserve">Switch to Accounting / H&amp;S / Field Equipment.</w:t>
            </w:r>
          </w:p>
        </w:tc>
        <w:tc>
          <w:tcPr>
            <w:tcW w:type="pct" w:w="45%"/>
            <w:shd w:fill="F8FAFC" w:val="clear"/>
            <w:tcMar>
              <w:top w:type="dxa" w:w="90"/>
              <w:left w:type="dxa" w:w="110"/>
              <w:bottom w:type="dxa" w:w="90"/>
              <w:right w:type="dxa" w:w="110"/>
            </w:tcMar>
          </w:tcPr>
          <w:p>
            <w:r>
              <w:rPr>
                <w:color w:val="334155"/>
                <w:sz w:val="20"/>
                <w:szCs w:val="20"/>
              </w:rPr>
              <w:t xml:space="preserve">They behave exactly as before v3.0 — native ticketing is off there, so no new Tickets behaviour appears.</w:t>
            </w:r>
          </w:p>
        </w:tc>
      </w:tr>
    </w:tbl>
    <w:p>
      <w:pPr>
        <w:spacing w:after="20" w:before="280"/>
      </w:pPr>
      <w:r>
        <w:rPr>
          <w:b/>
          <w:bCs/>
          <w:color w:val="0F172A"/>
          <w:sz w:val="26"/>
          <w:szCs w:val="26"/>
        </w:rPr>
        <w:t xml:space="preserve">What NOT to expect (known scope)</w:t>
      </w:r>
    </w:p>
    <w:p>
      <w:pPr>
        <w:pStyle w:val="ListParagraph"/>
        <w:numPr>
          <w:ilvl w:val="0"/>
          <w:numId w:val="1"/>
        </w:numPr>
        <w:spacing w:after="60"/>
      </w:pPr>
      <w:r>
        <w:rPr>
          <w:color w:val="334155"/>
          <w:sz w:val="20"/>
          <w:szCs w:val="20"/>
        </w:rPr>
        <w:t xml:space="preserve">Native ticketing is </w:t>
      </w:r>
      <w:r>
        <w:rPr>
          <w:b/>
          <w:bCs/>
          <w:color w:val="0F172A"/>
          <w:sz w:val="20"/>
          <w:szCs w:val="20"/>
        </w:rPr>
        <w:t xml:space="preserve">only on for IT</w:t>
      </w:r>
      <w:r>
        <w:rPr>
          <w:color w:val="334155"/>
          <w:sz w:val="20"/>
          <w:szCs w:val="20"/>
        </w:rPr>
        <w:t xml:space="preserve"> right now — the other teams are unchanged by design.</w:t>
      </w:r>
    </w:p>
    <w:p>
      <w:pPr>
        <w:pStyle w:val="ListParagraph"/>
        <w:numPr>
          <w:ilvl w:val="0"/>
          <w:numId w:val="1"/>
        </w:numPr>
        <w:spacing w:after="60"/>
      </w:pPr>
      <w:r>
        <w:rPr>
          <w:color w:val="334155"/>
          <w:sz w:val="20"/>
          <w:szCs w:val="20"/>
        </w:rPr>
        <w:t xml:space="preserve">Analytics is </w:t>
      </w:r>
      <w:r>
        <w:rPr>
          <w:b/>
          <w:bCs/>
          <w:color w:val="0F172A"/>
          <w:sz w:val="20"/>
          <w:szCs w:val="20"/>
        </w:rPr>
        <w:t xml:space="preserve">deterministic</w:t>
      </w:r>
      <w:r>
        <w:rPr>
          <w:color w:val="334155"/>
          <w:sz w:val="20"/>
          <w:szCs w:val="20"/>
        </w:rPr>
        <w:t xml:space="preserve"> — no AI-written summaries or predictions.</w:t>
      </w:r>
    </w:p>
    <w:p>
      <w:pPr>
        <w:pStyle w:val="ListParagraph"/>
        <w:numPr>
          <w:ilvl w:val="0"/>
          <w:numId w:val="1"/>
        </w:numPr>
        <w:spacing w:after="60"/>
      </w:pPr>
      <w:r>
        <w:rPr>
          <w:color w:val="334155"/>
          <w:sz w:val="20"/>
          <w:szCs w:val="20"/>
        </w:rPr>
        <w:t xml:space="preserve">People metrics are framed as </w:t>
      </w:r>
      <w:r>
        <w:rPr>
          <w:b/>
          <w:bCs/>
          <w:color w:val="0F172A"/>
          <w:sz w:val="20"/>
          <w:szCs w:val="20"/>
        </w:rPr>
        <w:t xml:space="preserve">team balance</w:t>
      </w:r>
      <w:r>
        <w:rPr>
          <w:color w:val="334155"/>
          <w:sz w:val="20"/>
          <w:szCs w:val="20"/>
        </w:rPr>
        <w:t xml:space="preserve"> — there are no winner/loser leaderboards.</w:t>
      </w:r>
    </w:p>
    <w:p>
      <w:pPr>
        <w:pStyle w:val="ListParagraph"/>
        <w:numPr>
          <w:ilvl w:val="0"/>
          <w:numId w:val="1"/>
        </w:numPr>
        <w:spacing w:after="60"/>
      </w:pPr>
      <w:r>
        <w:rPr>
          <w:color w:val="334155"/>
          <w:sz w:val="20"/>
          <w:szCs w:val="20"/>
        </w:rPr>
        <w:t xml:space="preserve">Requesters don’t log in — external approvers decide through an emailed magic link.</w:t>
      </w:r>
    </w:p>
    <w:tbl>
      <w:tblPr>
        <w:tblW w:type="pct" w:w="100%"/>
        <w:tblBorders>
          <w:top w:val="none" w:color="FFFFFF" w:sz="0"/>
          <w:left w:val="single" w:color="B45309" w:sz="24"/>
          <w:bottom w:val="none" w:color="FFFFFF" w:sz="0"/>
          <w:right w:val="none" w:color="FFFFFF" w:sz="0"/>
          <w:insideH w:val="none" w:color="FFFFFF" w:sz="0"/>
          <w:insideV w:val="none" w:color="FFFFFF" w:sz="0"/>
        </w:tblBorders>
      </w:tblPr>
      <w:tblGrid>
        <w:gridCol w:w="100"/>
      </w:tblGrid>
      <w:tr>
        <w:tc>
          <w:tcPr>
            <w:shd w:fill="FFFBEB" w:val="clear"/>
            <w:tcMar>
              <w:top w:type="dxa" w:w="160"/>
              <w:left w:type="dxa" w:w="220"/>
              <w:bottom w:type="dxa" w:w="160"/>
              <w:right w:type="dxa" w:w="200"/>
            </w:tcMar>
          </w:tcPr>
          <w:p>
            <w:pPr>
              <w:spacing w:after="80"/>
            </w:pPr>
            <w:r>
              <w:rPr>
                <w:b/>
                <w:bCs/>
                <w:color w:val="0F172A"/>
                <w:sz w:val="21"/>
                <w:szCs w:val="21"/>
              </w:rPr>
              <w:t xml:space="preserve">Reporting an issue</w:t>
            </w:r>
          </w:p>
          <w:p>
            <w:pPr>
              <w:pStyle w:val="ListParagraph"/>
              <w:numPr>
                <w:ilvl w:val="0"/>
                <w:numId w:val="1"/>
              </w:numPr>
              <w:spacing w:after="60"/>
            </w:pPr>
            <w:r>
              <w:rPr>
                <w:color w:val="334155"/>
                <w:sz w:val="20"/>
                <w:szCs w:val="20"/>
              </w:rPr>
              <w:t xml:space="preserve">For anything that fails, capture: the test number (e.g. 2.3), what you did, what you saw vs. expected, the ticket number if relevant, your role, and a screenshot. Group reports by section so fixes can be batched.</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caf3bcecea4f3595462e1e19bc995bf62e08a9.png"/><Relationship Id="rId8" Type="http://schemas.openxmlformats.org/officeDocument/2006/relationships/image" Target="media/ef8248e968d3b6e91b5c18f8d07972f055cd3fa3.png"/><Relationship Id="rId9" Type="http://schemas.openxmlformats.org/officeDocument/2006/relationships/image" Target="media/e3d33e1bf49b4edeae041a67eb9c2279b6ef166f.png"/><Relationship Id="rId10" Type="http://schemas.openxmlformats.org/officeDocument/2006/relationships/image" Target="media/3385f4085f2e9952df8d3c74c98a9d59bdba189b.png"/><Relationship Id="rId11" Type="http://schemas.openxmlformats.org/officeDocument/2006/relationships/image" Target="media/288ea70998b2c13d8002713c97b823a8e1c6f822.png"/><Relationship Id="rId12" Type="http://schemas.openxmlformats.org/officeDocument/2006/relationships/image" Target="media/dbbbe65de8a65aa0ce9b1996ee01c0eaf13c928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Pulse v3.0 QA Test Plan</dc:title>
  <dc:creator>Ticket Pulse</dc:creator>
  <cp:lastModifiedBy>Un-named</cp:lastModifiedBy>
  <cp:revision>1</cp:revision>
  <dcterms:created xsi:type="dcterms:W3CDTF">2026-07-06T16:37:14.778Z</dcterms:created>
  <dcterms:modified xsi:type="dcterms:W3CDTF">2026-07-06T16:37:14.778Z</dcterms:modified>
</cp:coreProperties>
</file>

<file path=docProps/custom.xml><?xml version="1.0" encoding="utf-8"?>
<Properties xmlns="http://schemas.openxmlformats.org/officeDocument/2006/custom-properties" xmlns:vt="http://schemas.openxmlformats.org/officeDocument/2006/docPropsVTypes"/>
</file>