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Packet Tracer - Propagate a Default Route in OSPFv2 </w:t>
      </w:r>
      <w:r w:rsidDel="00000000" w:rsidR="00000000" w:rsidRPr="00000000">
        <w:rPr>
          <w:rFonts w:ascii="Arial" w:cs="Arial" w:eastAsia="Arial" w:hAnsi="Arial"/>
          <w:b w:val="1"/>
          <w:bCs w:val="1"/>
          <w:color w:val="ee0000"/>
          <w:sz w:val="32"/>
          <w:szCs w:val="32"/>
          <w:rtl w:val="0"/>
        </w:rPr>
        <w:t xml:space="preserve">(Instructor Version)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Instructor Note</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Red font color or gray highlights indicate text that appears in the instructor copy only.</w:t>
      </w:r>
    </w:p>
    <w:p w:rsidR="00000000" w:rsidDel="00000000" w:rsidP="00000000" w:rsidRDefault="00000000" w:rsidRPr="00000000" w14:paraId="00000003">
      <w:pPr>
        <w:pStyle w:val="Heading1"/>
        <w:rPr/>
      </w:pPr>
      <w:r w:rsidDel="00000000" w:rsidR="00000000" w:rsidRPr="00000000">
        <w:rPr>
          <w:rtl w:val="0"/>
        </w:rPr>
        <w:t xml:space="preserve">Addressing Table</w:t>
      </w:r>
    </w:p>
    <w:tbl>
      <w:tblPr>
        <w:tblStyle w:val="Table1"/>
        <w:tblW w:w="102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8"/>
        <w:gridCol w:w="2049"/>
        <w:gridCol w:w="2049"/>
        <w:gridCol w:w="2049"/>
        <w:gridCol w:w="2049"/>
        <w:tblGridChange w:id="0">
          <w:tblGrid>
            <w:gridCol w:w="2048"/>
            <w:gridCol w:w="2049"/>
            <w:gridCol w:w="2049"/>
            <w:gridCol w:w="2049"/>
            <w:gridCol w:w="2049"/>
          </w:tblGrid>
        </w:tblGridChange>
      </w:tblGrid>
      <w:tr>
        <w:trPr>
          <w:cantSplit w:val="1"/>
          <w:trHeight w:val="255" w:hRule="atLeast"/>
          <w:tblHeader w:val="0"/>
        </w:trPr>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4">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right w:color="000000" w:space="0" w:sz="4" w:val="single"/>
            </w:tcBorders>
            <w:shd w:fill="dbe5f1" w:val="clear"/>
            <w:vAlign w:val="center"/>
          </w:tcPr>
          <w:p w:rsidR="00000000" w:rsidDel="00000000" w:rsidP="00000000" w:rsidRDefault="00000000" w:rsidRPr="00000000" w14:paraId="00000005">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6">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IPv4 Address</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7">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8">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Gateway</w:t>
            </w:r>
          </w:p>
        </w:tc>
      </w:tr>
      <w:tr>
        <w:trPr>
          <w:cantSplit w:val="1"/>
          <w:tblHeader w:val="0"/>
        </w:trPr>
        <w:tc>
          <w:tcPr>
            <w:tcBorders>
              <w:bottom w:color="000000" w:space="0" w:sz="0" w:val="nil"/>
            </w:tcBorders>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172.16.1.1</w:t>
            </w:r>
          </w:p>
        </w:tc>
        <w:tc>
          <w:tcPr>
            <w:vAlign w:val="bottom"/>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vAlign w:val="bottom"/>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172.16.3.1</w:t>
            </w:r>
          </w:p>
        </w:tc>
        <w:tc>
          <w:tcPr>
            <w:vAlign w:val="bottom"/>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vAlign w:val="bottom"/>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192.168.10.5</w:t>
            </w:r>
          </w:p>
        </w:tc>
        <w:tc>
          <w:tcPr>
            <w:vAlign w:val="bottom"/>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4" w:val="single"/>
            </w:tcBorders>
            <w:vAlign w:val="bottom"/>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w:t>
            </w:r>
          </w:p>
        </w:tc>
        <w:tc>
          <w:tcP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172.16.2.1</w:t>
            </w:r>
          </w:p>
        </w:tc>
        <w:tc>
          <w:tcPr>
            <w:vAlign w:val="bottom"/>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172.16.3.2</w:t>
            </w:r>
          </w:p>
        </w:tc>
        <w:tc>
          <w:tcPr>
            <w:vAlign w:val="bottom"/>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192.168.10.9</w:t>
            </w:r>
          </w:p>
        </w:tc>
        <w:tc>
          <w:tcPr>
            <w:vAlign w:val="bottom"/>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vAlign w:val="bottom"/>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209.165.200.225</w:t>
            </w:r>
          </w:p>
        </w:tc>
        <w:tc>
          <w:tcPr>
            <w:vAlign w:val="bottom"/>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255.255.255.224</w:t>
            </w:r>
          </w:p>
        </w:tc>
        <w:tc>
          <w:tcPr>
            <w:tcBorders>
              <w:top w:color="000000" w:space="0" w:sz="0" w:val="nil"/>
              <w:bottom w:color="000000" w:space="0" w:sz="4" w:val="single"/>
            </w:tcBorders>
            <w:vAlign w:val="bottom"/>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R3</w:t>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c>
          <w:tcPr>
            <w:vAlign w:val="bottom"/>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w:t>
            </w:r>
          </w:p>
        </w:tc>
        <w:tc>
          <w:tcPr>
            <w:vAlign w:val="bottom"/>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192.168.10.6</w:t>
            </w:r>
          </w:p>
        </w:tc>
        <w:tc>
          <w:tcPr>
            <w:vAlign w:val="bottom"/>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tcBorders>
            <w:vAlign w:val="bottom"/>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w:t>
            </w:r>
          </w:p>
        </w:tc>
        <w:tc>
          <w:tcPr>
            <w:vAlign w:val="bottom"/>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192.168.10.10</w:t>
            </w:r>
          </w:p>
        </w:tc>
        <w:tc>
          <w:tcPr>
            <w:vAlign w:val="bottom"/>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tcBorders>
            <w:vAlign w:val="bottom"/>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bookmarkStart w:colFirst="0" w:colLast="0" w:name="_heading=h.80fwivigm1v6" w:id="0"/>
            <w:bookmarkEnd w:id="0"/>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PC1</w:t>
            </w:r>
          </w:p>
        </w:tc>
        <w:tc>
          <w:tcPr>
            <w:vAlign w:val="bottom"/>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172.16.1.2</w:t>
            </w:r>
          </w:p>
        </w:tc>
        <w:tc>
          <w:tcPr>
            <w:vAlign w:val="bottom"/>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172.16.1.1</w:t>
            </w:r>
          </w:p>
        </w:tc>
      </w:tr>
      <w:tr>
        <w:trPr>
          <w:cantSplit w:val="1"/>
          <w:tblHeader w:val="0"/>
        </w:trPr>
        <w:tc>
          <w:tcPr>
            <w:vAlign w:val="bottom"/>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PC2</w:t>
            </w:r>
          </w:p>
        </w:tc>
        <w:tc>
          <w:tcPr>
            <w:vAlign w:val="bottom"/>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172.16.2.2</w:t>
            </w:r>
          </w:p>
        </w:tc>
        <w:tc>
          <w:tcPr>
            <w:vAlign w:val="bottom"/>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172.16.2.1</w:t>
            </w:r>
          </w:p>
        </w:tc>
      </w:tr>
      <w:tr>
        <w:trPr>
          <w:cantSplit w:val="1"/>
          <w:tblHeader w:val="0"/>
        </w:trPr>
        <w:tc>
          <w:tcPr>
            <w:vAlign w:val="bottom"/>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PC3</w:t>
            </w:r>
          </w:p>
        </w:tc>
        <w:tc>
          <w:tcPr>
            <w:vAlign w:val="bottom"/>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192.168.1.2</w:t>
            </w:r>
          </w:p>
        </w:tc>
        <w:tc>
          <w:tcPr>
            <w:vAlign w:val="bottom"/>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r>
      <w:tr>
        <w:trPr>
          <w:cantSplit w:val="1"/>
          <w:tblHeader w:val="0"/>
        </w:trPr>
        <w:tc>
          <w:tcPr>
            <w:vAlign w:val="bottom"/>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Server</w:t>
            </w:r>
          </w:p>
        </w:tc>
        <w:tc>
          <w:tcPr>
            <w:vAlign w:val="bottom"/>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64.100.1.2</w:t>
            </w:r>
          </w:p>
        </w:tc>
        <w:tc>
          <w:tcPr>
            <w:vAlign w:val="bottom"/>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64.100.1.1</w:t>
            </w:r>
          </w:p>
        </w:tc>
      </w:tr>
    </w:tbl>
    <w:p w:rsidR="00000000" w:rsidDel="00000000" w:rsidP="00000000" w:rsidRDefault="00000000" w:rsidRPr="00000000" w14:paraId="0000004F">
      <w:pPr>
        <w:pStyle w:val="Heading1"/>
        <w:rPr/>
      </w:pPr>
      <w:r w:rsidDel="00000000" w:rsidR="00000000" w:rsidRPr="00000000">
        <w:rPr>
          <w:rtl w:val="0"/>
        </w:rPr>
        <w:t xml:space="preserve">Objectives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Propagate a Default Route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Verify Connectivity</w:t>
      </w:r>
    </w:p>
    <w:p w:rsidR="00000000" w:rsidDel="00000000" w:rsidP="00000000" w:rsidRDefault="00000000" w:rsidRPr="00000000" w14:paraId="00000052">
      <w:pPr>
        <w:pStyle w:val="Heading1"/>
        <w:rPr/>
      </w:pPr>
      <w:r w:rsidDel="00000000" w:rsidR="00000000" w:rsidRPr="00000000">
        <w:rPr>
          <w:rtl w:val="0"/>
        </w:rPr>
        <w:t xml:space="preserve">Background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activity, you will configure an IPv4 default route to the Internet and propagate that default route to other OSPF routers. You will then verify the default route is in downstream routing tables and that hosts can now access a web server on the Internet.</w:t>
      </w:r>
    </w:p>
    <w:p w:rsidR="00000000" w:rsidDel="00000000" w:rsidP="00000000" w:rsidRDefault="00000000" w:rsidRPr="00000000" w14:paraId="00000054">
      <w:pPr>
        <w:pStyle w:val="Heading1"/>
        <w:rPr/>
      </w:pPr>
      <w:r w:rsidDel="00000000" w:rsidR="00000000" w:rsidRPr="00000000">
        <w:rPr>
          <w:rtl w:val="0"/>
        </w:rPr>
        <w:t xml:space="preserve">Instructions</w:t>
      </w:r>
    </w:p>
    <w:p w:rsidR="00000000" w:rsidDel="00000000" w:rsidP="00000000" w:rsidRDefault="00000000" w:rsidRPr="00000000" w14:paraId="00000055">
      <w:pPr>
        <w:pStyle w:val="Heading2"/>
        <w:numPr>
          <w:ilvl w:val="1"/>
          <w:numId w:val="1"/>
        </w:numPr>
        <w:ind w:left="0" w:firstLine="0"/>
        <w:rPr/>
      </w:pPr>
      <w:r w:rsidDel="00000000" w:rsidR="00000000" w:rsidRPr="00000000">
        <w:rPr>
          <w:rtl w:val="0"/>
        </w:rPr>
        <w:t xml:space="preserve">Propagate a Default Route</w:t>
      </w:r>
    </w:p>
    <w:p w:rsidR="00000000" w:rsidDel="00000000" w:rsidP="00000000" w:rsidRDefault="00000000" w:rsidRPr="00000000" w14:paraId="00000056">
      <w:pPr>
        <w:pStyle w:val="Heading3"/>
        <w:numPr>
          <w:ilvl w:val="2"/>
          <w:numId w:val="1"/>
        </w:numPr>
        <w:ind w:left="0" w:firstLine="0"/>
        <w:rPr/>
      </w:pPr>
      <w:r w:rsidDel="00000000" w:rsidR="00000000" w:rsidRPr="00000000">
        <w:rPr>
          <w:rtl w:val="0"/>
        </w:rPr>
        <w:t xml:space="preserve">Test connectivity to the Web Server</w:t>
      </w:r>
    </w:p>
    <w:p w:rsidR="00000000" w:rsidDel="00000000" w:rsidP="00000000" w:rsidRDefault="00000000" w:rsidRPr="00000000" w14:paraId="0000005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PC1, PC2, and PC3, attempt to ping the Web Server IP address, 64.100.1.2.</w:t>
      </w:r>
      <w:r w:rsidDel="00000000" w:rsidR="00000000" w:rsidRPr="00000000">
        <w:rPr>
          <w:rtl w:val="0"/>
        </w:rPr>
      </w:r>
    </w:p>
    <w:p w:rsidR="00000000" w:rsidDel="00000000" w:rsidP="00000000" w:rsidRDefault="00000000" w:rsidRPr="00000000" w14:paraId="00000058">
      <w:pPr>
        <w:pStyle w:val="Heading4"/>
        <w:ind w:firstLine="720"/>
        <w:rPr/>
      </w:pPr>
      <w:r w:rsidDel="00000000" w:rsidR="00000000" w:rsidRPr="00000000">
        <w:rPr>
          <w:rtl w:val="0"/>
        </w:rPr>
        <w:t xml:space="preserve">Questions: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any of the pings successful?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Pr>
        <w:drawing>
          <wp:inline distB="114300" distT="114300" distL="114300" distR="114300">
            <wp:extent cx="3318310" cy="3360103"/>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18310" cy="3360103"/>
                    </a:xfrm>
                    <a:prstGeom prst="rect"/>
                    <a:ln/>
                  </pic:spPr>
                </pic:pic>
              </a:graphicData>
            </a:graphic>
          </wp:inline>
        </w:drawing>
      </w:r>
      <w:r w:rsidDel="00000000" w:rsidR="00000000" w:rsidRPr="00000000">
        <w:rPr>
          <w:sz w:val="20"/>
          <w:szCs w:val="20"/>
        </w:rPr>
        <w:drawing>
          <wp:inline distB="114300" distT="114300" distL="114300" distR="114300">
            <wp:extent cx="3328988" cy="3379554"/>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28988" cy="337955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Pr>
        <w:drawing>
          <wp:inline distB="114300" distT="114300" distL="114300" distR="114300">
            <wp:extent cx="3907840" cy="3960178"/>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07840" cy="396017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bookmarkStart w:colFirst="0" w:colLast="0" w:name="_heading=h.khi7re3orzje" w:id="1"/>
      <w:bookmarkEnd w:id="1"/>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No.</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message did you receive, and which device issued the message?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Destination unreachable from R2.</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routing tables on routers R1, R2, and R3.</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3">
      <w:pPr>
        <w:pStyle w:val="Heading4"/>
        <w:ind w:firstLine="720"/>
        <w:rPr/>
      </w:pPr>
      <w:r w:rsidDel="00000000" w:rsidR="00000000" w:rsidRPr="00000000">
        <w:rPr>
          <w:rtl w:val="0"/>
        </w:rPr>
        <w:t xml:space="preserve">Question: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statement is present in the routing tables that indicates that the pings to the Web Server will fail?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Gateway of last resort is not set</w:t>
      </w:r>
    </w:p>
    <w:p w:rsidR="00000000" w:rsidDel="00000000" w:rsidP="00000000" w:rsidRDefault="00000000" w:rsidRPr="00000000" w14:paraId="00000067">
      <w:pPr>
        <w:pStyle w:val="Heading3"/>
        <w:numPr>
          <w:ilvl w:val="2"/>
          <w:numId w:val="1"/>
        </w:numPr>
        <w:ind w:left="0" w:firstLine="0"/>
        <w:rPr/>
      </w:pPr>
      <w:r w:rsidDel="00000000" w:rsidR="00000000" w:rsidRPr="00000000">
        <w:rPr>
          <w:rtl w:val="0"/>
        </w:rPr>
        <w:t xml:space="preserve">Configure a default route on R2.</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 directly attached default route to the Internet.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ip route 0.0.0.0 0.0.0.0 Serial0/1/0</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Router will give a warning that if this interface is not a point-to-point connection, it may impact performance. You can ignore this warning because it is a point-to-point connection.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sz w:val="20"/>
          <w:szCs w:val="20"/>
        </w:rPr>
      </w:pPr>
      <w:r w:rsidDel="00000000" w:rsidR="00000000" w:rsidRPr="00000000">
        <w:rPr>
          <w:rtl w:val="0"/>
        </w:rPr>
      </w:r>
    </w:p>
    <w:p w:rsidR="00000000" w:rsidDel="00000000" w:rsidP="00000000" w:rsidRDefault="00000000" w:rsidRPr="00000000" w14:paraId="0000006F">
      <w:pPr>
        <w:pStyle w:val="Heading3"/>
        <w:numPr>
          <w:ilvl w:val="2"/>
          <w:numId w:val="1"/>
        </w:numPr>
        <w:ind w:left="0" w:firstLine="0"/>
        <w:rPr/>
      </w:pPr>
      <w:r w:rsidDel="00000000" w:rsidR="00000000" w:rsidRPr="00000000">
        <w:rPr>
          <w:rtl w:val="0"/>
        </w:rPr>
        <w:t xml:space="preserve">Propagate the route in OSPF.</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OSPF to propagate the default route in OSPF routing updates.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router ospf 1</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default-information originate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Pr>
        <w:drawing>
          <wp:inline distB="114300" distT="114300" distL="114300" distR="114300">
            <wp:extent cx="5148263" cy="5217212"/>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148263" cy="521721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0">
      <w:pPr>
        <w:pStyle w:val="Heading3"/>
        <w:numPr>
          <w:ilvl w:val="2"/>
          <w:numId w:val="1"/>
        </w:numPr>
        <w:ind w:left="0" w:firstLine="0"/>
        <w:rPr/>
      </w:pPr>
      <w:r w:rsidDel="00000000" w:rsidR="00000000" w:rsidRPr="00000000">
        <w:rPr>
          <w:rtl w:val="0"/>
        </w:rPr>
        <w:t xml:space="preserve">Examine the routing tables on R1 and R3.</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routing tables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verify that the route has been propagated.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R1&gt;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ip route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Gateway of last resort is 172.16.3.2 to network 0.0.0.0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O*E2 0.0.0.0/0 [110/1] via 172.16.3.2, 00:00:08, Serial0/0/0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4804572" cy="4875675"/>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804572" cy="48756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R3&gt;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ip route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Gateway of last resort is 192.168.10.9 to network 0.0.0.0</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O*E2 0.0.0.0/0 [110/1] via 192.168.10.9, 00:08:15, Serial0/0/1</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6154328" cy="6236752"/>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54328" cy="623675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D">
      <w:pPr>
        <w:pStyle w:val="Heading2"/>
        <w:numPr>
          <w:ilvl w:val="1"/>
          <w:numId w:val="1"/>
        </w:numPr>
        <w:spacing w:before="120" w:lineRule="auto"/>
        <w:ind w:left="0" w:firstLine="0"/>
        <w:rPr/>
      </w:pPr>
      <w:r w:rsidDel="00000000" w:rsidR="00000000" w:rsidRPr="00000000">
        <w:rPr>
          <w:rtl w:val="0"/>
        </w:rPr>
        <w:t xml:space="preserve">Verify Connectivity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PC2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 ping the web server.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sz w:val="20"/>
          <w:szCs w:val="20"/>
        </w:rPr>
      </w:pPr>
      <w:r w:rsidDel="00000000" w:rsidR="00000000" w:rsidRPr="00000000">
        <w:rPr>
          <w:sz w:val="20"/>
          <w:szCs w:val="20"/>
        </w:rPr>
        <w:drawing>
          <wp:inline distB="114300" distT="114300" distL="114300" distR="114300">
            <wp:extent cx="3764248" cy="3824316"/>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764248" cy="3824316"/>
                    </a:xfrm>
                    <a:prstGeom prst="rect"/>
                    <a:ln/>
                  </pic:spPr>
                </pic:pic>
              </a:graphicData>
            </a:graphic>
          </wp:inline>
        </w:drawing>
      </w:r>
      <w:r w:rsidDel="00000000" w:rsidR="00000000" w:rsidRPr="00000000">
        <w:rPr>
          <w:sz w:val="20"/>
          <w:szCs w:val="20"/>
        </w:rPr>
        <w:drawing>
          <wp:inline distB="114300" distT="114300" distL="114300" distR="114300">
            <wp:extent cx="3614486" cy="3673578"/>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614486" cy="367357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sz w:val="20"/>
          <w:szCs w:val="20"/>
        </w:rPr>
      </w:pPr>
      <w:r w:rsidDel="00000000" w:rsidR="00000000" w:rsidRPr="00000000">
        <w:rPr>
          <w:sz w:val="20"/>
          <w:szCs w:val="20"/>
        </w:rPr>
        <w:drawing>
          <wp:inline distB="114300" distT="114300" distL="114300" distR="114300">
            <wp:extent cx="4800757" cy="4865052"/>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00757" cy="486505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p w:rsidR="00000000" w:rsidDel="00000000" w:rsidP="00000000" w:rsidRDefault="00000000" w:rsidRPr="00000000" w14:paraId="000000A2">
      <w:pPr>
        <w:pStyle w:val="Heading1"/>
        <w:numPr>
          <w:ilvl w:val="0"/>
          <w:numId w:val="1"/>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Answer script</w:t>
      </w:r>
    </w:p>
    <w:p w:rsidR="00000000" w:rsidDel="00000000" w:rsidP="00000000" w:rsidRDefault="00000000" w:rsidRPr="00000000" w14:paraId="000000A3">
      <w:pPr>
        <w:pStyle w:val="Heading1"/>
        <w:numPr>
          <w:ilvl w:val="0"/>
          <w:numId w:val="1"/>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Router R2</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 terminal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ip route 0.0.0.0 0.0.0.0 Serial0/1/0</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default-information originate</w:t>
      </w:r>
    </w:p>
    <w:sectPr>
      <w:headerReference r:id="rId16" w:type="default"/>
      <w:headerReference r:id="rId17" w:type="first"/>
      <w:footerReference r:id="rId18" w:type="default"/>
      <w:footerReference r:id="rId19"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Propagate a Default Route in OSPFv2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ind w:left="-288" w:firstLine="0"/>
      <w:rPr/>
    </w:pPr>
    <w:r w:rsidDel="00000000" w:rsidR="00000000" w:rsidRPr="00000000">
      <w:rPr/>
      <w:drawing>
        <wp:inline distB="0" distT="0" distL="0" distR="0">
          <wp:extent cx="2587752" cy="804672"/>
          <wp:effectExtent b="0" l="0" r="0" t="0"/>
          <wp:docPr descr="Cisco Network Academy logo" id="7"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4.0" w:type="dxa"/>
        <w:left w:w="115.0" w:type="dxa"/>
        <w:bottom w:w="14.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GM6UagDF1GqXvTjSWEIqEUB7w==">CgMxLjAyDmguODBmd2l2aWdtMXY2Mg5oLmtoaTdyZTNvcnpqZTgAciExUEhTdjBlRzFqR0Nfa1Zod0ZqNTV4VTZ5b21HQ0RvQnM=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