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1 - Step 2: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IP address of the computer?</w:t>
        <w:br w:type="textWrapping"/>
        <w:t xml:space="preserve"> What is the subnet mask of the computer?</w:t>
        <w:br w:type="textWrapping"/>
        <w:t xml:space="preserve"> What is the default gateway of the computer?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192.168.0.101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255.255.255.0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1 - Step 3: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IP address for Admin within this range? Is it expected? Explain your answer.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Yes, it is within range and expected, because WR acts as the DHCP server and automatically assigns an IP address to Admin from its default DHCP pool (starting at .100).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4 - Step 2 (f):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Why? (Web Browser will display a Request Timeout after a short time)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Because Admin is still using its old IP address on the 192.168.0.0/24 network, but the router's LAN IP address has changed to 192.168.50.1 (network 192.168.50.0/24). Admin's old IP can no longer communicate with the router until it renews its IP address.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4 - Step 2 (i):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new IP address information for Admin?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192.168.50.101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255.255.255.0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192.168.50.1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209.165.201.1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4 - Step 2 (l):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Why? (Laptop1 connected to the AP instead of WR)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Because the wireless signal (SSID: aCompany) that Laptop1 receives from the AP is stronger than the signal from WR at Laptop1's location, so the device automatically connects to the access point providing the strongest signal.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