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mutation breeding and genomic selection in Taro</w:t>
      </w:r>
    </w:p>
    <w:p>
      <w:pPr>
        <w:pStyle w:val="Author"/>
      </w:pPr>
      <w:r>
        <w:t xml:space="preserve">Chinedozi and Dr Onyeka</w:t>
      </w:r>
    </w:p>
    <w:p>
      <w:pPr>
        <w:pStyle w:val="Date"/>
      </w:pPr>
      <w:r>
        <w:t xml:space="preserve">2026-09-03</w:t>
      </w:r>
    </w:p>
    <w:bookmarkStart w:id="22" w:name="Xc2cce3f02a31dc3a1f22b1cace33d58e29ae6d7"/>
    <w:p>
      <w:pPr>
        <w:pStyle w:val="Heading3"/>
      </w:pPr>
      <w:r>
        <w:t xml:space="preserve">Understanding mutation breeding in crops or incorporating mutation breeding with genomic prediction in taro</w:t>
      </w:r>
    </w:p>
    <w:p>
      <w:pPr>
        <w:pStyle w:val="FirstParagraph"/>
      </w:pPr>
      <w:r>
        <w:rPr>
          <w:b/>
          <w:bCs/>
        </w:rPr>
        <w:t xml:space="preserve">Introduction</w:t>
      </w:r>
      <w:r>
        <w:t xml:space="preserve"> </w:t>
      </w:r>
      <w:r>
        <w:t xml:space="preserve">Taro is one of the important root crops in Nigeria and other tropical countries. It is food for – people in the world ().</w:t>
      </w:r>
    </w:p>
    <w:p>
      <w:pPr>
        <w:pStyle w:val="BodyText"/>
      </w:pPr>
      <w:r>
        <w:t xml:space="preserve">Taro is an important staple food in the world especially in the tropics and subtropics. Taro belong to the botanical family Araceae (aroid family).</w:t>
      </w:r>
    </w:p>
    <w:p>
      <w:pPr>
        <w:pStyle w:val="BodyText"/>
      </w:pPr>
      <w:r>
        <w:t xml:space="preserve">The world production of the crop for 2023 to 2024 () with Nigeria being the top producer of the crop ().</w:t>
      </w:r>
    </w:p>
    <w:p>
      <w:pPr>
        <w:pStyle w:val="BodyText"/>
      </w:pPr>
      <w:r>
        <w:t xml:space="preserve">All parts of the taro are useful as food for both humans and animal. The young leaves are edible and so are the corms and cormels. Growing conditions of taro</w:t>
      </w:r>
    </w:p>
    <w:bookmarkStart w:id="9" w:name="the-botany-of-taro"/>
    <w:p>
      <w:pPr>
        <w:pStyle w:val="Heading4"/>
      </w:pPr>
      <w:r>
        <w:t xml:space="preserve">The botany of Taro</w:t>
      </w:r>
    </w:p>
    <w:p>
      <w:pPr>
        <w:pStyle w:val="FirstParagraph"/>
      </w:pPr>
      <w:r>
        <w:t xml:space="preserve">Taro is usually cultivated vegetatively using the corms and the cormels this is because of the firstly most taro varieties do not flower and or have produce poor seeds and secondly the onset of disease intercepts the time of flower maturation leading to the death of most of the plant hence lack of seeds available for the next planting season. this is a major bottle neck of tara improvement.</w:t>
      </w:r>
    </w:p>
    <w:p>
      <w:pPr>
        <w:pStyle w:val="BodyText"/>
      </w:pPr>
      <w:r>
        <w:t xml:space="preserve">Taro breeders are seeking for ways to overcome the problem of seed availability and have employed method such as staggering the planting time to escape disease the peak of disease outbreak. Mutation breeding is one method that breeders can employ to increase genetic diversity of taro. there is need to understand what mutation is before we think of mutation breeding</w:t>
      </w:r>
    </w:p>
    <w:bookmarkEnd w:id="9"/>
    <w:bookmarkStart w:id="10" w:name="what-is-mutation"/>
    <w:p>
      <w:pPr>
        <w:pStyle w:val="Heading4"/>
      </w:pPr>
      <w:r>
        <w:t xml:space="preserve">What is Mutation</w:t>
      </w:r>
    </w:p>
    <w:p>
      <w:pPr>
        <w:pStyle w:val="FirstParagraph"/>
      </w:pPr>
      <w:r>
        <w:t xml:space="preserve">Mutation is a change in the nucleotide sequence of a short region of a genome. Mutation occurs either due to error in the DNA replication or from the effect of mutagens such as chemicals, heat and irradiation leading to structural changes n the DNA. The change usually affect on one strand of the parent double helix. that is only one strand carries the mutation</w:t>
      </w:r>
      <w:r>
        <w:t xml:space="preserve"> </w:t>
      </w:r>
      <w:r>
        <w:t xml:space="preserve">(Brown 2002)</w:t>
      </w:r>
      <w:r>
        <w:t xml:space="preserve">. Mutation occur in small or large scale.</w:t>
      </w:r>
      <w:r>
        <w:t xml:space="preserve"> </w:t>
      </w:r>
      <w:r>
        <w:t xml:space="preserve">Small scale mutation involves changes in one or few nucleotide. Small scale mutation includes deletion, insertion and substitution of one or few nucleotide. Substitution is also called point mutation - and it is when one nucleotide is replaces with another nucleotide. Point mutation has several outcomes such as silence mutation, misssence mutation and nonsense mutation. Silence mutation occurs when the change in nucleotide of a codon leads to the formation of a new codon that translates into the same amino acid. Misscense mutation occurs when the codon is changed into another codon that translates into a different amino acid, and nonsense mutation occurs when the codon is changed into a codon that does not translate any amino acid. The resulting codon (the stop codon) of a nonsense mutation leads to the end of the a translation process.</w:t>
      </w:r>
    </w:p>
    <w:p>
      <w:pPr>
        <w:pStyle w:val="BodyText"/>
      </w:pPr>
      <w:r>
        <w:t xml:space="preserve">large scale mutation affects the entire structure of the chromosome. Large scale mutation involves deletion of a large region of the chromosome leading to loss of genes, and duplication of a single chromosome. Duplication can lead to extra copies of genes, and inversion is when the segment of the chromosome is reversed. Large scale mutation can occur also include insertion of an extra copy of a chromosome, and translocation of sections of the DNA from one location to another location.</w:t>
      </w:r>
    </w:p>
    <w:p>
      <w:pPr>
        <w:pStyle w:val="BodyText"/>
      </w:pPr>
      <w:r>
        <w:t xml:space="preserve">Mutation is the source of most genetic variation. Mutation can be spontaneous. This is when mutation occurs naturally in a population resulting in new phenotype or variation in the population(). spontaneous mutation naturally occurs during adaptation and evolution processes. Mutation can also be delibrately induced to occur.</w:t>
      </w:r>
    </w:p>
    <w:bookmarkEnd w:id="10"/>
    <w:bookmarkStart w:id="11" w:name="what-is-mutation-breeding-in-plants"/>
    <w:p>
      <w:pPr>
        <w:pStyle w:val="Heading4"/>
      </w:pPr>
      <w:r>
        <w:t xml:space="preserve">What is mutation breeding in plants</w:t>
      </w:r>
    </w:p>
    <w:p>
      <w:pPr>
        <w:pStyle w:val="FirstParagraph"/>
      </w:pPr>
      <w:r>
        <w:t xml:space="preserve">Mutation breeding is a processes of creating variation in plant by intentionally inducing mutation. It involves the use of physical mutagens like ionized radiation such as x-rays, gammar rays and fast neutron. These radiations alter the DNA structure of plants. Mutation also involves the use of chemical mutagens such ethyl ethyl methanesulfonate (EMS) to induce spontaneous genetic variation in plant to develop new crop varieties</w:t>
      </w:r>
      <w:r>
        <w:t xml:space="preserve"> </w:t>
      </w:r>
      <w:r>
        <w:t xml:space="preserve">(Cvejić et al. 2026)</w:t>
      </w:r>
    </w:p>
    <w:bookmarkEnd w:id="11"/>
    <w:bookmarkStart w:id="15" w:name="X53bfa4b6802512ded6a17f04feab927a2cce647"/>
    <w:p>
      <w:pPr>
        <w:pStyle w:val="Heading4"/>
      </w:pPr>
      <w:r>
        <w:t xml:space="preserve">Genomic selection and mutation breeding workflow</w:t>
      </w:r>
    </w:p>
    <w:p>
      <w:pPr>
        <w:pStyle w:val="FirstParagraph"/>
      </w:pPr>
      <w:r>
        <w:drawing>
          <wp:inline>
            <wp:extent cx="5334000" cy="5676148"/>
            <wp:effectExtent b="0" l="0" r="0" t="0"/>
            <wp:docPr descr="" title="" id="13" name="Picture"/>
            <a:graphic>
              <a:graphicData uri="http://schemas.openxmlformats.org/drawingml/2006/picture">
                <pic:pic>
                  <pic:nvPicPr>
                    <pic:cNvPr descr="Mution-breeding-and-Genomic-Selection-in-Taro_files/images/mutation breeding 2-01.png" id="14" name="Picture"/>
                    <pic:cNvPicPr>
                      <a:picLocks noChangeArrowheads="1" noChangeAspect="1"/>
                    </pic:cNvPicPr>
                  </pic:nvPicPr>
                  <pic:blipFill>
                    <a:blip r:embed="rId12"/>
                    <a:stretch>
                      <a:fillRect/>
                    </a:stretch>
                  </pic:blipFill>
                  <pic:spPr bwMode="auto">
                    <a:xfrm>
                      <a:off x="0" y="0"/>
                      <a:ext cx="5334000" cy="5676148"/>
                    </a:xfrm>
                    <a:prstGeom prst="rect">
                      <a:avLst/>
                    </a:prstGeom>
                    <a:noFill/>
                    <a:ln w="9525">
                      <a:noFill/>
                      <a:headEnd/>
                      <a:tailEnd/>
                    </a:ln>
                  </pic:spPr>
                </pic:pic>
              </a:graphicData>
            </a:graphic>
          </wp:inline>
        </w:drawing>
      </w:r>
    </w:p>
    <w:bookmarkEnd w:id="15"/>
    <w:bookmarkStart w:id="21" w:name="the-process-of-mutation-breeding"/>
    <w:p>
      <w:pPr>
        <w:pStyle w:val="Heading4"/>
      </w:pPr>
      <w:r>
        <w:t xml:space="preserve">The process of mutation breeding</w:t>
      </w:r>
    </w:p>
    <w:p>
      <w:pPr>
        <w:pStyle w:val="FirstParagraph"/>
      </w:pPr>
      <w:r>
        <w:rPr>
          <w:b/>
          <w:bCs/>
        </w:rPr>
        <w:t xml:space="preserve">References</w:t>
      </w:r>
    </w:p>
    <w:bookmarkStart w:id="20" w:name="refs"/>
    <w:bookmarkStart w:id="17" w:name="ref-brown2002"/>
    <w:p>
      <w:pPr>
        <w:pStyle w:val="Bibliography"/>
      </w:pPr>
      <w:r>
        <w:t xml:space="preserve">Brown, Terence A. 2002.</w:t>
      </w:r>
      <w:r>
        <w:t xml:space="preserve"> </w:t>
      </w:r>
      <w:r>
        <w:rPr>
          <w:i/>
          <w:iCs/>
        </w:rPr>
        <w:t xml:space="preserve">Mutation, Repair and Recombination</w:t>
      </w:r>
      <w:r>
        <w:t xml:space="preserve">. Wiley-Liss.</w:t>
      </w:r>
      <w:r>
        <w:t xml:space="preserve"> </w:t>
      </w:r>
      <w:hyperlink r:id="rId16">
        <w:r>
          <w:rPr>
            <w:rStyle w:val="Hyperlink"/>
          </w:rPr>
          <w:t xml:space="preserve">https://www.ncbi.nlm.nih.gov/books/NBK21114/</w:t>
        </w:r>
      </w:hyperlink>
      <w:r>
        <w:t xml:space="preserve">.</w:t>
      </w:r>
    </w:p>
    <w:bookmarkEnd w:id="17"/>
    <w:bookmarkStart w:id="19" w:name="ref-cvejic2026"/>
    <w:p>
      <w:pPr>
        <w:pStyle w:val="Bibliography"/>
      </w:pPr>
      <w:r>
        <w:t xml:space="preserve">Cvejić, Sandra, Aleksandra Radanović, Dragana Trkulja, et al. 2026.</w:t>
      </w:r>
      <w:r>
        <w:t xml:space="preserve"> </w:t>
      </w:r>
      <w:r>
        <w:t xml:space="preserve">“Mutation Breeding as a Tool for Sustainable Crop Production and Climate Resilience: Experiences from the South-Eastern Europe (SEE) and Central Asia (CA).”</w:t>
      </w:r>
      <w:r>
        <w:t xml:space="preserve"> </w:t>
      </w:r>
      <w:r>
        <w:rPr>
          <w:i/>
          <w:iCs/>
        </w:rPr>
        <w:t xml:space="preserve">Agronomy</w:t>
      </w:r>
      <w:r>
        <w:t xml:space="preserve"> </w:t>
      </w:r>
      <w:r>
        <w:t xml:space="preserve">16 (15): 1488.</w:t>
      </w:r>
      <w:r>
        <w:t xml:space="preserve"> </w:t>
      </w:r>
      <w:hyperlink r:id="rId18">
        <w:r>
          <w:rPr>
            <w:rStyle w:val="Hyperlink"/>
          </w:rPr>
          <w:t xml:space="preserve">https://doi.org/10.3390/agronomy16151488</w:t>
        </w:r>
      </w:hyperlink>
      <w:r>
        <w:t xml:space="preserve">.</w:t>
      </w:r>
    </w:p>
    <w:bookmarkEnd w:id="19"/>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8" Target="https://doi.org/10.3390/agronomy16151488" TargetMode="External" /><Relationship Type="http://schemas.openxmlformats.org/officeDocument/2006/relationships/hyperlink" Id="rId16" Target="https://www.ncbi.nlm.nih.gov/books/NBK21114/"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3390/agronomy16151488" TargetMode="External" /><Relationship Type="http://schemas.openxmlformats.org/officeDocument/2006/relationships/hyperlink" Id="rId16" Target="https://www.ncbi.nlm.nih.gov/books/NBK21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mutation breeding and genomic selection in Taro</dc:title>
  <dc:creator>Chinedozi and Dr Onyeka</dc:creator>
  <cp:keywords/>
  <dcterms:created xsi:type="dcterms:W3CDTF">2026-09-03T11:51:30Z</dcterms:created>
  <dcterms:modified xsi:type="dcterms:W3CDTF">2026-09-03T11:51:30Z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2026-09-03</vt:lpwstr>
  </property>
  <property fmtid="{D5CDD505-2E9C-101B-9397-08002B2CF9AE}" pid="4" name="fontsize">
    <vt:lpwstr>12pt</vt:lpwstr>
  </property>
  <property fmtid="{D5CDD505-2E9C-101B-9397-08002B2CF9AE}" pid="5" name="mainfont">
    <vt:lpwstr>Times New Roman</vt:lpwstr>
  </property>
  <property fmtid="{D5CDD505-2E9C-101B-9397-08002B2CF9AE}" pid="6" name="output">
    <vt:lpwstr>word_document</vt:lpwstr>
  </property>
</Properties>
</file>