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3EF31" w14:textId="77777777" w:rsidR="00646639" w:rsidRPr="002470A3" w:rsidRDefault="005C31F8" w:rsidP="005C31F8">
      <w:pPr>
        <w:jc w:val="center"/>
        <w:rPr>
          <w:sz w:val="24"/>
          <w:szCs w:val="24"/>
        </w:rPr>
      </w:pPr>
      <w:r w:rsidRPr="002470A3">
        <w:rPr>
          <w:sz w:val="24"/>
          <w:szCs w:val="24"/>
        </w:rPr>
        <w:t>SUYI Report</w:t>
      </w:r>
      <w:r w:rsidR="00781959" w:rsidRPr="002470A3">
        <w:rPr>
          <w:sz w:val="24"/>
          <w:szCs w:val="24"/>
        </w:rPr>
        <w:t xml:space="preserve">: Baseline </w:t>
      </w:r>
      <w:r w:rsidR="00F13D2B">
        <w:rPr>
          <w:sz w:val="24"/>
          <w:szCs w:val="24"/>
        </w:rPr>
        <w:t xml:space="preserve">(2010-11) </w:t>
      </w:r>
      <w:r w:rsidR="005D5C68">
        <w:rPr>
          <w:sz w:val="24"/>
          <w:szCs w:val="24"/>
        </w:rPr>
        <w:t>to Year 4</w:t>
      </w:r>
      <w:r w:rsidR="00F13D2B">
        <w:rPr>
          <w:sz w:val="24"/>
          <w:szCs w:val="24"/>
        </w:rPr>
        <w:t xml:space="preserve"> (201</w:t>
      </w:r>
      <w:r w:rsidR="005D5C68">
        <w:rPr>
          <w:sz w:val="24"/>
          <w:szCs w:val="24"/>
        </w:rPr>
        <w:t>4</w:t>
      </w:r>
      <w:r w:rsidR="00F13D2B">
        <w:rPr>
          <w:sz w:val="24"/>
          <w:szCs w:val="24"/>
        </w:rPr>
        <w:t>-1</w:t>
      </w:r>
      <w:r w:rsidR="005D5C68">
        <w:rPr>
          <w:sz w:val="24"/>
          <w:szCs w:val="24"/>
        </w:rPr>
        <w:t>5</w:t>
      </w:r>
      <w:r w:rsidR="00F13D2B">
        <w:rPr>
          <w:sz w:val="24"/>
          <w:szCs w:val="24"/>
        </w:rPr>
        <w:t>)</w:t>
      </w:r>
    </w:p>
    <w:p w14:paraId="409BE492" w14:textId="77777777" w:rsidR="00C65495" w:rsidRDefault="00C65495"/>
    <w:p w14:paraId="379C909A" w14:textId="77777777" w:rsidR="00F50298" w:rsidRDefault="00C65495">
      <w:r>
        <w:t xml:space="preserve">This report </w:t>
      </w:r>
      <w:r w:rsidR="00F86272">
        <w:t>was bas</w:t>
      </w:r>
      <w:r w:rsidR="001E3C0F">
        <w:t>ed on analysis of the following</w:t>
      </w:r>
      <w:r w:rsidR="00F13D2B">
        <w:t xml:space="preserve"> </w:t>
      </w:r>
      <w:r w:rsidR="00F86272">
        <w:t xml:space="preserve">data files on </w:t>
      </w:r>
      <w:r w:rsidR="001B54F8">
        <w:t>the T drive</w:t>
      </w:r>
      <w:r w:rsidR="00E870F0">
        <w:t xml:space="preserve"> in the directory: </w:t>
      </w:r>
    </w:p>
    <w:p w14:paraId="0C643C70" w14:textId="77777777" w:rsidR="00F92C75" w:rsidRDefault="00F92C75">
      <w:r w:rsidRPr="00F92C75">
        <w:t>T:\Provost\CSCE\SHARED\Data Analyst\SPS De-identified Data</w:t>
      </w:r>
    </w:p>
    <w:p w14:paraId="7C6F5C04" w14:textId="77777777" w:rsidR="00E870F0" w:rsidRDefault="00E870F0" w:rsidP="002B6A7E">
      <w:pPr>
        <w:pStyle w:val="ListParagraph"/>
        <w:numPr>
          <w:ilvl w:val="0"/>
          <w:numId w:val="7"/>
        </w:numPr>
      </w:pPr>
      <w:r w:rsidRPr="00E870F0">
        <w:t>Baseline Data\Data_SY10-11.csv</w:t>
      </w:r>
    </w:p>
    <w:p w14:paraId="572A02A8" w14:textId="77777777" w:rsidR="00E870F0" w:rsidRDefault="00E870F0" w:rsidP="002B6A7E">
      <w:pPr>
        <w:pStyle w:val="ListParagraph"/>
        <w:numPr>
          <w:ilvl w:val="0"/>
          <w:numId w:val="7"/>
        </w:numPr>
      </w:pPr>
      <w:r w:rsidRPr="00E870F0">
        <w:t>Year 1_Nov 6 2012\Data_SY11-12.csv</w:t>
      </w:r>
    </w:p>
    <w:p w14:paraId="01B4D4F5" w14:textId="77777777" w:rsidR="00E870F0" w:rsidRDefault="00E870F0" w:rsidP="002B6A7E">
      <w:pPr>
        <w:pStyle w:val="ListParagraph"/>
        <w:numPr>
          <w:ilvl w:val="0"/>
          <w:numId w:val="7"/>
        </w:numPr>
      </w:pPr>
      <w:r w:rsidRPr="00E870F0">
        <w:t>Year 2_Dec 12 2013\SUYI Proxy Data 2012-2013.csv</w:t>
      </w:r>
    </w:p>
    <w:p w14:paraId="115A5A07" w14:textId="77777777" w:rsidR="00E870F0" w:rsidRDefault="00E870F0" w:rsidP="002B6A7E">
      <w:pPr>
        <w:pStyle w:val="ListParagraph"/>
        <w:numPr>
          <w:ilvl w:val="0"/>
          <w:numId w:val="7"/>
        </w:numPr>
      </w:pPr>
      <w:r w:rsidRPr="00E870F0">
        <w:t>Year 3_Dec 22 2014\SeaUGatzertReport_20150109_SY1314List</w:t>
      </w:r>
      <w:r>
        <w:t>.x</w:t>
      </w:r>
      <w:r w:rsidRPr="00E870F0">
        <w:t>lsx</w:t>
      </w:r>
    </w:p>
    <w:p w14:paraId="523C79AA" w14:textId="77777777" w:rsidR="00AE6C57" w:rsidRDefault="00AE6C57" w:rsidP="002B6A7E">
      <w:pPr>
        <w:pStyle w:val="ListParagraph"/>
        <w:numPr>
          <w:ilvl w:val="0"/>
          <w:numId w:val="7"/>
        </w:numPr>
      </w:pPr>
      <w:r>
        <w:t>Year 4_Dec 15\SPS Files\SUYI_Gatzert_Yesler_2014 Proxied List n 1039 w Yesler Terrace Identifier</w:t>
      </w:r>
    </w:p>
    <w:p w14:paraId="7514454C" w14:textId="77777777" w:rsidR="00E870F0" w:rsidRDefault="00E870F0"/>
    <w:p w14:paraId="25B36CF2" w14:textId="77777777" w:rsidR="00C65495" w:rsidRDefault="00F13D2B">
      <w:r>
        <w:t>These files correspond to f</w:t>
      </w:r>
      <w:r w:rsidR="00AE6C57">
        <w:t>ive</w:t>
      </w:r>
      <w:r w:rsidR="00322D25">
        <w:t xml:space="preserve"> years of data from baseline (2010-11) to Year </w:t>
      </w:r>
      <w:r w:rsidR="00AE6C57">
        <w:t>4</w:t>
      </w:r>
      <w:r w:rsidR="00322D25">
        <w:t xml:space="preserve"> (201</w:t>
      </w:r>
      <w:r w:rsidR="00AE6C57">
        <w:t>4-15</w:t>
      </w:r>
      <w:r w:rsidR="00322D25">
        <w:t>)</w:t>
      </w:r>
      <w:r>
        <w:t xml:space="preserve">. </w:t>
      </w:r>
    </w:p>
    <w:p w14:paraId="6F674EF6" w14:textId="77777777" w:rsidR="00F13D2B" w:rsidRDefault="00F13D2B"/>
    <w:p w14:paraId="694D2568" w14:textId="77777777" w:rsidR="008A7BD3" w:rsidRPr="00200AF9" w:rsidRDefault="00EC7CF9">
      <w:pPr>
        <w:rPr>
          <w:b/>
          <w:sz w:val="24"/>
          <w:szCs w:val="24"/>
        </w:rPr>
      </w:pPr>
      <w:r w:rsidRPr="00200AF9">
        <w:rPr>
          <w:b/>
          <w:sz w:val="24"/>
          <w:szCs w:val="24"/>
        </w:rPr>
        <w:t xml:space="preserve">1. </w:t>
      </w:r>
      <w:r w:rsidR="008A7BD3" w:rsidRPr="00200AF9">
        <w:rPr>
          <w:b/>
          <w:sz w:val="24"/>
          <w:szCs w:val="24"/>
        </w:rPr>
        <w:t>Enrollment and demographics</w:t>
      </w:r>
    </w:p>
    <w:p w14:paraId="4FA0F24D" w14:textId="77777777" w:rsidR="0030472E" w:rsidRDefault="0030472E"/>
    <w:p w14:paraId="6C7C66E9" w14:textId="524DDADD" w:rsidR="00C65495" w:rsidRDefault="00E87DEE">
      <w:r>
        <w:t>As shown in Table 1, t</w:t>
      </w:r>
      <w:r w:rsidR="00C65495">
        <w:t xml:space="preserve">he enrollment and </w:t>
      </w:r>
      <w:r w:rsidR="00F86272">
        <w:t>demographics</w:t>
      </w:r>
      <w:r w:rsidR="00C65495">
        <w:t xml:space="preserve"> of SUYI students </w:t>
      </w:r>
      <w:r>
        <w:t>remain</w:t>
      </w:r>
      <w:r w:rsidR="00D21F82">
        <w:t>ed</w:t>
      </w:r>
      <w:r w:rsidR="001E3C0F">
        <w:t xml:space="preserve"> relatively</w:t>
      </w:r>
      <w:r w:rsidR="00C92AA1">
        <w:t xml:space="preserve"> stable</w:t>
      </w:r>
      <w:r w:rsidR="001E3C0F">
        <w:t xml:space="preserve"> until Year 4 when the number of students decreased to 1032.</w:t>
      </w:r>
      <w:r>
        <w:t xml:space="preserve"> </w:t>
      </w:r>
      <w:r w:rsidR="0019681A">
        <w:t xml:space="preserve">Other SUYI demographics have remained stable: </w:t>
      </w:r>
      <w:r w:rsidR="00322D25">
        <w:t>The vast</w:t>
      </w:r>
      <w:r w:rsidR="001E3C0F">
        <w:t xml:space="preserve"> majority of SUYI participants </w:t>
      </w:r>
      <w:r w:rsidR="0019681A">
        <w:t xml:space="preserve">are </w:t>
      </w:r>
      <w:r w:rsidR="001E3C0F">
        <w:t>students of color</w:t>
      </w:r>
      <w:r w:rsidR="0019681A">
        <w:t>; o</w:t>
      </w:r>
      <w:r w:rsidR="001E3C0F">
        <w:t>ver a quarter</w:t>
      </w:r>
      <w:r w:rsidR="00322D25">
        <w:t xml:space="preserve"> of </w:t>
      </w:r>
      <w:r w:rsidR="001E3C0F">
        <w:t>students</w:t>
      </w:r>
      <w:r w:rsidR="00322D25">
        <w:t xml:space="preserve"> parti</w:t>
      </w:r>
      <w:r w:rsidR="0019681A">
        <w:t xml:space="preserve">cipated in a bilingual program; </w:t>
      </w:r>
      <w:r w:rsidR="00322D25">
        <w:t xml:space="preserve">and </w:t>
      </w:r>
      <w:r w:rsidR="001E3C0F">
        <w:t>more than</w:t>
      </w:r>
      <w:r w:rsidR="00322D25">
        <w:t xml:space="preserve"> half </w:t>
      </w:r>
      <w:r w:rsidR="001E3C0F">
        <w:t>s</w:t>
      </w:r>
      <w:r w:rsidR="00322D25">
        <w:t xml:space="preserve">poke </w:t>
      </w:r>
      <w:r w:rsidR="00EE11C0">
        <w:t xml:space="preserve">a </w:t>
      </w:r>
      <w:r w:rsidR="00322D25">
        <w:t>language that is not English at home.</w:t>
      </w:r>
    </w:p>
    <w:p w14:paraId="7B84EAE8" w14:textId="77777777" w:rsidR="00781959" w:rsidRDefault="00781959"/>
    <w:p w14:paraId="3534C6A2" w14:textId="680F0BDA" w:rsidR="00781959" w:rsidRDefault="009214C6">
      <w:r w:rsidRPr="007E0B0C">
        <w:rPr>
          <w:noProof/>
          <w:lang w:eastAsia="en-US"/>
        </w:rPr>
        <w:drawing>
          <wp:anchor distT="0" distB="0" distL="114300" distR="114300" simplePos="0" relativeHeight="251661312" behindDoc="0" locked="0" layoutInCell="1" allowOverlap="1" wp14:anchorId="1BA5637B" wp14:editId="05F013C4">
            <wp:simplePos x="0" y="0"/>
            <wp:positionH relativeFrom="margin">
              <wp:align>center</wp:align>
            </wp:positionH>
            <wp:positionV relativeFrom="paragraph">
              <wp:posOffset>192557</wp:posOffset>
            </wp:positionV>
            <wp:extent cx="6643498" cy="93345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3498" cy="933450"/>
                    </a:xfrm>
                    <a:prstGeom prst="rect">
                      <a:avLst/>
                    </a:prstGeom>
                    <a:noFill/>
                    <a:ln>
                      <a:noFill/>
                    </a:ln>
                  </pic:spPr>
                </pic:pic>
              </a:graphicData>
            </a:graphic>
          </wp:anchor>
        </w:drawing>
      </w:r>
      <w:r w:rsidR="00905FE9">
        <w:t>Table 1: Enrollment and demographics of SUYI students</w:t>
      </w:r>
    </w:p>
    <w:p w14:paraId="44B51489" w14:textId="3AF870E0" w:rsidR="008422AB" w:rsidRDefault="008422AB"/>
    <w:p w14:paraId="78590651" w14:textId="77777777" w:rsidR="00C3665C" w:rsidRPr="00C3665C" w:rsidRDefault="00207C35">
      <w:pPr>
        <w:rPr>
          <w:b/>
          <w:sz w:val="24"/>
          <w:szCs w:val="24"/>
        </w:rPr>
      </w:pPr>
      <w:r>
        <w:rPr>
          <w:b/>
          <w:sz w:val="24"/>
          <w:szCs w:val="24"/>
        </w:rPr>
        <w:t>2. SUYI Students by school</w:t>
      </w:r>
    </w:p>
    <w:p w14:paraId="0A543CF4" w14:textId="77777777" w:rsidR="00C3665C" w:rsidRDefault="00C3665C"/>
    <w:p w14:paraId="5CB302ED" w14:textId="77777777" w:rsidR="00167A9E" w:rsidRDefault="00167A9E">
      <w:r>
        <w:t xml:space="preserve">As shown in Table 2 and Figure 1, the top three schools that SUYI students enrolled in are </w:t>
      </w:r>
      <w:r w:rsidRPr="00167A9E">
        <w:t>Garfield High School</w:t>
      </w:r>
      <w:r>
        <w:t xml:space="preserve">, </w:t>
      </w:r>
      <w:r w:rsidRPr="00167A9E">
        <w:t>Bailey Gatzert Elementary</w:t>
      </w:r>
      <w:r>
        <w:t xml:space="preserve">, and </w:t>
      </w:r>
      <w:r w:rsidRPr="00167A9E">
        <w:t>Washington Middle School</w:t>
      </w:r>
      <w:r>
        <w:t>.</w:t>
      </w:r>
      <w:r w:rsidR="00051117">
        <w:t xml:space="preserve"> Over the years, student enrollment in the three schools </w:t>
      </w:r>
      <w:r w:rsidR="006720B4">
        <w:t xml:space="preserve">has either </w:t>
      </w:r>
      <w:r w:rsidR="00051117">
        <w:t>increased</w:t>
      </w:r>
      <w:r w:rsidR="006720B4">
        <w:t xml:space="preserve"> or remained stable</w:t>
      </w:r>
      <w:r w:rsidR="00056128">
        <w:t xml:space="preserve">, </w:t>
      </w:r>
      <w:r w:rsidR="006720B4">
        <w:t xml:space="preserve">despite the decrease in </w:t>
      </w:r>
      <w:r w:rsidR="00056128">
        <w:t xml:space="preserve">the total number of SUYI </w:t>
      </w:r>
      <w:r w:rsidR="006720B4">
        <w:t>students</w:t>
      </w:r>
      <w:r w:rsidR="00056128">
        <w:t xml:space="preserve"> (See Table 1)</w:t>
      </w:r>
      <w:r w:rsidR="00051117">
        <w:t xml:space="preserve">. In the baseline year, students in the three schools accounted for less than half (47%) of SUYI students. </w:t>
      </w:r>
      <w:r w:rsidR="003C33A3">
        <w:t xml:space="preserve">In Year </w:t>
      </w:r>
      <w:r w:rsidR="00B64974">
        <w:t>4</w:t>
      </w:r>
      <w:r w:rsidR="003C33A3">
        <w:t>, students in the three schools represented 6</w:t>
      </w:r>
      <w:r w:rsidR="00B64974">
        <w:t>6</w:t>
      </w:r>
      <w:r w:rsidR="003C33A3">
        <w:t xml:space="preserve">% of total SUYI students. </w:t>
      </w:r>
      <w:r w:rsidR="00530673">
        <w:t xml:space="preserve">Tables </w:t>
      </w:r>
      <w:r w:rsidR="000E4994">
        <w:t>9</w:t>
      </w:r>
      <w:r w:rsidR="00530673">
        <w:t>-1</w:t>
      </w:r>
      <w:r w:rsidR="00B64974">
        <w:t>3</w:t>
      </w:r>
      <w:r w:rsidR="00530673">
        <w:t xml:space="preserve"> in the Appendix show the full list of schools that SUYI students enrolled in.</w:t>
      </w:r>
    </w:p>
    <w:p w14:paraId="5A843755" w14:textId="77777777" w:rsidR="006A4FB5" w:rsidRDefault="006A4FB5"/>
    <w:p w14:paraId="1D4B8DAD" w14:textId="77777777" w:rsidR="006A4FB5" w:rsidRDefault="006A4FB5"/>
    <w:p w14:paraId="7686D87F" w14:textId="77777777" w:rsidR="006A4FB5" w:rsidRDefault="006A4FB5"/>
    <w:p w14:paraId="2E2C7840" w14:textId="77777777" w:rsidR="006A4FB5" w:rsidRDefault="006A4FB5"/>
    <w:p w14:paraId="7B0DE951" w14:textId="77777777" w:rsidR="006A4FB5" w:rsidRDefault="006A4FB5"/>
    <w:p w14:paraId="5FBCBFDC" w14:textId="77777777" w:rsidR="006A4FB5" w:rsidRDefault="006A4FB5"/>
    <w:p w14:paraId="67194970" w14:textId="77777777" w:rsidR="006A4FB5" w:rsidRDefault="006A4FB5"/>
    <w:p w14:paraId="50234AD1" w14:textId="77777777" w:rsidR="006A4FB5" w:rsidRDefault="006A4FB5"/>
    <w:p w14:paraId="74FA1ACD" w14:textId="77777777" w:rsidR="006A4FB5" w:rsidRDefault="006A4FB5"/>
    <w:p w14:paraId="39E3135F" w14:textId="77777777" w:rsidR="006A4FB5" w:rsidRDefault="006A4FB5"/>
    <w:p w14:paraId="576B08BD" w14:textId="77777777" w:rsidR="006A4FB5" w:rsidRDefault="006A4FB5"/>
    <w:p w14:paraId="403B23B6" w14:textId="77777777" w:rsidR="006A4FB5" w:rsidRDefault="006A4FB5"/>
    <w:p w14:paraId="37D5C9EB" w14:textId="77777777" w:rsidR="00983162" w:rsidRDefault="00983162">
      <w:r>
        <w:lastRenderedPageBreak/>
        <w:t>Table 2: Number and percent of SUYI students by school</w:t>
      </w:r>
    </w:p>
    <w:p w14:paraId="1FB01D2E" w14:textId="77777777" w:rsidR="009E07AD" w:rsidRDefault="006A4FB5">
      <w:r>
        <w:rPr>
          <w:noProof/>
          <w:lang w:eastAsia="en-US"/>
        </w:rPr>
        <w:drawing>
          <wp:anchor distT="0" distB="0" distL="114300" distR="114300" simplePos="0" relativeHeight="251659264" behindDoc="0" locked="0" layoutInCell="1" allowOverlap="1" wp14:anchorId="4E32EA14" wp14:editId="124ACF0B">
            <wp:simplePos x="0" y="0"/>
            <wp:positionH relativeFrom="margin">
              <wp:posOffset>-476250</wp:posOffset>
            </wp:positionH>
            <wp:positionV relativeFrom="paragraph">
              <wp:posOffset>2552700</wp:posOffset>
            </wp:positionV>
            <wp:extent cx="6858000" cy="2695575"/>
            <wp:effectExtent l="0" t="0" r="0" b="9525"/>
            <wp:wrapSquare wrapText="bothSides"/>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7E0B0C" w:rsidRPr="007E0B0C">
        <w:rPr>
          <w:noProof/>
          <w:lang w:eastAsia="en-US"/>
        </w:rPr>
        <w:drawing>
          <wp:anchor distT="0" distB="0" distL="114300" distR="114300" simplePos="0" relativeHeight="251658240" behindDoc="0" locked="0" layoutInCell="1" allowOverlap="1" wp14:anchorId="6D24CAF0" wp14:editId="378A42D6">
            <wp:simplePos x="0" y="0"/>
            <wp:positionH relativeFrom="column">
              <wp:posOffset>-809625</wp:posOffset>
            </wp:positionH>
            <wp:positionV relativeFrom="paragraph">
              <wp:posOffset>0</wp:posOffset>
            </wp:positionV>
            <wp:extent cx="7632065" cy="2238375"/>
            <wp:effectExtent l="0" t="0" r="698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2065" cy="2238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5C3B43" w14:textId="77777777" w:rsidR="00A76166" w:rsidRDefault="003F63E6" w:rsidP="003F63E6">
      <w:pPr>
        <w:jc w:val="center"/>
      </w:pPr>
      <w:r w:rsidRPr="003F63E6">
        <w:t xml:space="preserve">Figure 1: The </w:t>
      </w:r>
      <w:r>
        <w:t xml:space="preserve">number of </w:t>
      </w:r>
      <w:r w:rsidRPr="003F63E6">
        <w:t xml:space="preserve">SUYI students </w:t>
      </w:r>
      <w:r>
        <w:t>at Garfield, Gatzert, and Washington</w:t>
      </w:r>
    </w:p>
    <w:p w14:paraId="675A531A" w14:textId="77777777" w:rsidR="00C51CA8" w:rsidRDefault="00C51CA8" w:rsidP="00C51CA8"/>
    <w:p w14:paraId="0F32FD84" w14:textId="77777777" w:rsidR="00C51CA8" w:rsidRDefault="00C51CA8" w:rsidP="00C51CA8"/>
    <w:p w14:paraId="3234681A" w14:textId="79B416B5" w:rsidR="00C51CA8" w:rsidRDefault="00C51CA8" w:rsidP="00C51CA8">
      <w:r>
        <w:t xml:space="preserve">Table 3 further breaks down the number of SUYI students by grade level. It illustrates the percentage of students who attended </w:t>
      </w:r>
      <w:r w:rsidRPr="00BE590D">
        <w:t>Bailey Gatzert Elementary</w:t>
      </w:r>
      <w:r>
        <w:t xml:space="preserve">, </w:t>
      </w:r>
      <w:r w:rsidRPr="00BE590D">
        <w:t>Washington Middle School</w:t>
      </w:r>
      <w:r>
        <w:t xml:space="preserve">, and </w:t>
      </w:r>
      <w:r w:rsidRPr="00BE590D">
        <w:t xml:space="preserve">Garfield High School </w:t>
      </w:r>
      <w:r>
        <w:t xml:space="preserve">out of the total number of elementary, middle school, and high school students, respectively. For example, in 2010-11, only 34% of elementary school students in the SUYI zone attended </w:t>
      </w:r>
      <w:r w:rsidRPr="00BE590D">
        <w:t>Bailey Gatzert Elementary</w:t>
      </w:r>
      <w:r>
        <w:t xml:space="preserve">. </w:t>
      </w:r>
      <w:r w:rsidR="00106F74">
        <w:t>By</w:t>
      </w:r>
      <w:r>
        <w:t xml:space="preserve"> 201</w:t>
      </w:r>
      <w:r w:rsidR="00D2132A">
        <w:t>4-15</w:t>
      </w:r>
      <w:r>
        <w:t>, that</w:t>
      </w:r>
      <w:r w:rsidR="00106F74">
        <w:t xml:space="preserve"> number increased to 52</w:t>
      </w:r>
      <w:r>
        <w:t xml:space="preserve">%, meaning that </w:t>
      </w:r>
      <w:r w:rsidR="00106F74">
        <w:t xml:space="preserve">more than </w:t>
      </w:r>
      <w:r>
        <w:t xml:space="preserve">half of elementary students in the SUYI zone attended </w:t>
      </w:r>
      <w:r w:rsidRPr="00D2612D">
        <w:t>Bailey Gatzert Elementary</w:t>
      </w:r>
      <w:r>
        <w:t xml:space="preserve">. Figure 2 shows the growth of student enrollment in the three schools. </w:t>
      </w:r>
    </w:p>
    <w:p w14:paraId="1F8A7B4C" w14:textId="77777777" w:rsidR="00F55C5A" w:rsidRDefault="00F55C5A"/>
    <w:p w14:paraId="1EA8E1E3" w14:textId="77777777" w:rsidR="00C51CA8" w:rsidRDefault="00C51CA8"/>
    <w:p w14:paraId="4FEE7BAF" w14:textId="77777777" w:rsidR="00C51CA8" w:rsidRDefault="00C51CA8"/>
    <w:p w14:paraId="0B0BC796" w14:textId="77777777" w:rsidR="00C51CA8" w:rsidRDefault="00C51CA8"/>
    <w:p w14:paraId="5DF48541" w14:textId="77777777" w:rsidR="00C51CA8" w:rsidRDefault="00C51CA8"/>
    <w:p w14:paraId="08A8FE8F" w14:textId="77777777" w:rsidR="00C51CA8" w:rsidRDefault="00C51CA8"/>
    <w:p w14:paraId="563A75A9" w14:textId="77777777" w:rsidR="000E4994" w:rsidRDefault="000E4994">
      <w:r>
        <w:lastRenderedPageBreak/>
        <w:t>Table</w:t>
      </w:r>
      <w:r w:rsidR="004B20A3">
        <w:t xml:space="preserve"> 3</w:t>
      </w:r>
      <w:r>
        <w:t>: Number of SUYI students by grade level</w:t>
      </w:r>
    </w:p>
    <w:tbl>
      <w:tblPr>
        <w:tblStyle w:val="LightList-Accent3"/>
        <w:tblW w:w="5000" w:type="pct"/>
        <w:tblLook w:val="04A0" w:firstRow="1" w:lastRow="0" w:firstColumn="1" w:lastColumn="0" w:noHBand="0" w:noVBand="1"/>
      </w:tblPr>
      <w:tblGrid>
        <w:gridCol w:w="3415"/>
        <w:gridCol w:w="1208"/>
        <w:gridCol w:w="1178"/>
        <w:gridCol w:w="1178"/>
        <w:gridCol w:w="1178"/>
        <w:gridCol w:w="1178"/>
      </w:tblGrid>
      <w:tr w:rsidR="004A393E" w:rsidRPr="003E0A58" w14:paraId="420E0DA1" w14:textId="77777777" w:rsidTr="00470B8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9" w:type="pct"/>
            <w:tcBorders>
              <w:top w:val="single" w:sz="12" w:space="0" w:color="9BBB59" w:themeColor="accent3"/>
              <w:left w:val="single" w:sz="12" w:space="0" w:color="9BBB59" w:themeColor="accent3"/>
              <w:bottom w:val="single" w:sz="12" w:space="0" w:color="9BBB59" w:themeColor="accent3"/>
            </w:tcBorders>
            <w:shd w:val="clear" w:color="auto" w:fill="EAF1DD" w:themeFill="accent3" w:themeFillTint="33"/>
            <w:noWrap/>
            <w:hideMark/>
          </w:tcPr>
          <w:p w14:paraId="1BC0B9B3" w14:textId="77777777" w:rsidR="004A393E" w:rsidRPr="003E0A58" w:rsidRDefault="004A393E" w:rsidP="003E0A58">
            <w:pPr>
              <w:rPr>
                <w:rFonts w:ascii="Calibri" w:eastAsia="Times New Roman" w:hAnsi="Calibri" w:cs="Times New Roman"/>
                <w:color w:val="000000"/>
              </w:rPr>
            </w:pPr>
          </w:p>
        </w:tc>
        <w:tc>
          <w:tcPr>
            <w:tcW w:w="647" w:type="pct"/>
            <w:tcBorders>
              <w:top w:val="single" w:sz="12" w:space="0" w:color="9BBB59" w:themeColor="accent3"/>
              <w:bottom w:val="single" w:sz="12" w:space="0" w:color="9BBB59" w:themeColor="accent3"/>
            </w:tcBorders>
            <w:shd w:val="clear" w:color="auto" w:fill="EAF1DD" w:themeFill="accent3" w:themeFillTint="33"/>
            <w:noWrap/>
            <w:hideMark/>
          </w:tcPr>
          <w:p w14:paraId="4BA0D1AE" w14:textId="77777777" w:rsidR="004A393E" w:rsidRPr="003E0A58" w:rsidRDefault="004A393E" w:rsidP="00BE590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E0A58">
              <w:rPr>
                <w:rFonts w:ascii="Calibri" w:eastAsia="Times New Roman" w:hAnsi="Calibri" w:cs="Times New Roman"/>
                <w:color w:val="000000"/>
              </w:rPr>
              <w:t>Baseline</w:t>
            </w:r>
          </w:p>
        </w:tc>
        <w:tc>
          <w:tcPr>
            <w:tcW w:w="631" w:type="pct"/>
            <w:tcBorders>
              <w:top w:val="single" w:sz="12" w:space="0" w:color="9BBB59" w:themeColor="accent3"/>
              <w:bottom w:val="single" w:sz="12" w:space="0" w:color="9BBB59" w:themeColor="accent3"/>
            </w:tcBorders>
            <w:shd w:val="clear" w:color="auto" w:fill="EAF1DD" w:themeFill="accent3" w:themeFillTint="33"/>
            <w:noWrap/>
            <w:hideMark/>
          </w:tcPr>
          <w:p w14:paraId="7398EF40" w14:textId="77777777" w:rsidR="004A393E" w:rsidRPr="003E0A58" w:rsidRDefault="004A393E" w:rsidP="00BE590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E0A58">
              <w:rPr>
                <w:rFonts w:ascii="Calibri" w:eastAsia="Times New Roman" w:hAnsi="Calibri" w:cs="Times New Roman"/>
                <w:color w:val="000000"/>
              </w:rPr>
              <w:t>Year 1</w:t>
            </w:r>
          </w:p>
        </w:tc>
        <w:tc>
          <w:tcPr>
            <w:tcW w:w="631" w:type="pct"/>
            <w:tcBorders>
              <w:top w:val="single" w:sz="12" w:space="0" w:color="9BBB59" w:themeColor="accent3"/>
              <w:bottom w:val="single" w:sz="12" w:space="0" w:color="9BBB59" w:themeColor="accent3"/>
            </w:tcBorders>
            <w:shd w:val="clear" w:color="auto" w:fill="EAF1DD" w:themeFill="accent3" w:themeFillTint="33"/>
            <w:noWrap/>
            <w:hideMark/>
          </w:tcPr>
          <w:p w14:paraId="4D1F71CB" w14:textId="77777777" w:rsidR="004A393E" w:rsidRPr="003E0A58" w:rsidRDefault="004A393E" w:rsidP="00BE590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E0A58">
              <w:rPr>
                <w:rFonts w:ascii="Calibri" w:eastAsia="Times New Roman" w:hAnsi="Calibri" w:cs="Times New Roman"/>
                <w:color w:val="000000"/>
              </w:rPr>
              <w:t>Year 2</w:t>
            </w:r>
          </w:p>
        </w:tc>
        <w:tc>
          <w:tcPr>
            <w:tcW w:w="631" w:type="pct"/>
            <w:tcBorders>
              <w:top w:val="single" w:sz="12" w:space="0" w:color="9BBB59" w:themeColor="accent3"/>
              <w:bottom w:val="single" w:sz="12" w:space="0" w:color="9BBB59" w:themeColor="accent3"/>
            </w:tcBorders>
            <w:shd w:val="clear" w:color="auto" w:fill="EAF1DD" w:themeFill="accent3" w:themeFillTint="33"/>
            <w:noWrap/>
            <w:hideMark/>
          </w:tcPr>
          <w:p w14:paraId="4A5D6937" w14:textId="77777777" w:rsidR="004A393E" w:rsidRPr="003E0A58" w:rsidRDefault="004A393E" w:rsidP="00BE590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E0A58">
              <w:rPr>
                <w:rFonts w:ascii="Calibri" w:eastAsia="Times New Roman" w:hAnsi="Calibri" w:cs="Times New Roman"/>
                <w:color w:val="000000"/>
              </w:rPr>
              <w:t>Year 3</w:t>
            </w:r>
          </w:p>
        </w:tc>
        <w:tc>
          <w:tcPr>
            <w:tcW w:w="631" w:type="pct"/>
            <w:tcBorders>
              <w:top w:val="single" w:sz="12" w:space="0" w:color="9BBB59" w:themeColor="accent3"/>
              <w:bottom w:val="single" w:sz="12" w:space="0" w:color="9BBB59" w:themeColor="accent3"/>
              <w:right w:val="single" w:sz="12" w:space="0" w:color="9BBB59" w:themeColor="accent3"/>
            </w:tcBorders>
            <w:shd w:val="clear" w:color="auto" w:fill="EAF1DD" w:themeFill="accent3" w:themeFillTint="33"/>
          </w:tcPr>
          <w:p w14:paraId="7C9A2F1B" w14:textId="77777777" w:rsidR="004A393E" w:rsidRPr="003E0A58" w:rsidRDefault="004A393E" w:rsidP="00BE590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Year 4</w:t>
            </w:r>
          </w:p>
        </w:tc>
      </w:tr>
      <w:tr w:rsidR="004A393E" w:rsidRPr="003E0A58" w14:paraId="120AAFA6" w14:textId="77777777" w:rsidTr="00470B8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29" w:type="pct"/>
            <w:tcBorders>
              <w:top w:val="single" w:sz="12" w:space="0" w:color="9BBB59" w:themeColor="accent3"/>
              <w:left w:val="single" w:sz="12" w:space="0" w:color="9BBB59" w:themeColor="accent3"/>
            </w:tcBorders>
            <w:noWrap/>
            <w:hideMark/>
          </w:tcPr>
          <w:p w14:paraId="302DA5D7" w14:textId="77777777" w:rsidR="004A393E" w:rsidRPr="003E0A58" w:rsidRDefault="004A393E" w:rsidP="003E0A58">
            <w:pPr>
              <w:rPr>
                <w:rFonts w:ascii="Calibri" w:eastAsia="Times New Roman" w:hAnsi="Calibri" w:cs="Times New Roman"/>
                <w:color w:val="000000"/>
              </w:rPr>
            </w:pPr>
            <w:r w:rsidRPr="003E0A58">
              <w:rPr>
                <w:rFonts w:ascii="Calibri" w:eastAsia="Times New Roman" w:hAnsi="Calibri" w:cs="Times New Roman"/>
                <w:color w:val="000000"/>
              </w:rPr>
              <w:t>Elementary</w:t>
            </w:r>
            <w:r>
              <w:rPr>
                <w:rFonts w:ascii="Calibri" w:eastAsia="Times New Roman" w:hAnsi="Calibri" w:cs="Times New Roman"/>
                <w:color w:val="000000"/>
              </w:rPr>
              <w:t xml:space="preserve"> (K-5</w:t>
            </w:r>
            <w:r w:rsidRPr="007C734C">
              <w:rPr>
                <w:rFonts w:ascii="Calibri" w:eastAsia="Times New Roman" w:hAnsi="Calibri" w:cs="Times New Roman"/>
                <w:color w:val="000000"/>
                <w:vertAlign w:val="superscript"/>
              </w:rPr>
              <w:t>th</w:t>
            </w:r>
            <w:r>
              <w:rPr>
                <w:rFonts w:ascii="Calibri" w:eastAsia="Times New Roman" w:hAnsi="Calibri" w:cs="Times New Roman"/>
                <w:color w:val="000000"/>
              </w:rPr>
              <w:t xml:space="preserve"> grade)</w:t>
            </w:r>
          </w:p>
        </w:tc>
        <w:tc>
          <w:tcPr>
            <w:tcW w:w="647" w:type="pct"/>
            <w:tcBorders>
              <w:top w:val="single" w:sz="12" w:space="0" w:color="9BBB59" w:themeColor="accent3"/>
            </w:tcBorders>
            <w:noWrap/>
            <w:hideMark/>
          </w:tcPr>
          <w:p w14:paraId="62400677" w14:textId="77777777" w:rsidR="004A393E" w:rsidRPr="00470B80" w:rsidRDefault="004A393E" w:rsidP="003E0A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470B80">
              <w:rPr>
                <w:rFonts w:ascii="Calibri" w:eastAsia="Times New Roman" w:hAnsi="Calibri" w:cs="Times New Roman"/>
                <w:b/>
                <w:color w:val="000000"/>
              </w:rPr>
              <w:t>542</w:t>
            </w:r>
          </w:p>
        </w:tc>
        <w:tc>
          <w:tcPr>
            <w:tcW w:w="631" w:type="pct"/>
            <w:tcBorders>
              <w:top w:val="single" w:sz="12" w:space="0" w:color="9BBB59" w:themeColor="accent3"/>
            </w:tcBorders>
            <w:noWrap/>
            <w:hideMark/>
          </w:tcPr>
          <w:p w14:paraId="4D44E982" w14:textId="77777777" w:rsidR="004A393E" w:rsidRPr="00470B80" w:rsidRDefault="004A393E" w:rsidP="003E0A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470B80">
              <w:rPr>
                <w:rFonts w:ascii="Calibri" w:eastAsia="Times New Roman" w:hAnsi="Calibri" w:cs="Times New Roman"/>
                <w:b/>
                <w:color w:val="000000"/>
              </w:rPr>
              <w:t>532</w:t>
            </w:r>
          </w:p>
        </w:tc>
        <w:tc>
          <w:tcPr>
            <w:tcW w:w="631" w:type="pct"/>
            <w:tcBorders>
              <w:top w:val="single" w:sz="12" w:space="0" w:color="9BBB59" w:themeColor="accent3"/>
            </w:tcBorders>
            <w:noWrap/>
            <w:hideMark/>
          </w:tcPr>
          <w:p w14:paraId="67BEF7BE" w14:textId="77777777" w:rsidR="004A393E" w:rsidRPr="00470B80" w:rsidRDefault="004A393E" w:rsidP="003E0A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470B80">
              <w:rPr>
                <w:rFonts w:ascii="Calibri" w:eastAsia="Times New Roman" w:hAnsi="Calibri" w:cs="Times New Roman"/>
                <w:b/>
                <w:color w:val="000000"/>
              </w:rPr>
              <w:t>510</w:t>
            </w:r>
          </w:p>
        </w:tc>
        <w:tc>
          <w:tcPr>
            <w:tcW w:w="631" w:type="pct"/>
            <w:tcBorders>
              <w:top w:val="single" w:sz="12" w:space="0" w:color="9BBB59" w:themeColor="accent3"/>
            </w:tcBorders>
            <w:noWrap/>
            <w:hideMark/>
          </w:tcPr>
          <w:p w14:paraId="243313DC" w14:textId="77777777" w:rsidR="004A393E" w:rsidRPr="00470B80" w:rsidRDefault="004A393E" w:rsidP="003E0A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470B80">
              <w:rPr>
                <w:rFonts w:ascii="Calibri" w:eastAsia="Times New Roman" w:hAnsi="Calibri" w:cs="Times New Roman"/>
                <w:b/>
                <w:color w:val="000000"/>
              </w:rPr>
              <w:t>499</w:t>
            </w:r>
          </w:p>
        </w:tc>
        <w:tc>
          <w:tcPr>
            <w:tcW w:w="631" w:type="pct"/>
            <w:tcBorders>
              <w:top w:val="single" w:sz="12" w:space="0" w:color="9BBB59" w:themeColor="accent3"/>
              <w:right w:val="single" w:sz="12" w:space="0" w:color="9BBB59" w:themeColor="accent3"/>
            </w:tcBorders>
          </w:tcPr>
          <w:p w14:paraId="568D9E9C" w14:textId="77777777" w:rsidR="004A393E" w:rsidRPr="00470B80" w:rsidRDefault="004A393E" w:rsidP="003E0A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470B80">
              <w:rPr>
                <w:rFonts w:ascii="Calibri" w:eastAsia="Times New Roman" w:hAnsi="Calibri" w:cs="Times New Roman"/>
                <w:b/>
                <w:color w:val="000000"/>
              </w:rPr>
              <w:t>459</w:t>
            </w:r>
          </w:p>
        </w:tc>
      </w:tr>
      <w:tr w:rsidR="004A393E" w:rsidRPr="003E0A58" w14:paraId="1336379F" w14:textId="77777777" w:rsidTr="00470B80">
        <w:trPr>
          <w:trHeight w:val="315"/>
        </w:trPr>
        <w:tc>
          <w:tcPr>
            <w:cnfStyle w:val="001000000000" w:firstRow="0" w:lastRow="0" w:firstColumn="1" w:lastColumn="0" w:oddVBand="0" w:evenVBand="0" w:oddHBand="0" w:evenHBand="0" w:firstRowFirstColumn="0" w:firstRowLastColumn="0" w:lastRowFirstColumn="0" w:lastRowLastColumn="0"/>
            <w:tcW w:w="1829" w:type="pct"/>
            <w:tcBorders>
              <w:top w:val="single" w:sz="8" w:space="0" w:color="9BBB59" w:themeColor="accent3"/>
              <w:left w:val="single" w:sz="12" w:space="0" w:color="9BBB59" w:themeColor="accent3"/>
              <w:bottom w:val="single" w:sz="12" w:space="0" w:color="9BBB59" w:themeColor="accent3"/>
            </w:tcBorders>
            <w:noWrap/>
            <w:hideMark/>
          </w:tcPr>
          <w:p w14:paraId="3F013923" w14:textId="77777777" w:rsidR="004A393E" w:rsidRPr="003E0A58" w:rsidRDefault="004A393E" w:rsidP="003E0A58">
            <w:pPr>
              <w:jc w:val="right"/>
              <w:rPr>
                <w:rFonts w:ascii="Calibri" w:eastAsia="Times New Roman" w:hAnsi="Calibri" w:cs="Times New Roman"/>
                <w:b w:val="0"/>
                <w:color w:val="000000"/>
              </w:rPr>
            </w:pPr>
            <w:r w:rsidRPr="003E0A58">
              <w:rPr>
                <w:rFonts w:ascii="Calibri" w:eastAsia="Times New Roman" w:hAnsi="Calibri" w:cs="Times New Roman"/>
                <w:b w:val="0"/>
                <w:color w:val="000000"/>
              </w:rPr>
              <w:t>Bailey Gatzert Elementary</w:t>
            </w:r>
          </w:p>
        </w:tc>
        <w:tc>
          <w:tcPr>
            <w:tcW w:w="647" w:type="pct"/>
            <w:tcBorders>
              <w:top w:val="single" w:sz="8" w:space="0" w:color="9BBB59" w:themeColor="accent3"/>
              <w:bottom w:val="single" w:sz="12" w:space="0" w:color="9BBB59" w:themeColor="accent3"/>
            </w:tcBorders>
            <w:noWrap/>
            <w:hideMark/>
          </w:tcPr>
          <w:p w14:paraId="2CF9D8A5" w14:textId="77777777" w:rsidR="004A393E" w:rsidRPr="003E0A58" w:rsidRDefault="004A393E" w:rsidP="003E0A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E0A58">
              <w:rPr>
                <w:rFonts w:ascii="Calibri" w:eastAsia="Times New Roman" w:hAnsi="Calibri" w:cs="Times New Roman"/>
                <w:color w:val="000000"/>
              </w:rPr>
              <w:t>184</w:t>
            </w:r>
            <w:r>
              <w:rPr>
                <w:rFonts w:ascii="Calibri" w:eastAsia="Times New Roman" w:hAnsi="Calibri" w:cs="Times New Roman"/>
                <w:color w:val="000000"/>
              </w:rPr>
              <w:t xml:space="preserve"> (34%)</w:t>
            </w:r>
          </w:p>
        </w:tc>
        <w:tc>
          <w:tcPr>
            <w:tcW w:w="631" w:type="pct"/>
            <w:tcBorders>
              <w:top w:val="single" w:sz="8" w:space="0" w:color="9BBB59" w:themeColor="accent3"/>
              <w:bottom w:val="single" w:sz="12" w:space="0" w:color="9BBB59" w:themeColor="accent3"/>
            </w:tcBorders>
            <w:noWrap/>
            <w:hideMark/>
          </w:tcPr>
          <w:p w14:paraId="07F8FF1F" w14:textId="77777777" w:rsidR="004A393E" w:rsidRPr="003E0A58" w:rsidRDefault="004A393E" w:rsidP="003E0A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E0A58">
              <w:rPr>
                <w:rFonts w:ascii="Calibri" w:eastAsia="Times New Roman" w:hAnsi="Calibri" w:cs="Times New Roman"/>
                <w:color w:val="000000"/>
              </w:rPr>
              <w:t>224</w:t>
            </w:r>
            <w:r>
              <w:rPr>
                <w:rFonts w:ascii="Calibri" w:eastAsia="Times New Roman" w:hAnsi="Calibri" w:cs="Times New Roman"/>
                <w:color w:val="000000"/>
              </w:rPr>
              <w:t xml:space="preserve"> (42%)</w:t>
            </w:r>
          </w:p>
        </w:tc>
        <w:tc>
          <w:tcPr>
            <w:tcW w:w="631" w:type="pct"/>
            <w:tcBorders>
              <w:top w:val="single" w:sz="8" w:space="0" w:color="9BBB59" w:themeColor="accent3"/>
              <w:bottom w:val="single" w:sz="12" w:space="0" w:color="9BBB59" w:themeColor="accent3"/>
            </w:tcBorders>
            <w:noWrap/>
            <w:hideMark/>
          </w:tcPr>
          <w:p w14:paraId="765FFF2E" w14:textId="77777777" w:rsidR="004A393E" w:rsidRPr="003E0A58" w:rsidRDefault="004A393E" w:rsidP="003E0A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E0A58">
              <w:rPr>
                <w:rFonts w:ascii="Calibri" w:eastAsia="Times New Roman" w:hAnsi="Calibri" w:cs="Times New Roman"/>
                <w:color w:val="000000"/>
              </w:rPr>
              <w:t>237</w:t>
            </w:r>
            <w:r>
              <w:rPr>
                <w:rFonts w:ascii="Calibri" w:eastAsia="Times New Roman" w:hAnsi="Calibri" w:cs="Times New Roman"/>
                <w:color w:val="000000"/>
              </w:rPr>
              <w:t xml:space="preserve"> (46%)</w:t>
            </w:r>
          </w:p>
        </w:tc>
        <w:tc>
          <w:tcPr>
            <w:tcW w:w="631" w:type="pct"/>
            <w:tcBorders>
              <w:top w:val="single" w:sz="8" w:space="0" w:color="9BBB59" w:themeColor="accent3"/>
              <w:bottom w:val="single" w:sz="12" w:space="0" w:color="9BBB59" w:themeColor="accent3"/>
            </w:tcBorders>
            <w:noWrap/>
            <w:hideMark/>
          </w:tcPr>
          <w:p w14:paraId="5BCD8D62" w14:textId="77777777" w:rsidR="004A393E" w:rsidRPr="003E0A58" w:rsidRDefault="004A393E" w:rsidP="003E0A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E0A58">
              <w:rPr>
                <w:rFonts w:ascii="Calibri" w:eastAsia="Times New Roman" w:hAnsi="Calibri" w:cs="Times New Roman"/>
                <w:color w:val="000000"/>
              </w:rPr>
              <w:t>245</w:t>
            </w:r>
            <w:r>
              <w:rPr>
                <w:rFonts w:ascii="Calibri" w:eastAsia="Times New Roman" w:hAnsi="Calibri" w:cs="Times New Roman"/>
                <w:color w:val="000000"/>
              </w:rPr>
              <w:t xml:space="preserve"> (49%)</w:t>
            </w:r>
          </w:p>
        </w:tc>
        <w:tc>
          <w:tcPr>
            <w:tcW w:w="631" w:type="pct"/>
            <w:tcBorders>
              <w:top w:val="single" w:sz="8" w:space="0" w:color="9BBB59" w:themeColor="accent3"/>
              <w:bottom w:val="single" w:sz="12" w:space="0" w:color="9BBB59" w:themeColor="accent3"/>
              <w:right w:val="single" w:sz="12" w:space="0" w:color="9BBB59" w:themeColor="accent3"/>
            </w:tcBorders>
          </w:tcPr>
          <w:p w14:paraId="77B5C43C" w14:textId="77777777" w:rsidR="004A393E" w:rsidRPr="003E0A58" w:rsidRDefault="004A393E" w:rsidP="003E0A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147 (52%)</w:t>
            </w:r>
          </w:p>
        </w:tc>
      </w:tr>
      <w:tr w:rsidR="004A393E" w:rsidRPr="003E0A58" w14:paraId="1A9170F3" w14:textId="77777777" w:rsidTr="00470B8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29" w:type="pct"/>
            <w:tcBorders>
              <w:top w:val="single" w:sz="12" w:space="0" w:color="9BBB59" w:themeColor="accent3"/>
              <w:left w:val="single" w:sz="12" w:space="0" w:color="9BBB59" w:themeColor="accent3"/>
            </w:tcBorders>
            <w:noWrap/>
            <w:hideMark/>
          </w:tcPr>
          <w:p w14:paraId="22009220" w14:textId="77777777" w:rsidR="004A393E" w:rsidRPr="003E0A58" w:rsidRDefault="004A393E" w:rsidP="003E0A58">
            <w:pPr>
              <w:rPr>
                <w:rFonts w:ascii="Calibri" w:eastAsia="Times New Roman" w:hAnsi="Calibri" w:cs="Times New Roman"/>
                <w:color w:val="000000"/>
              </w:rPr>
            </w:pPr>
            <w:r w:rsidRPr="003E0A58">
              <w:rPr>
                <w:rFonts w:ascii="Calibri" w:eastAsia="Times New Roman" w:hAnsi="Calibri" w:cs="Times New Roman"/>
                <w:color w:val="000000"/>
              </w:rPr>
              <w:t>Middle school</w:t>
            </w:r>
            <w:r>
              <w:rPr>
                <w:rFonts w:ascii="Calibri" w:eastAsia="Times New Roman" w:hAnsi="Calibri" w:cs="Times New Roman"/>
                <w:color w:val="000000"/>
              </w:rPr>
              <w:t xml:space="preserve"> (6</w:t>
            </w:r>
            <w:r w:rsidRPr="003E0A58">
              <w:rPr>
                <w:rFonts w:ascii="Calibri" w:eastAsia="Times New Roman" w:hAnsi="Calibri" w:cs="Times New Roman"/>
                <w:color w:val="000000"/>
                <w:vertAlign w:val="superscript"/>
              </w:rPr>
              <w:t>th</w:t>
            </w:r>
            <w:r>
              <w:rPr>
                <w:rFonts w:ascii="Calibri" w:eastAsia="Times New Roman" w:hAnsi="Calibri" w:cs="Times New Roman"/>
                <w:color w:val="000000"/>
              </w:rPr>
              <w:t>-8</w:t>
            </w:r>
            <w:r w:rsidRPr="003E0A58">
              <w:rPr>
                <w:rFonts w:ascii="Calibri" w:eastAsia="Times New Roman" w:hAnsi="Calibri" w:cs="Times New Roman"/>
                <w:color w:val="000000"/>
                <w:vertAlign w:val="superscript"/>
              </w:rPr>
              <w:t>th</w:t>
            </w:r>
            <w:r>
              <w:rPr>
                <w:rFonts w:ascii="Calibri" w:eastAsia="Times New Roman" w:hAnsi="Calibri" w:cs="Times New Roman"/>
                <w:color w:val="000000"/>
              </w:rPr>
              <w:t xml:space="preserve"> grade)</w:t>
            </w:r>
          </w:p>
        </w:tc>
        <w:tc>
          <w:tcPr>
            <w:tcW w:w="647" w:type="pct"/>
            <w:tcBorders>
              <w:top w:val="single" w:sz="12" w:space="0" w:color="9BBB59" w:themeColor="accent3"/>
            </w:tcBorders>
            <w:noWrap/>
            <w:hideMark/>
          </w:tcPr>
          <w:p w14:paraId="0AF2946B" w14:textId="77777777" w:rsidR="004A393E" w:rsidRPr="00470B80" w:rsidRDefault="004A393E" w:rsidP="003E0A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470B80">
              <w:rPr>
                <w:rFonts w:ascii="Calibri" w:eastAsia="Times New Roman" w:hAnsi="Calibri" w:cs="Times New Roman"/>
                <w:b/>
                <w:color w:val="000000"/>
              </w:rPr>
              <w:t>258</w:t>
            </w:r>
          </w:p>
        </w:tc>
        <w:tc>
          <w:tcPr>
            <w:tcW w:w="631" w:type="pct"/>
            <w:tcBorders>
              <w:top w:val="single" w:sz="12" w:space="0" w:color="9BBB59" w:themeColor="accent3"/>
            </w:tcBorders>
            <w:noWrap/>
            <w:hideMark/>
          </w:tcPr>
          <w:p w14:paraId="17348897" w14:textId="77777777" w:rsidR="004A393E" w:rsidRPr="00470B80" w:rsidRDefault="004A393E" w:rsidP="003E0A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470B80">
              <w:rPr>
                <w:rFonts w:ascii="Calibri" w:eastAsia="Times New Roman" w:hAnsi="Calibri" w:cs="Times New Roman"/>
                <w:b/>
                <w:color w:val="000000"/>
              </w:rPr>
              <w:t>253</w:t>
            </w:r>
          </w:p>
        </w:tc>
        <w:tc>
          <w:tcPr>
            <w:tcW w:w="631" w:type="pct"/>
            <w:tcBorders>
              <w:top w:val="single" w:sz="12" w:space="0" w:color="9BBB59" w:themeColor="accent3"/>
            </w:tcBorders>
            <w:noWrap/>
            <w:hideMark/>
          </w:tcPr>
          <w:p w14:paraId="5568D9C7" w14:textId="77777777" w:rsidR="004A393E" w:rsidRPr="00470B80" w:rsidRDefault="004A393E" w:rsidP="003E0A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470B80">
              <w:rPr>
                <w:rFonts w:ascii="Calibri" w:eastAsia="Times New Roman" w:hAnsi="Calibri" w:cs="Times New Roman"/>
                <w:b/>
                <w:color w:val="000000"/>
              </w:rPr>
              <w:t>234</w:t>
            </w:r>
          </w:p>
        </w:tc>
        <w:tc>
          <w:tcPr>
            <w:tcW w:w="631" w:type="pct"/>
            <w:tcBorders>
              <w:top w:val="single" w:sz="12" w:space="0" w:color="9BBB59" w:themeColor="accent3"/>
            </w:tcBorders>
            <w:noWrap/>
            <w:hideMark/>
          </w:tcPr>
          <w:p w14:paraId="327787BA" w14:textId="77777777" w:rsidR="004A393E" w:rsidRPr="00470B80" w:rsidRDefault="004A393E" w:rsidP="003E0A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470B80">
              <w:rPr>
                <w:rFonts w:ascii="Calibri" w:eastAsia="Times New Roman" w:hAnsi="Calibri" w:cs="Times New Roman"/>
                <w:b/>
                <w:color w:val="000000"/>
              </w:rPr>
              <w:t>221</w:t>
            </w:r>
          </w:p>
        </w:tc>
        <w:tc>
          <w:tcPr>
            <w:tcW w:w="631" w:type="pct"/>
            <w:tcBorders>
              <w:top w:val="single" w:sz="12" w:space="0" w:color="9BBB59" w:themeColor="accent3"/>
            </w:tcBorders>
          </w:tcPr>
          <w:p w14:paraId="2E9EBBA5" w14:textId="77777777" w:rsidR="004A393E" w:rsidRPr="00470B80" w:rsidRDefault="004A393E" w:rsidP="003E0A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470B80">
              <w:rPr>
                <w:rFonts w:ascii="Calibri" w:eastAsia="Times New Roman" w:hAnsi="Calibri" w:cs="Times New Roman"/>
                <w:b/>
                <w:color w:val="000000"/>
              </w:rPr>
              <w:t>205</w:t>
            </w:r>
          </w:p>
        </w:tc>
      </w:tr>
      <w:tr w:rsidR="004A393E" w:rsidRPr="003E0A58" w14:paraId="12A8DC1E" w14:textId="77777777" w:rsidTr="00470B80">
        <w:trPr>
          <w:trHeight w:val="360"/>
        </w:trPr>
        <w:tc>
          <w:tcPr>
            <w:cnfStyle w:val="001000000000" w:firstRow="0" w:lastRow="0" w:firstColumn="1" w:lastColumn="0" w:oddVBand="0" w:evenVBand="0" w:oddHBand="0" w:evenHBand="0" w:firstRowFirstColumn="0" w:firstRowLastColumn="0" w:lastRowFirstColumn="0" w:lastRowLastColumn="0"/>
            <w:tcW w:w="1829" w:type="pct"/>
            <w:tcBorders>
              <w:left w:val="single" w:sz="12" w:space="0" w:color="9BBB59" w:themeColor="accent3"/>
              <w:bottom w:val="single" w:sz="12" w:space="0" w:color="9BBB59" w:themeColor="accent3"/>
            </w:tcBorders>
            <w:noWrap/>
            <w:hideMark/>
          </w:tcPr>
          <w:p w14:paraId="58A6E31B" w14:textId="77777777" w:rsidR="004A393E" w:rsidRPr="003E0A58" w:rsidRDefault="004A393E" w:rsidP="003E0A58">
            <w:pPr>
              <w:jc w:val="right"/>
              <w:rPr>
                <w:rFonts w:ascii="Calibri" w:eastAsia="Times New Roman" w:hAnsi="Calibri" w:cs="Times New Roman"/>
                <w:b w:val="0"/>
                <w:color w:val="000000"/>
              </w:rPr>
            </w:pPr>
            <w:r w:rsidRPr="003E0A58">
              <w:rPr>
                <w:rFonts w:ascii="Calibri" w:eastAsia="Times New Roman" w:hAnsi="Calibri" w:cs="Times New Roman"/>
                <w:b w:val="0"/>
                <w:color w:val="000000"/>
              </w:rPr>
              <w:t>Washington Middle School</w:t>
            </w:r>
          </w:p>
        </w:tc>
        <w:tc>
          <w:tcPr>
            <w:tcW w:w="647" w:type="pct"/>
            <w:tcBorders>
              <w:bottom w:val="single" w:sz="12" w:space="0" w:color="9BBB59" w:themeColor="accent3"/>
            </w:tcBorders>
            <w:noWrap/>
            <w:hideMark/>
          </w:tcPr>
          <w:p w14:paraId="156371EE" w14:textId="77777777" w:rsidR="004A393E" w:rsidRPr="003E0A58" w:rsidRDefault="004A393E" w:rsidP="003E0A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E0A58">
              <w:rPr>
                <w:rFonts w:ascii="Calibri" w:eastAsia="Times New Roman" w:hAnsi="Calibri" w:cs="Times New Roman"/>
                <w:color w:val="000000"/>
              </w:rPr>
              <w:t>169</w:t>
            </w:r>
            <w:r>
              <w:rPr>
                <w:rFonts w:ascii="Calibri" w:eastAsia="Times New Roman" w:hAnsi="Calibri" w:cs="Times New Roman"/>
                <w:color w:val="000000"/>
              </w:rPr>
              <w:t xml:space="preserve"> (66%)</w:t>
            </w:r>
          </w:p>
        </w:tc>
        <w:tc>
          <w:tcPr>
            <w:tcW w:w="631" w:type="pct"/>
            <w:tcBorders>
              <w:bottom w:val="single" w:sz="12" w:space="0" w:color="9BBB59" w:themeColor="accent3"/>
            </w:tcBorders>
            <w:noWrap/>
            <w:hideMark/>
          </w:tcPr>
          <w:p w14:paraId="23167940" w14:textId="77777777" w:rsidR="004A393E" w:rsidRPr="003E0A58" w:rsidRDefault="004A393E" w:rsidP="003E0A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E0A58">
              <w:rPr>
                <w:rFonts w:ascii="Calibri" w:eastAsia="Times New Roman" w:hAnsi="Calibri" w:cs="Times New Roman"/>
                <w:color w:val="000000"/>
              </w:rPr>
              <w:t>187</w:t>
            </w:r>
            <w:r>
              <w:rPr>
                <w:rFonts w:ascii="Calibri" w:eastAsia="Times New Roman" w:hAnsi="Calibri" w:cs="Times New Roman"/>
                <w:color w:val="000000"/>
              </w:rPr>
              <w:t xml:space="preserve"> (74%)</w:t>
            </w:r>
          </w:p>
        </w:tc>
        <w:tc>
          <w:tcPr>
            <w:tcW w:w="631" w:type="pct"/>
            <w:tcBorders>
              <w:bottom w:val="single" w:sz="12" w:space="0" w:color="9BBB59" w:themeColor="accent3"/>
            </w:tcBorders>
            <w:noWrap/>
            <w:hideMark/>
          </w:tcPr>
          <w:p w14:paraId="30365229" w14:textId="77777777" w:rsidR="004A393E" w:rsidRPr="003E0A58" w:rsidRDefault="004A393E" w:rsidP="003E0A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E0A58">
              <w:rPr>
                <w:rFonts w:ascii="Calibri" w:eastAsia="Times New Roman" w:hAnsi="Calibri" w:cs="Times New Roman"/>
                <w:color w:val="000000"/>
              </w:rPr>
              <w:t>186</w:t>
            </w:r>
            <w:r>
              <w:rPr>
                <w:rFonts w:ascii="Calibri" w:eastAsia="Times New Roman" w:hAnsi="Calibri" w:cs="Times New Roman"/>
                <w:color w:val="000000"/>
              </w:rPr>
              <w:t xml:space="preserve"> (79%)</w:t>
            </w:r>
          </w:p>
        </w:tc>
        <w:tc>
          <w:tcPr>
            <w:tcW w:w="631" w:type="pct"/>
            <w:tcBorders>
              <w:bottom w:val="single" w:sz="12" w:space="0" w:color="9BBB59" w:themeColor="accent3"/>
            </w:tcBorders>
            <w:noWrap/>
            <w:hideMark/>
          </w:tcPr>
          <w:p w14:paraId="2EFAB46E" w14:textId="77777777" w:rsidR="004A393E" w:rsidRPr="003E0A58" w:rsidRDefault="004A393E" w:rsidP="003E0A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E0A58">
              <w:rPr>
                <w:rFonts w:ascii="Calibri" w:eastAsia="Times New Roman" w:hAnsi="Calibri" w:cs="Times New Roman"/>
                <w:color w:val="000000"/>
              </w:rPr>
              <w:t>161</w:t>
            </w:r>
            <w:r>
              <w:rPr>
                <w:rFonts w:ascii="Calibri" w:eastAsia="Times New Roman" w:hAnsi="Calibri" w:cs="Times New Roman"/>
                <w:color w:val="000000"/>
              </w:rPr>
              <w:t xml:space="preserve"> (73%)</w:t>
            </w:r>
          </w:p>
        </w:tc>
        <w:tc>
          <w:tcPr>
            <w:tcW w:w="631" w:type="pct"/>
            <w:tcBorders>
              <w:bottom w:val="single" w:sz="12" w:space="0" w:color="9BBB59" w:themeColor="accent3"/>
            </w:tcBorders>
          </w:tcPr>
          <w:p w14:paraId="62E8A904" w14:textId="77777777" w:rsidR="004A393E" w:rsidRPr="003E0A58" w:rsidRDefault="004A393E" w:rsidP="003E0A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165 (80%)</w:t>
            </w:r>
          </w:p>
        </w:tc>
      </w:tr>
      <w:tr w:rsidR="004A393E" w:rsidRPr="003E0A58" w14:paraId="1C74D3D7" w14:textId="77777777" w:rsidTr="00470B8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29" w:type="pct"/>
            <w:tcBorders>
              <w:top w:val="single" w:sz="12" w:space="0" w:color="9BBB59" w:themeColor="accent3"/>
              <w:left w:val="single" w:sz="12" w:space="0" w:color="9BBB59" w:themeColor="accent3"/>
            </w:tcBorders>
            <w:noWrap/>
            <w:hideMark/>
          </w:tcPr>
          <w:p w14:paraId="73112052" w14:textId="77777777" w:rsidR="004A393E" w:rsidRPr="003E0A58" w:rsidRDefault="004A393E" w:rsidP="003E0A58">
            <w:pPr>
              <w:rPr>
                <w:rFonts w:ascii="Calibri" w:eastAsia="Times New Roman" w:hAnsi="Calibri" w:cs="Times New Roman"/>
                <w:color w:val="000000"/>
              </w:rPr>
            </w:pPr>
            <w:r w:rsidRPr="003E0A58">
              <w:rPr>
                <w:rFonts w:ascii="Calibri" w:eastAsia="Times New Roman" w:hAnsi="Calibri" w:cs="Times New Roman"/>
                <w:color w:val="000000"/>
              </w:rPr>
              <w:t xml:space="preserve">High school </w:t>
            </w:r>
            <w:r>
              <w:rPr>
                <w:rFonts w:ascii="Calibri" w:eastAsia="Times New Roman" w:hAnsi="Calibri" w:cs="Times New Roman"/>
                <w:color w:val="000000"/>
              </w:rPr>
              <w:t>(9</w:t>
            </w:r>
            <w:r w:rsidRPr="003E0A58">
              <w:rPr>
                <w:rFonts w:ascii="Calibri" w:eastAsia="Times New Roman" w:hAnsi="Calibri" w:cs="Times New Roman"/>
                <w:color w:val="000000"/>
                <w:vertAlign w:val="superscript"/>
              </w:rPr>
              <w:t>th</w:t>
            </w:r>
            <w:r>
              <w:rPr>
                <w:rFonts w:ascii="Calibri" w:eastAsia="Times New Roman" w:hAnsi="Calibri" w:cs="Times New Roman"/>
                <w:color w:val="000000"/>
              </w:rPr>
              <w:t>-12</w:t>
            </w:r>
            <w:r w:rsidRPr="003E0A58">
              <w:rPr>
                <w:rFonts w:ascii="Calibri" w:eastAsia="Times New Roman" w:hAnsi="Calibri" w:cs="Times New Roman"/>
                <w:color w:val="000000"/>
                <w:vertAlign w:val="superscript"/>
              </w:rPr>
              <w:t>th</w:t>
            </w:r>
            <w:r>
              <w:rPr>
                <w:rFonts w:ascii="Calibri" w:eastAsia="Times New Roman" w:hAnsi="Calibri" w:cs="Times New Roman"/>
                <w:color w:val="000000"/>
              </w:rPr>
              <w:t xml:space="preserve"> grade)</w:t>
            </w:r>
          </w:p>
        </w:tc>
        <w:tc>
          <w:tcPr>
            <w:tcW w:w="647" w:type="pct"/>
            <w:tcBorders>
              <w:top w:val="single" w:sz="12" w:space="0" w:color="9BBB59" w:themeColor="accent3"/>
            </w:tcBorders>
            <w:noWrap/>
            <w:hideMark/>
          </w:tcPr>
          <w:p w14:paraId="7311D72E" w14:textId="77777777" w:rsidR="004A393E" w:rsidRPr="00470B80" w:rsidRDefault="004A393E" w:rsidP="003E0A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470B80">
              <w:rPr>
                <w:rFonts w:ascii="Calibri" w:eastAsia="Times New Roman" w:hAnsi="Calibri" w:cs="Times New Roman"/>
                <w:b/>
                <w:color w:val="000000"/>
              </w:rPr>
              <w:t>394</w:t>
            </w:r>
          </w:p>
        </w:tc>
        <w:tc>
          <w:tcPr>
            <w:tcW w:w="631" w:type="pct"/>
            <w:tcBorders>
              <w:top w:val="single" w:sz="12" w:space="0" w:color="9BBB59" w:themeColor="accent3"/>
            </w:tcBorders>
            <w:noWrap/>
            <w:hideMark/>
          </w:tcPr>
          <w:p w14:paraId="0E790769" w14:textId="77777777" w:rsidR="004A393E" w:rsidRPr="00470B80" w:rsidRDefault="004A393E" w:rsidP="003E0A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470B80">
              <w:rPr>
                <w:rFonts w:ascii="Calibri" w:eastAsia="Times New Roman" w:hAnsi="Calibri" w:cs="Times New Roman"/>
                <w:b/>
                <w:color w:val="000000"/>
              </w:rPr>
              <w:t>444</w:t>
            </w:r>
          </w:p>
        </w:tc>
        <w:tc>
          <w:tcPr>
            <w:tcW w:w="631" w:type="pct"/>
            <w:tcBorders>
              <w:top w:val="single" w:sz="12" w:space="0" w:color="9BBB59" w:themeColor="accent3"/>
            </w:tcBorders>
            <w:noWrap/>
            <w:hideMark/>
          </w:tcPr>
          <w:p w14:paraId="541DF8D2" w14:textId="77777777" w:rsidR="004A393E" w:rsidRPr="00470B80" w:rsidRDefault="004A393E" w:rsidP="003E0A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470B80">
              <w:rPr>
                <w:rFonts w:ascii="Calibri" w:eastAsia="Times New Roman" w:hAnsi="Calibri" w:cs="Times New Roman"/>
                <w:b/>
                <w:color w:val="000000"/>
              </w:rPr>
              <w:t>437</w:t>
            </w:r>
          </w:p>
        </w:tc>
        <w:tc>
          <w:tcPr>
            <w:tcW w:w="631" w:type="pct"/>
            <w:tcBorders>
              <w:top w:val="single" w:sz="12" w:space="0" w:color="9BBB59" w:themeColor="accent3"/>
            </w:tcBorders>
            <w:noWrap/>
            <w:hideMark/>
          </w:tcPr>
          <w:p w14:paraId="1CDF7A8A" w14:textId="77777777" w:rsidR="004A393E" w:rsidRPr="00470B80" w:rsidRDefault="004A393E" w:rsidP="003E0A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470B80">
              <w:rPr>
                <w:rFonts w:ascii="Calibri" w:eastAsia="Times New Roman" w:hAnsi="Calibri" w:cs="Times New Roman"/>
                <w:b/>
                <w:color w:val="000000"/>
              </w:rPr>
              <w:t>435</w:t>
            </w:r>
          </w:p>
        </w:tc>
        <w:tc>
          <w:tcPr>
            <w:tcW w:w="631" w:type="pct"/>
            <w:tcBorders>
              <w:top w:val="single" w:sz="12" w:space="0" w:color="9BBB59" w:themeColor="accent3"/>
            </w:tcBorders>
          </w:tcPr>
          <w:p w14:paraId="446CC956" w14:textId="77777777" w:rsidR="004A393E" w:rsidRPr="00470B80" w:rsidRDefault="004A393E" w:rsidP="003E0A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470B80">
              <w:rPr>
                <w:rFonts w:ascii="Calibri" w:eastAsia="Times New Roman" w:hAnsi="Calibri" w:cs="Times New Roman"/>
                <w:b/>
                <w:color w:val="000000"/>
              </w:rPr>
              <w:t>368</w:t>
            </w:r>
          </w:p>
        </w:tc>
      </w:tr>
      <w:tr w:rsidR="004A393E" w:rsidRPr="003E0A58" w14:paraId="1C6BAAE8" w14:textId="77777777" w:rsidTr="00470B80">
        <w:trPr>
          <w:trHeight w:val="360"/>
        </w:trPr>
        <w:tc>
          <w:tcPr>
            <w:cnfStyle w:val="001000000000" w:firstRow="0" w:lastRow="0" w:firstColumn="1" w:lastColumn="0" w:oddVBand="0" w:evenVBand="0" w:oddHBand="0" w:evenHBand="0" w:firstRowFirstColumn="0" w:firstRowLastColumn="0" w:lastRowFirstColumn="0" w:lastRowLastColumn="0"/>
            <w:tcW w:w="1829" w:type="pct"/>
            <w:tcBorders>
              <w:left w:val="single" w:sz="12" w:space="0" w:color="9BBB59" w:themeColor="accent3"/>
              <w:bottom w:val="single" w:sz="12" w:space="0" w:color="9BBB59" w:themeColor="accent3"/>
            </w:tcBorders>
            <w:noWrap/>
            <w:hideMark/>
          </w:tcPr>
          <w:p w14:paraId="48EFB2A6" w14:textId="77777777" w:rsidR="004A393E" w:rsidRPr="003E0A58" w:rsidRDefault="004A393E" w:rsidP="003E0A58">
            <w:pPr>
              <w:jc w:val="right"/>
              <w:rPr>
                <w:b w:val="0"/>
              </w:rPr>
            </w:pPr>
            <w:r w:rsidRPr="003E0A58">
              <w:rPr>
                <w:b w:val="0"/>
              </w:rPr>
              <w:t>Garfield High School</w:t>
            </w:r>
          </w:p>
        </w:tc>
        <w:tc>
          <w:tcPr>
            <w:tcW w:w="647" w:type="pct"/>
            <w:tcBorders>
              <w:bottom w:val="single" w:sz="12" w:space="0" w:color="9BBB59" w:themeColor="accent3"/>
            </w:tcBorders>
            <w:noWrap/>
            <w:hideMark/>
          </w:tcPr>
          <w:p w14:paraId="2EA57873" w14:textId="77777777" w:rsidR="004A393E" w:rsidRPr="008A3D7F" w:rsidRDefault="004A393E" w:rsidP="003E0A58">
            <w:pPr>
              <w:jc w:val="center"/>
              <w:cnfStyle w:val="000000000000" w:firstRow="0" w:lastRow="0" w:firstColumn="0" w:lastColumn="0" w:oddVBand="0" w:evenVBand="0" w:oddHBand="0" w:evenHBand="0" w:firstRowFirstColumn="0" w:firstRowLastColumn="0" w:lastRowFirstColumn="0" w:lastRowLastColumn="0"/>
            </w:pPr>
            <w:r w:rsidRPr="008A3D7F">
              <w:t>211</w:t>
            </w:r>
            <w:r>
              <w:t xml:space="preserve"> (54%)</w:t>
            </w:r>
          </w:p>
        </w:tc>
        <w:tc>
          <w:tcPr>
            <w:tcW w:w="631" w:type="pct"/>
            <w:tcBorders>
              <w:bottom w:val="single" w:sz="12" w:space="0" w:color="9BBB59" w:themeColor="accent3"/>
            </w:tcBorders>
            <w:noWrap/>
            <w:hideMark/>
          </w:tcPr>
          <w:p w14:paraId="1D0AAE12" w14:textId="77777777" w:rsidR="004A393E" w:rsidRPr="008A3D7F" w:rsidRDefault="004A393E" w:rsidP="003E0A58">
            <w:pPr>
              <w:jc w:val="center"/>
              <w:cnfStyle w:val="000000000000" w:firstRow="0" w:lastRow="0" w:firstColumn="0" w:lastColumn="0" w:oddVBand="0" w:evenVBand="0" w:oddHBand="0" w:evenHBand="0" w:firstRowFirstColumn="0" w:firstRowLastColumn="0" w:lastRowFirstColumn="0" w:lastRowLastColumn="0"/>
            </w:pPr>
            <w:r w:rsidRPr="008A3D7F">
              <w:t>277</w:t>
            </w:r>
            <w:r>
              <w:t xml:space="preserve"> (62%)</w:t>
            </w:r>
          </w:p>
        </w:tc>
        <w:tc>
          <w:tcPr>
            <w:tcW w:w="631" w:type="pct"/>
            <w:tcBorders>
              <w:bottom w:val="single" w:sz="12" w:space="0" w:color="9BBB59" w:themeColor="accent3"/>
            </w:tcBorders>
            <w:noWrap/>
            <w:hideMark/>
          </w:tcPr>
          <w:p w14:paraId="3DC4974B" w14:textId="77777777" w:rsidR="004A393E" w:rsidRPr="008A3D7F" w:rsidRDefault="004A393E" w:rsidP="003E0A58">
            <w:pPr>
              <w:jc w:val="center"/>
              <w:cnfStyle w:val="000000000000" w:firstRow="0" w:lastRow="0" w:firstColumn="0" w:lastColumn="0" w:oddVBand="0" w:evenVBand="0" w:oddHBand="0" w:evenHBand="0" w:firstRowFirstColumn="0" w:firstRowLastColumn="0" w:lastRowFirstColumn="0" w:lastRowLastColumn="0"/>
            </w:pPr>
            <w:r w:rsidRPr="008A3D7F">
              <w:t>307</w:t>
            </w:r>
            <w:r>
              <w:t xml:space="preserve"> (70%)</w:t>
            </w:r>
          </w:p>
        </w:tc>
        <w:tc>
          <w:tcPr>
            <w:tcW w:w="631" w:type="pct"/>
            <w:tcBorders>
              <w:bottom w:val="single" w:sz="12" w:space="0" w:color="9BBB59" w:themeColor="accent3"/>
            </w:tcBorders>
            <w:noWrap/>
            <w:hideMark/>
          </w:tcPr>
          <w:p w14:paraId="39ECFF46" w14:textId="77777777" w:rsidR="004A393E" w:rsidRDefault="004A393E" w:rsidP="003E0A58">
            <w:pPr>
              <w:jc w:val="center"/>
              <w:cnfStyle w:val="000000000000" w:firstRow="0" w:lastRow="0" w:firstColumn="0" w:lastColumn="0" w:oddVBand="0" w:evenVBand="0" w:oddHBand="0" w:evenHBand="0" w:firstRowFirstColumn="0" w:firstRowLastColumn="0" w:lastRowFirstColumn="0" w:lastRowLastColumn="0"/>
            </w:pPr>
            <w:r w:rsidRPr="008A3D7F">
              <w:t>301</w:t>
            </w:r>
            <w:r>
              <w:t xml:space="preserve"> (69%)</w:t>
            </w:r>
          </w:p>
        </w:tc>
        <w:tc>
          <w:tcPr>
            <w:tcW w:w="631" w:type="pct"/>
            <w:tcBorders>
              <w:bottom w:val="single" w:sz="12" w:space="0" w:color="9BBB59" w:themeColor="accent3"/>
            </w:tcBorders>
          </w:tcPr>
          <w:p w14:paraId="5409F0E7" w14:textId="77777777" w:rsidR="004A393E" w:rsidRPr="008A3D7F" w:rsidRDefault="004A393E" w:rsidP="003E0A58">
            <w:pPr>
              <w:jc w:val="center"/>
              <w:cnfStyle w:val="000000000000" w:firstRow="0" w:lastRow="0" w:firstColumn="0" w:lastColumn="0" w:oddVBand="0" w:evenVBand="0" w:oddHBand="0" w:evenHBand="0" w:firstRowFirstColumn="0" w:firstRowLastColumn="0" w:lastRowFirstColumn="0" w:lastRowLastColumn="0"/>
            </w:pPr>
            <w:r>
              <w:t>276 (75%)</w:t>
            </w:r>
          </w:p>
        </w:tc>
      </w:tr>
      <w:tr w:rsidR="004A393E" w:rsidRPr="003E0A58" w14:paraId="2B1C2D18" w14:textId="77777777" w:rsidTr="00470B8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29" w:type="pct"/>
            <w:tcBorders>
              <w:top w:val="single" w:sz="12" w:space="0" w:color="9BBB59" w:themeColor="accent3"/>
              <w:left w:val="single" w:sz="12" w:space="0" w:color="9BBB59" w:themeColor="accent3"/>
              <w:bottom w:val="single" w:sz="12" w:space="0" w:color="9BBB59" w:themeColor="accent3"/>
            </w:tcBorders>
            <w:noWrap/>
            <w:hideMark/>
          </w:tcPr>
          <w:p w14:paraId="698849B7" w14:textId="77777777" w:rsidR="004A393E" w:rsidRPr="003E0A58" w:rsidRDefault="004A393E" w:rsidP="003E0A58">
            <w:pPr>
              <w:rPr>
                <w:rFonts w:ascii="Calibri" w:eastAsia="Times New Roman" w:hAnsi="Calibri" w:cs="Times New Roman"/>
                <w:color w:val="000000"/>
              </w:rPr>
            </w:pPr>
            <w:r w:rsidRPr="003E0A58">
              <w:rPr>
                <w:rFonts w:ascii="Calibri" w:eastAsia="Times New Roman" w:hAnsi="Calibri" w:cs="Times New Roman"/>
                <w:color w:val="000000"/>
              </w:rPr>
              <w:t>Total</w:t>
            </w:r>
          </w:p>
        </w:tc>
        <w:tc>
          <w:tcPr>
            <w:tcW w:w="647" w:type="pct"/>
            <w:tcBorders>
              <w:top w:val="single" w:sz="12" w:space="0" w:color="9BBB59" w:themeColor="accent3"/>
              <w:bottom w:val="single" w:sz="12" w:space="0" w:color="9BBB59" w:themeColor="accent3"/>
            </w:tcBorders>
            <w:noWrap/>
            <w:hideMark/>
          </w:tcPr>
          <w:p w14:paraId="2C80DD9A" w14:textId="77777777" w:rsidR="004A393E" w:rsidRPr="00470B80" w:rsidRDefault="004A393E" w:rsidP="003E0A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470B80">
              <w:rPr>
                <w:rFonts w:ascii="Calibri" w:eastAsia="Times New Roman" w:hAnsi="Calibri" w:cs="Times New Roman"/>
                <w:b/>
                <w:color w:val="000000"/>
              </w:rPr>
              <w:t>1194</w:t>
            </w:r>
          </w:p>
        </w:tc>
        <w:tc>
          <w:tcPr>
            <w:tcW w:w="631" w:type="pct"/>
            <w:tcBorders>
              <w:top w:val="single" w:sz="12" w:space="0" w:color="9BBB59" w:themeColor="accent3"/>
              <w:bottom w:val="single" w:sz="12" w:space="0" w:color="9BBB59" w:themeColor="accent3"/>
            </w:tcBorders>
            <w:noWrap/>
            <w:hideMark/>
          </w:tcPr>
          <w:p w14:paraId="66C23AE7" w14:textId="77777777" w:rsidR="004A393E" w:rsidRPr="00470B80" w:rsidRDefault="004A393E" w:rsidP="003E0A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470B80">
              <w:rPr>
                <w:rFonts w:ascii="Calibri" w:eastAsia="Times New Roman" w:hAnsi="Calibri" w:cs="Times New Roman"/>
                <w:b/>
                <w:color w:val="000000"/>
              </w:rPr>
              <w:t>1229</w:t>
            </w:r>
          </w:p>
        </w:tc>
        <w:tc>
          <w:tcPr>
            <w:tcW w:w="631" w:type="pct"/>
            <w:tcBorders>
              <w:top w:val="single" w:sz="12" w:space="0" w:color="9BBB59" w:themeColor="accent3"/>
              <w:bottom w:val="single" w:sz="12" w:space="0" w:color="9BBB59" w:themeColor="accent3"/>
            </w:tcBorders>
            <w:noWrap/>
            <w:hideMark/>
          </w:tcPr>
          <w:p w14:paraId="445AA794" w14:textId="77777777" w:rsidR="004A393E" w:rsidRPr="00470B80" w:rsidRDefault="004A393E" w:rsidP="003E0A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470B80">
              <w:rPr>
                <w:rFonts w:ascii="Calibri" w:eastAsia="Times New Roman" w:hAnsi="Calibri" w:cs="Times New Roman"/>
                <w:b/>
                <w:color w:val="000000"/>
              </w:rPr>
              <w:t>1181</w:t>
            </w:r>
          </w:p>
        </w:tc>
        <w:tc>
          <w:tcPr>
            <w:tcW w:w="631" w:type="pct"/>
            <w:tcBorders>
              <w:top w:val="single" w:sz="12" w:space="0" w:color="9BBB59" w:themeColor="accent3"/>
              <w:bottom w:val="single" w:sz="12" w:space="0" w:color="9BBB59" w:themeColor="accent3"/>
            </w:tcBorders>
            <w:noWrap/>
            <w:hideMark/>
          </w:tcPr>
          <w:p w14:paraId="64DBB5AD" w14:textId="77777777" w:rsidR="004A393E" w:rsidRPr="00470B80" w:rsidRDefault="004A393E" w:rsidP="003E0A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470B80">
              <w:rPr>
                <w:rFonts w:ascii="Calibri" w:eastAsia="Times New Roman" w:hAnsi="Calibri" w:cs="Times New Roman"/>
                <w:b/>
                <w:color w:val="000000"/>
              </w:rPr>
              <w:t>1155</w:t>
            </w:r>
          </w:p>
        </w:tc>
        <w:tc>
          <w:tcPr>
            <w:tcW w:w="631" w:type="pct"/>
            <w:tcBorders>
              <w:top w:val="single" w:sz="12" w:space="0" w:color="9BBB59" w:themeColor="accent3"/>
              <w:bottom w:val="single" w:sz="12" w:space="0" w:color="9BBB59" w:themeColor="accent3"/>
            </w:tcBorders>
          </w:tcPr>
          <w:p w14:paraId="5BD590AD" w14:textId="77777777" w:rsidR="004A393E" w:rsidRPr="00470B80" w:rsidRDefault="004A393E" w:rsidP="003E0A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470B80">
              <w:rPr>
                <w:rFonts w:ascii="Calibri" w:eastAsia="Times New Roman" w:hAnsi="Calibri" w:cs="Times New Roman"/>
                <w:b/>
                <w:color w:val="000000"/>
              </w:rPr>
              <w:t>1032</w:t>
            </w:r>
          </w:p>
        </w:tc>
      </w:tr>
    </w:tbl>
    <w:p w14:paraId="72FAA8F0" w14:textId="77777777" w:rsidR="003E0A58" w:rsidRDefault="003E0A58"/>
    <w:p w14:paraId="152FFA5F" w14:textId="77777777" w:rsidR="0015596F" w:rsidRDefault="0091054D">
      <w:r>
        <w:rPr>
          <w:noProof/>
          <w:lang w:eastAsia="en-US"/>
        </w:rPr>
        <w:drawing>
          <wp:inline distT="0" distB="0" distL="0" distR="0" wp14:anchorId="50CA9B91" wp14:editId="07BEE8B0">
            <wp:extent cx="5591176" cy="2757489"/>
            <wp:effectExtent l="0" t="0" r="9525" b="508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A4D9AA" w14:textId="77777777" w:rsidR="0015596F" w:rsidRDefault="0015596F">
      <w:r w:rsidRPr="0015596F">
        <w:t xml:space="preserve">Figure </w:t>
      </w:r>
      <w:r>
        <w:t>2</w:t>
      </w:r>
      <w:r w:rsidRPr="0015596F">
        <w:t xml:space="preserve">: The </w:t>
      </w:r>
      <w:r>
        <w:t>percentages</w:t>
      </w:r>
      <w:r w:rsidRPr="0015596F">
        <w:t xml:space="preserve"> of SUYI students at</w:t>
      </w:r>
      <w:r>
        <w:t xml:space="preserve"> </w:t>
      </w:r>
      <w:r w:rsidRPr="0015596F">
        <w:t>Gatzert</w:t>
      </w:r>
      <w:r>
        <w:t xml:space="preserve">, </w:t>
      </w:r>
      <w:r w:rsidRPr="0015596F">
        <w:t>Washington</w:t>
      </w:r>
      <w:r>
        <w:t>,</w:t>
      </w:r>
      <w:r w:rsidRPr="0015596F">
        <w:t xml:space="preserve"> Garfield</w:t>
      </w:r>
      <w:r>
        <w:t xml:space="preserve"> out of elementary, middle and high school students in the SUYI zone</w:t>
      </w:r>
    </w:p>
    <w:p w14:paraId="0B3F2FB8" w14:textId="77777777" w:rsidR="0015596F" w:rsidRDefault="0015596F"/>
    <w:p w14:paraId="12165B1F" w14:textId="77777777" w:rsidR="00D97DF6" w:rsidRPr="00200AF9" w:rsidRDefault="00E951CE">
      <w:pPr>
        <w:rPr>
          <w:b/>
          <w:sz w:val="24"/>
          <w:szCs w:val="24"/>
        </w:rPr>
      </w:pPr>
      <w:r>
        <w:rPr>
          <w:b/>
          <w:sz w:val="24"/>
          <w:szCs w:val="24"/>
        </w:rPr>
        <w:t>3</w:t>
      </w:r>
      <w:r w:rsidR="00EC7CF9" w:rsidRPr="00200AF9">
        <w:rPr>
          <w:b/>
          <w:sz w:val="24"/>
          <w:szCs w:val="24"/>
        </w:rPr>
        <w:t xml:space="preserve">. </w:t>
      </w:r>
      <w:r w:rsidR="00D97DF6" w:rsidRPr="00200AF9">
        <w:rPr>
          <w:b/>
          <w:sz w:val="24"/>
          <w:szCs w:val="24"/>
        </w:rPr>
        <w:t>High school graduation rate</w:t>
      </w:r>
    </w:p>
    <w:p w14:paraId="7EB26D5B" w14:textId="77777777" w:rsidR="00AD3F24" w:rsidRDefault="00AD3F24"/>
    <w:p w14:paraId="1E1A25A3" w14:textId="77777777" w:rsidR="00596C6E" w:rsidRDefault="00596C6E">
      <w:r>
        <w:t xml:space="preserve">As shown in Table </w:t>
      </w:r>
      <w:r w:rsidR="000E4994">
        <w:t>4</w:t>
      </w:r>
      <w:r>
        <w:t xml:space="preserve">, </w:t>
      </w:r>
      <w:r w:rsidR="00D707C3">
        <w:t xml:space="preserve">the number of students who graduated from high school </w:t>
      </w:r>
      <w:r w:rsidR="00807D6A">
        <w:t>has increased from baseline to year 4</w:t>
      </w:r>
      <w:r w:rsidR="00D707C3">
        <w:t xml:space="preserve">, </w:t>
      </w:r>
      <w:r w:rsidR="00807D6A">
        <w:t xml:space="preserve">and the high school graduation rate saw a small increase between Year 3 and 4 (60% to 64%). </w:t>
      </w:r>
    </w:p>
    <w:p w14:paraId="6C228F24" w14:textId="77777777" w:rsidR="00C5279F" w:rsidRDefault="00C5279F"/>
    <w:p w14:paraId="04DA4960" w14:textId="77777777" w:rsidR="00AD3F24" w:rsidRDefault="00530673">
      <w:r>
        <w:t xml:space="preserve">Table </w:t>
      </w:r>
      <w:r w:rsidR="000E4994">
        <w:t>4</w:t>
      </w:r>
      <w:r w:rsidR="002F7A0F">
        <w:t>: High school graduation rate of SUYI students</w:t>
      </w:r>
    </w:p>
    <w:tbl>
      <w:tblPr>
        <w:tblStyle w:val="LightList-Accent3"/>
        <w:tblW w:w="9306" w:type="dxa"/>
        <w:tblLook w:val="04A0" w:firstRow="1" w:lastRow="0" w:firstColumn="1" w:lastColumn="0" w:noHBand="0" w:noVBand="1"/>
      </w:tblPr>
      <w:tblGrid>
        <w:gridCol w:w="4482"/>
        <w:gridCol w:w="984"/>
        <w:gridCol w:w="960"/>
        <w:gridCol w:w="960"/>
        <w:gridCol w:w="960"/>
        <w:gridCol w:w="960"/>
      </w:tblGrid>
      <w:tr w:rsidR="0091054D" w:rsidRPr="00AD3F24" w14:paraId="73E8379D" w14:textId="77777777" w:rsidTr="009105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2" w:type="dxa"/>
            <w:tcBorders>
              <w:bottom w:val="single" w:sz="8" w:space="0" w:color="9BBB59" w:themeColor="accent3"/>
            </w:tcBorders>
            <w:shd w:val="clear" w:color="auto" w:fill="EAF1DD" w:themeFill="accent3" w:themeFillTint="33"/>
            <w:noWrap/>
            <w:hideMark/>
          </w:tcPr>
          <w:p w14:paraId="453D8D90" w14:textId="77777777" w:rsidR="0091054D" w:rsidRPr="00AD3F24" w:rsidRDefault="0091054D" w:rsidP="00AD3F24">
            <w:pPr>
              <w:rPr>
                <w:rFonts w:ascii="Calibri" w:eastAsia="Times New Roman" w:hAnsi="Calibri" w:cs="Times New Roman"/>
                <w:color w:val="000000"/>
              </w:rPr>
            </w:pPr>
          </w:p>
        </w:tc>
        <w:tc>
          <w:tcPr>
            <w:tcW w:w="984" w:type="dxa"/>
            <w:tcBorders>
              <w:bottom w:val="single" w:sz="8" w:space="0" w:color="9BBB59" w:themeColor="accent3"/>
            </w:tcBorders>
            <w:shd w:val="clear" w:color="auto" w:fill="EAF1DD" w:themeFill="accent3" w:themeFillTint="33"/>
            <w:noWrap/>
            <w:hideMark/>
          </w:tcPr>
          <w:p w14:paraId="656CB529" w14:textId="77777777" w:rsidR="0091054D" w:rsidRPr="00AD3F24" w:rsidRDefault="0091054D" w:rsidP="00AD3F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D3F24">
              <w:rPr>
                <w:rFonts w:ascii="Calibri" w:eastAsia="Times New Roman" w:hAnsi="Calibri" w:cs="Times New Roman"/>
                <w:color w:val="000000"/>
              </w:rPr>
              <w:t>Baseline</w:t>
            </w:r>
          </w:p>
        </w:tc>
        <w:tc>
          <w:tcPr>
            <w:tcW w:w="960" w:type="dxa"/>
            <w:tcBorders>
              <w:bottom w:val="single" w:sz="8" w:space="0" w:color="9BBB59" w:themeColor="accent3"/>
            </w:tcBorders>
            <w:shd w:val="clear" w:color="auto" w:fill="EAF1DD" w:themeFill="accent3" w:themeFillTint="33"/>
            <w:noWrap/>
            <w:hideMark/>
          </w:tcPr>
          <w:p w14:paraId="166EDCA9" w14:textId="77777777" w:rsidR="0091054D" w:rsidRPr="00AD3F24" w:rsidRDefault="0091054D" w:rsidP="00AD3F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D3F24">
              <w:rPr>
                <w:rFonts w:ascii="Calibri" w:eastAsia="Times New Roman" w:hAnsi="Calibri" w:cs="Times New Roman"/>
                <w:color w:val="000000"/>
              </w:rPr>
              <w:t>Year 1</w:t>
            </w:r>
          </w:p>
        </w:tc>
        <w:tc>
          <w:tcPr>
            <w:tcW w:w="960" w:type="dxa"/>
            <w:tcBorders>
              <w:bottom w:val="single" w:sz="8" w:space="0" w:color="9BBB59" w:themeColor="accent3"/>
            </w:tcBorders>
            <w:shd w:val="clear" w:color="auto" w:fill="EAF1DD" w:themeFill="accent3" w:themeFillTint="33"/>
            <w:noWrap/>
            <w:hideMark/>
          </w:tcPr>
          <w:p w14:paraId="3613EF0D" w14:textId="77777777" w:rsidR="0091054D" w:rsidRPr="00AD3F24" w:rsidRDefault="0091054D" w:rsidP="00AD3F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D3F24">
              <w:rPr>
                <w:rFonts w:ascii="Calibri" w:eastAsia="Times New Roman" w:hAnsi="Calibri" w:cs="Times New Roman"/>
                <w:color w:val="000000"/>
              </w:rPr>
              <w:t>Year 2</w:t>
            </w:r>
          </w:p>
        </w:tc>
        <w:tc>
          <w:tcPr>
            <w:tcW w:w="960" w:type="dxa"/>
            <w:tcBorders>
              <w:bottom w:val="single" w:sz="8" w:space="0" w:color="9BBB59" w:themeColor="accent3"/>
            </w:tcBorders>
            <w:shd w:val="clear" w:color="auto" w:fill="EAF1DD" w:themeFill="accent3" w:themeFillTint="33"/>
            <w:noWrap/>
            <w:hideMark/>
          </w:tcPr>
          <w:p w14:paraId="35C68D48" w14:textId="77777777" w:rsidR="0091054D" w:rsidRPr="00AD3F24" w:rsidRDefault="0091054D" w:rsidP="00AD3F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D3F24">
              <w:rPr>
                <w:rFonts w:ascii="Calibri" w:eastAsia="Times New Roman" w:hAnsi="Calibri" w:cs="Times New Roman"/>
                <w:color w:val="000000"/>
              </w:rPr>
              <w:t>Year 3</w:t>
            </w:r>
          </w:p>
        </w:tc>
        <w:tc>
          <w:tcPr>
            <w:tcW w:w="960" w:type="dxa"/>
            <w:tcBorders>
              <w:bottom w:val="single" w:sz="8" w:space="0" w:color="9BBB59" w:themeColor="accent3"/>
            </w:tcBorders>
            <w:shd w:val="clear" w:color="auto" w:fill="EAF1DD" w:themeFill="accent3" w:themeFillTint="33"/>
          </w:tcPr>
          <w:p w14:paraId="1D26C88B" w14:textId="77777777" w:rsidR="0091054D" w:rsidRPr="0091054D" w:rsidRDefault="0091054D" w:rsidP="00AD3F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Year 4</w:t>
            </w:r>
          </w:p>
        </w:tc>
      </w:tr>
      <w:tr w:rsidR="0091054D" w:rsidRPr="00AD3F24" w14:paraId="4888D9FD" w14:textId="77777777" w:rsidTr="009105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2" w:type="dxa"/>
            <w:tcBorders>
              <w:bottom w:val="nil"/>
            </w:tcBorders>
            <w:noWrap/>
            <w:hideMark/>
          </w:tcPr>
          <w:p w14:paraId="2EAA67F0" w14:textId="77777777" w:rsidR="0091054D" w:rsidRPr="00AD3F24" w:rsidRDefault="0091054D" w:rsidP="00AD3F24">
            <w:pPr>
              <w:rPr>
                <w:rFonts w:ascii="Calibri" w:eastAsia="Times New Roman" w:hAnsi="Calibri" w:cs="Times New Roman"/>
                <w:b w:val="0"/>
                <w:color w:val="000000"/>
              </w:rPr>
            </w:pPr>
            <w:r w:rsidRPr="00596C6E">
              <w:rPr>
                <w:rFonts w:ascii="Calibri" w:eastAsia="Times New Roman" w:hAnsi="Calibri" w:cs="Times New Roman"/>
                <w:b w:val="0"/>
                <w:color w:val="000000"/>
              </w:rPr>
              <w:t>Number of 12</w:t>
            </w:r>
            <w:r w:rsidRPr="00596C6E">
              <w:rPr>
                <w:rFonts w:ascii="Calibri" w:eastAsia="Times New Roman" w:hAnsi="Calibri" w:cs="Times New Roman"/>
                <w:b w:val="0"/>
                <w:color w:val="000000"/>
                <w:vertAlign w:val="superscript"/>
              </w:rPr>
              <w:t>th</w:t>
            </w:r>
            <w:r w:rsidRPr="00596C6E">
              <w:rPr>
                <w:rFonts w:ascii="Calibri" w:eastAsia="Times New Roman" w:hAnsi="Calibri" w:cs="Times New Roman"/>
                <w:b w:val="0"/>
                <w:color w:val="000000"/>
              </w:rPr>
              <w:t xml:space="preserve"> grade students</w:t>
            </w:r>
          </w:p>
        </w:tc>
        <w:tc>
          <w:tcPr>
            <w:tcW w:w="984" w:type="dxa"/>
            <w:tcBorders>
              <w:bottom w:val="nil"/>
            </w:tcBorders>
            <w:noWrap/>
          </w:tcPr>
          <w:p w14:paraId="5A623D39" w14:textId="77777777" w:rsidR="0091054D" w:rsidRPr="00AD3F24" w:rsidRDefault="0091054D" w:rsidP="002F7A0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62</w:t>
            </w:r>
          </w:p>
        </w:tc>
        <w:tc>
          <w:tcPr>
            <w:tcW w:w="960" w:type="dxa"/>
            <w:tcBorders>
              <w:bottom w:val="nil"/>
            </w:tcBorders>
            <w:noWrap/>
          </w:tcPr>
          <w:p w14:paraId="05D3A826" w14:textId="77777777" w:rsidR="0091054D" w:rsidRPr="00AD3F24" w:rsidRDefault="0091054D" w:rsidP="002F7A0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88</w:t>
            </w:r>
          </w:p>
        </w:tc>
        <w:tc>
          <w:tcPr>
            <w:tcW w:w="960" w:type="dxa"/>
            <w:tcBorders>
              <w:bottom w:val="nil"/>
            </w:tcBorders>
            <w:noWrap/>
          </w:tcPr>
          <w:p w14:paraId="23E6779F" w14:textId="77777777" w:rsidR="0091054D" w:rsidRPr="00AD3F24" w:rsidRDefault="0091054D" w:rsidP="002F7A0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113</w:t>
            </w:r>
          </w:p>
        </w:tc>
        <w:tc>
          <w:tcPr>
            <w:tcW w:w="960" w:type="dxa"/>
            <w:tcBorders>
              <w:bottom w:val="nil"/>
            </w:tcBorders>
            <w:noWrap/>
          </w:tcPr>
          <w:p w14:paraId="5B87E2FB" w14:textId="77777777" w:rsidR="0091054D" w:rsidRPr="00AD3F24" w:rsidRDefault="0091054D" w:rsidP="002F7A0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131</w:t>
            </w:r>
          </w:p>
        </w:tc>
        <w:tc>
          <w:tcPr>
            <w:tcW w:w="960" w:type="dxa"/>
            <w:tcBorders>
              <w:bottom w:val="nil"/>
            </w:tcBorders>
          </w:tcPr>
          <w:p w14:paraId="071B9752" w14:textId="77777777" w:rsidR="0091054D" w:rsidRDefault="0091054D" w:rsidP="002F7A0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113</w:t>
            </w:r>
          </w:p>
        </w:tc>
      </w:tr>
      <w:tr w:rsidR="0091054D" w:rsidRPr="00AD3F24" w14:paraId="4C4F7037" w14:textId="77777777" w:rsidTr="0091054D">
        <w:trPr>
          <w:trHeight w:val="300"/>
        </w:trPr>
        <w:tc>
          <w:tcPr>
            <w:cnfStyle w:val="001000000000" w:firstRow="0" w:lastRow="0" w:firstColumn="1" w:lastColumn="0" w:oddVBand="0" w:evenVBand="0" w:oddHBand="0" w:evenHBand="0" w:firstRowFirstColumn="0" w:firstRowLastColumn="0" w:lastRowFirstColumn="0" w:lastRowLastColumn="0"/>
            <w:tcW w:w="4482" w:type="dxa"/>
            <w:tcBorders>
              <w:top w:val="nil"/>
              <w:bottom w:val="nil"/>
            </w:tcBorders>
            <w:noWrap/>
          </w:tcPr>
          <w:p w14:paraId="451F9767" w14:textId="77777777" w:rsidR="0091054D" w:rsidRPr="00596C6E" w:rsidRDefault="0091054D" w:rsidP="00AD3F24">
            <w:pPr>
              <w:rPr>
                <w:rFonts w:ascii="Calibri" w:eastAsia="Times New Roman" w:hAnsi="Calibri" w:cs="Times New Roman"/>
                <w:b w:val="0"/>
                <w:color w:val="000000"/>
              </w:rPr>
            </w:pPr>
            <w:r w:rsidRPr="00596C6E">
              <w:rPr>
                <w:rFonts w:ascii="Calibri" w:eastAsia="Times New Roman" w:hAnsi="Calibri" w:cs="Times New Roman"/>
                <w:b w:val="0"/>
                <w:color w:val="000000"/>
              </w:rPr>
              <w:t xml:space="preserve">Number of </w:t>
            </w:r>
            <w:r>
              <w:rPr>
                <w:rFonts w:ascii="Calibri" w:eastAsia="Times New Roman" w:hAnsi="Calibri" w:cs="Times New Roman"/>
                <w:b w:val="0"/>
                <w:color w:val="000000"/>
              </w:rPr>
              <w:t>12</w:t>
            </w:r>
            <w:r w:rsidRPr="00F13D2B">
              <w:rPr>
                <w:rFonts w:ascii="Calibri" w:eastAsia="Times New Roman" w:hAnsi="Calibri" w:cs="Times New Roman"/>
                <w:b w:val="0"/>
                <w:color w:val="000000"/>
                <w:vertAlign w:val="superscript"/>
              </w:rPr>
              <w:t>th</w:t>
            </w:r>
            <w:r>
              <w:rPr>
                <w:rFonts w:ascii="Calibri" w:eastAsia="Times New Roman" w:hAnsi="Calibri" w:cs="Times New Roman"/>
                <w:b w:val="0"/>
                <w:color w:val="000000"/>
              </w:rPr>
              <w:t xml:space="preserve"> grade </w:t>
            </w:r>
            <w:r w:rsidRPr="00596C6E">
              <w:rPr>
                <w:rFonts w:ascii="Calibri" w:eastAsia="Times New Roman" w:hAnsi="Calibri" w:cs="Times New Roman"/>
                <w:b w:val="0"/>
                <w:color w:val="000000"/>
              </w:rPr>
              <w:t>students who graduate</w:t>
            </w:r>
            <w:r>
              <w:rPr>
                <w:rFonts w:ascii="Calibri" w:eastAsia="Times New Roman" w:hAnsi="Calibri" w:cs="Times New Roman"/>
                <w:b w:val="0"/>
                <w:color w:val="000000"/>
              </w:rPr>
              <w:t>d</w:t>
            </w:r>
          </w:p>
        </w:tc>
        <w:tc>
          <w:tcPr>
            <w:tcW w:w="984" w:type="dxa"/>
            <w:tcBorders>
              <w:top w:val="nil"/>
              <w:bottom w:val="nil"/>
            </w:tcBorders>
            <w:noWrap/>
          </w:tcPr>
          <w:p w14:paraId="680011BF" w14:textId="77777777" w:rsidR="0091054D" w:rsidRPr="00AD3F24" w:rsidRDefault="0091054D" w:rsidP="002F7A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w:t>
            </w:r>
          </w:p>
        </w:tc>
        <w:tc>
          <w:tcPr>
            <w:tcW w:w="960" w:type="dxa"/>
            <w:tcBorders>
              <w:top w:val="nil"/>
              <w:bottom w:val="nil"/>
            </w:tcBorders>
            <w:noWrap/>
          </w:tcPr>
          <w:p w14:paraId="65B5C997" w14:textId="77777777" w:rsidR="0091054D" w:rsidRPr="00AD3F24" w:rsidRDefault="0091054D" w:rsidP="002F7A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54</w:t>
            </w:r>
          </w:p>
        </w:tc>
        <w:tc>
          <w:tcPr>
            <w:tcW w:w="960" w:type="dxa"/>
            <w:tcBorders>
              <w:top w:val="nil"/>
              <w:bottom w:val="nil"/>
            </w:tcBorders>
            <w:noWrap/>
          </w:tcPr>
          <w:p w14:paraId="0A0393B4" w14:textId="77777777" w:rsidR="0091054D" w:rsidRDefault="0091054D" w:rsidP="002F7A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96C6E">
              <w:rPr>
                <w:rFonts w:ascii="Calibri" w:eastAsia="Times New Roman" w:hAnsi="Calibri" w:cs="Times New Roman"/>
                <w:color w:val="000000"/>
              </w:rPr>
              <w:t>N/A</w:t>
            </w:r>
            <w:r>
              <w:rPr>
                <w:rStyle w:val="FootnoteReference"/>
                <w:rFonts w:ascii="Calibri" w:eastAsia="Times New Roman" w:hAnsi="Calibri" w:cs="Times New Roman"/>
                <w:color w:val="000000"/>
              </w:rPr>
              <w:footnoteReference w:id="1"/>
            </w:r>
          </w:p>
        </w:tc>
        <w:tc>
          <w:tcPr>
            <w:tcW w:w="960" w:type="dxa"/>
            <w:tcBorders>
              <w:top w:val="nil"/>
              <w:bottom w:val="nil"/>
            </w:tcBorders>
            <w:noWrap/>
          </w:tcPr>
          <w:p w14:paraId="46461ECE" w14:textId="77777777" w:rsidR="0091054D" w:rsidRPr="00AD3F24" w:rsidRDefault="0091054D" w:rsidP="002F7A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78</w:t>
            </w:r>
          </w:p>
        </w:tc>
        <w:tc>
          <w:tcPr>
            <w:tcW w:w="960" w:type="dxa"/>
            <w:tcBorders>
              <w:top w:val="nil"/>
              <w:bottom w:val="nil"/>
            </w:tcBorders>
          </w:tcPr>
          <w:p w14:paraId="0B18AA71" w14:textId="77777777" w:rsidR="0091054D" w:rsidRDefault="0091054D" w:rsidP="002F7A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72</w:t>
            </w:r>
          </w:p>
        </w:tc>
      </w:tr>
      <w:tr w:rsidR="0091054D" w:rsidRPr="00AD3F24" w14:paraId="3C86757C" w14:textId="77777777" w:rsidTr="009105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2" w:type="dxa"/>
            <w:tcBorders>
              <w:top w:val="nil"/>
            </w:tcBorders>
            <w:noWrap/>
          </w:tcPr>
          <w:p w14:paraId="1E90CC8B" w14:textId="77777777" w:rsidR="0091054D" w:rsidRPr="00596C6E" w:rsidRDefault="0091054D" w:rsidP="00AD3F24">
            <w:pPr>
              <w:rPr>
                <w:rFonts w:ascii="Calibri" w:eastAsia="Times New Roman" w:hAnsi="Calibri" w:cs="Times New Roman"/>
                <w:b w:val="0"/>
                <w:color w:val="000000"/>
              </w:rPr>
            </w:pPr>
            <w:r w:rsidRPr="00AD3F24">
              <w:rPr>
                <w:rFonts w:ascii="Calibri" w:eastAsia="Times New Roman" w:hAnsi="Calibri" w:cs="Times New Roman"/>
                <w:b w:val="0"/>
                <w:color w:val="000000"/>
              </w:rPr>
              <w:t>High school graduation</w:t>
            </w:r>
            <w:r>
              <w:rPr>
                <w:rFonts w:ascii="Calibri" w:eastAsia="Times New Roman" w:hAnsi="Calibri" w:cs="Times New Roman"/>
                <w:b w:val="0"/>
                <w:color w:val="000000"/>
              </w:rPr>
              <w:t xml:space="preserve"> rate</w:t>
            </w:r>
          </w:p>
        </w:tc>
        <w:tc>
          <w:tcPr>
            <w:tcW w:w="984" w:type="dxa"/>
            <w:tcBorders>
              <w:top w:val="nil"/>
            </w:tcBorders>
            <w:noWrap/>
          </w:tcPr>
          <w:p w14:paraId="3403ACD0" w14:textId="77777777" w:rsidR="0091054D" w:rsidRPr="00AD3F24" w:rsidRDefault="0091054D" w:rsidP="009E07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D3F24">
              <w:rPr>
                <w:rFonts w:ascii="Calibri" w:eastAsia="Times New Roman" w:hAnsi="Calibri" w:cs="Times New Roman"/>
                <w:color w:val="000000"/>
              </w:rPr>
              <w:t>60%</w:t>
            </w:r>
          </w:p>
        </w:tc>
        <w:tc>
          <w:tcPr>
            <w:tcW w:w="960" w:type="dxa"/>
            <w:tcBorders>
              <w:top w:val="nil"/>
            </w:tcBorders>
            <w:noWrap/>
          </w:tcPr>
          <w:p w14:paraId="0C0989DF" w14:textId="77777777" w:rsidR="0091054D" w:rsidRPr="00AD3F24" w:rsidRDefault="0091054D" w:rsidP="009E07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D3F24">
              <w:rPr>
                <w:rFonts w:ascii="Calibri" w:eastAsia="Times New Roman" w:hAnsi="Calibri" w:cs="Times New Roman"/>
                <w:color w:val="000000"/>
              </w:rPr>
              <w:t>61%</w:t>
            </w:r>
          </w:p>
        </w:tc>
        <w:tc>
          <w:tcPr>
            <w:tcW w:w="960" w:type="dxa"/>
            <w:tcBorders>
              <w:top w:val="nil"/>
            </w:tcBorders>
            <w:noWrap/>
          </w:tcPr>
          <w:p w14:paraId="64FAEF79" w14:textId="77777777" w:rsidR="0091054D" w:rsidRPr="00AD3F24" w:rsidRDefault="0091054D" w:rsidP="00596C6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N/A</w:t>
            </w:r>
          </w:p>
        </w:tc>
        <w:tc>
          <w:tcPr>
            <w:tcW w:w="960" w:type="dxa"/>
            <w:tcBorders>
              <w:top w:val="nil"/>
            </w:tcBorders>
            <w:noWrap/>
          </w:tcPr>
          <w:p w14:paraId="09C1EF65" w14:textId="77777777" w:rsidR="0091054D" w:rsidRPr="00AD3F24" w:rsidRDefault="0091054D" w:rsidP="009E07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D3F24">
              <w:rPr>
                <w:rFonts w:ascii="Calibri" w:eastAsia="Times New Roman" w:hAnsi="Calibri" w:cs="Times New Roman"/>
                <w:color w:val="000000"/>
              </w:rPr>
              <w:t>60%</w:t>
            </w:r>
          </w:p>
        </w:tc>
        <w:tc>
          <w:tcPr>
            <w:tcW w:w="960" w:type="dxa"/>
            <w:tcBorders>
              <w:top w:val="nil"/>
            </w:tcBorders>
          </w:tcPr>
          <w:p w14:paraId="7009A186" w14:textId="77777777" w:rsidR="0091054D" w:rsidRPr="00AD3F24" w:rsidRDefault="0091054D" w:rsidP="009E07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64%</w:t>
            </w:r>
          </w:p>
        </w:tc>
      </w:tr>
    </w:tbl>
    <w:p w14:paraId="0D55EDCB" w14:textId="77777777" w:rsidR="005941AC" w:rsidRPr="005941AC" w:rsidRDefault="005941AC"/>
    <w:p w14:paraId="34902CC2" w14:textId="77777777" w:rsidR="00807D6A" w:rsidRDefault="00807D6A">
      <w:pPr>
        <w:rPr>
          <w:b/>
          <w:sz w:val="24"/>
          <w:szCs w:val="24"/>
        </w:rPr>
      </w:pPr>
    </w:p>
    <w:p w14:paraId="1A11E82B" w14:textId="77777777" w:rsidR="000C3321" w:rsidRDefault="00E951CE" w:rsidP="00E23A53">
      <w:r>
        <w:rPr>
          <w:b/>
          <w:sz w:val="24"/>
          <w:szCs w:val="24"/>
        </w:rPr>
        <w:lastRenderedPageBreak/>
        <w:t>4</w:t>
      </w:r>
      <w:r w:rsidR="00EC7CF9" w:rsidRPr="00200AF9">
        <w:rPr>
          <w:b/>
          <w:sz w:val="24"/>
          <w:szCs w:val="24"/>
        </w:rPr>
        <w:t>.</w:t>
      </w:r>
      <w:r w:rsidR="00E23A53">
        <w:rPr>
          <w:b/>
          <w:sz w:val="24"/>
          <w:szCs w:val="24"/>
        </w:rPr>
        <w:t xml:space="preserve"> </w:t>
      </w:r>
      <w:r w:rsidR="00E23A53" w:rsidRPr="00200AF9">
        <w:rPr>
          <w:b/>
          <w:sz w:val="24"/>
          <w:szCs w:val="24"/>
        </w:rPr>
        <w:t>Academic performance</w:t>
      </w:r>
      <w:r w:rsidR="00E23A53">
        <w:rPr>
          <w:sz w:val="24"/>
          <w:szCs w:val="24"/>
        </w:rPr>
        <w:t xml:space="preserve"> </w:t>
      </w:r>
      <w:r w:rsidR="00E23A53">
        <w:t xml:space="preserve"> </w:t>
      </w:r>
    </w:p>
    <w:p w14:paraId="3C047D5B" w14:textId="77777777" w:rsidR="00E23A53" w:rsidRDefault="00E23A53" w:rsidP="00E23A53"/>
    <w:p w14:paraId="1349EDB1" w14:textId="77777777" w:rsidR="002E40F5" w:rsidRDefault="00390464">
      <w:r>
        <w:t>To assess</w:t>
      </w:r>
      <w:r w:rsidR="00E3757A">
        <w:t xml:space="preserve"> academic performance, this report considers the percent of students in 3</w:t>
      </w:r>
      <w:r w:rsidR="00E3757A" w:rsidRPr="00E3757A">
        <w:rPr>
          <w:vertAlign w:val="superscript"/>
        </w:rPr>
        <w:t>rd</w:t>
      </w:r>
      <w:r w:rsidR="00E3757A">
        <w:t>-8</w:t>
      </w:r>
      <w:r w:rsidR="00E3757A" w:rsidRPr="00E3757A">
        <w:rPr>
          <w:vertAlign w:val="superscript"/>
        </w:rPr>
        <w:t>th</w:t>
      </w:r>
      <w:r w:rsidR="00E3757A">
        <w:t xml:space="preserve"> grades who were proficient in math and English language arts on the Smarter Balanced state test. During the 2014-15 school year, Washington State administered the Smarter Balanced state assessment for the first time. Contrasted with the previously administered Measurements of Student Progress (MSP), the Smarter Balanced assessment is a computer adaptive test that is administered online. The test requires that students read more complex text and gets progressively more difficult as students answer more questions correctly. Because of the change in testing, this report treats 2014-15 as a baseline year and provides graphical representation of the baseline data, by grade. </w:t>
      </w:r>
      <w:r w:rsidR="00647DA4" w:rsidRPr="00647DA4">
        <w:t xml:space="preserve">Table </w:t>
      </w:r>
      <w:r w:rsidR="000E4994">
        <w:t>5</w:t>
      </w:r>
      <w:r w:rsidR="00647DA4" w:rsidRPr="00647DA4">
        <w:t xml:space="preserve"> presents the percentage of students who met </w:t>
      </w:r>
      <w:r w:rsidR="00DD278F">
        <w:t>English language arts or math</w:t>
      </w:r>
      <w:r w:rsidR="00647DA4" w:rsidRPr="00647DA4">
        <w:t xml:space="preserve"> standards.</w:t>
      </w:r>
      <w:r w:rsidR="00647DA4">
        <w:t xml:space="preserve"> </w:t>
      </w:r>
      <w:r w:rsidR="007A5F40">
        <w:t xml:space="preserve">Figures </w:t>
      </w:r>
      <w:r w:rsidR="0015596F">
        <w:t>3</w:t>
      </w:r>
      <w:r w:rsidR="007A5F40">
        <w:t xml:space="preserve"> and </w:t>
      </w:r>
      <w:r w:rsidR="0015596F">
        <w:t>4</w:t>
      </w:r>
      <w:r w:rsidR="007A5F40">
        <w:t xml:space="preserve"> </w:t>
      </w:r>
      <w:r w:rsidR="00BA69E4">
        <w:t xml:space="preserve">provide </w:t>
      </w:r>
      <w:r w:rsidR="00873769">
        <w:t>another visualization</w:t>
      </w:r>
      <w:r w:rsidR="00BA69E4">
        <w:t xml:space="preserve"> </w:t>
      </w:r>
      <w:r w:rsidR="00873769">
        <w:t>for</w:t>
      </w:r>
      <w:r w:rsidR="00943092">
        <w:t xml:space="preserve"> the data</w:t>
      </w:r>
      <w:r w:rsidR="0097599D">
        <w:t xml:space="preserve"> in Table </w:t>
      </w:r>
      <w:r w:rsidR="000E4994">
        <w:t>5</w:t>
      </w:r>
      <w:r w:rsidR="00943092">
        <w:t>.</w:t>
      </w:r>
    </w:p>
    <w:p w14:paraId="16306CC8" w14:textId="77777777" w:rsidR="00DD278F" w:rsidRDefault="00DD278F"/>
    <w:p w14:paraId="5AC9E116" w14:textId="77777777" w:rsidR="00DD278F" w:rsidRDefault="00DD278F">
      <w:r>
        <w:t>3</w:t>
      </w:r>
      <w:r w:rsidRPr="00DD278F">
        <w:rPr>
          <w:vertAlign w:val="superscript"/>
        </w:rPr>
        <w:t>rd</w:t>
      </w:r>
      <w:r>
        <w:t xml:space="preserve"> graders performed the highest in math, with 4</w:t>
      </w:r>
      <w:r w:rsidRPr="00DD278F">
        <w:rPr>
          <w:vertAlign w:val="superscript"/>
        </w:rPr>
        <w:t>th</w:t>
      </w:r>
      <w:r>
        <w:t xml:space="preserve"> graders performed the highest in English language arts. 4</w:t>
      </w:r>
      <w:r w:rsidRPr="00DD278F">
        <w:rPr>
          <w:vertAlign w:val="superscript"/>
        </w:rPr>
        <w:t>th</w:t>
      </w:r>
      <w:r>
        <w:t xml:space="preserve"> graders also performed well in math and were only 4 percentage points behind third graders, on average. Special attention should be given to the 8</w:t>
      </w:r>
      <w:r w:rsidRPr="00DD278F">
        <w:rPr>
          <w:vertAlign w:val="superscript"/>
        </w:rPr>
        <w:t>th</w:t>
      </w:r>
      <w:r>
        <w:t xml:space="preserve"> grade class, which performed lowest in both math and English language arts.</w:t>
      </w:r>
    </w:p>
    <w:p w14:paraId="0DCCFE2F" w14:textId="77777777" w:rsidR="006B6B09" w:rsidRDefault="006B6B09"/>
    <w:p w14:paraId="0C4007DA" w14:textId="79D0257C" w:rsidR="003D16D2" w:rsidRDefault="002E40F5" w:rsidP="00E20B73">
      <w:pPr>
        <w:jc w:val="center"/>
      </w:pPr>
      <w:r>
        <w:t xml:space="preserve">Table </w:t>
      </w:r>
      <w:r w:rsidR="000E4994">
        <w:t>5</w:t>
      </w:r>
      <w:r>
        <w:t xml:space="preserve">: </w:t>
      </w:r>
      <w:r w:rsidR="004E3754">
        <w:t xml:space="preserve">Percentage of students who met </w:t>
      </w:r>
      <w:r>
        <w:t>math</w:t>
      </w:r>
      <w:r w:rsidR="004E3754">
        <w:t xml:space="preserve"> and English language arts</w:t>
      </w:r>
      <w:r>
        <w:t xml:space="preserve"> standards</w:t>
      </w:r>
    </w:p>
    <w:tbl>
      <w:tblPr>
        <w:tblStyle w:val="TableGrid"/>
        <w:tblW w:w="0" w:type="auto"/>
        <w:jc w:val="center"/>
        <w:tblBorders>
          <w:top w:val="single" w:sz="12" w:space="0" w:color="9BBB59" w:themeColor="accent3"/>
          <w:left w:val="single" w:sz="12" w:space="0" w:color="9BBB59" w:themeColor="accent3"/>
          <w:bottom w:val="single" w:sz="12" w:space="0" w:color="9BBB59" w:themeColor="accent3"/>
          <w:right w:val="single" w:sz="12" w:space="0" w:color="9BBB59" w:themeColor="accent3"/>
          <w:insideH w:val="single" w:sz="8" w:space="0" w:color="9BBB59" w:themeColor="accent3"/>
          <w:insideV w:val="single" w:sz="8" w:space="0" w:color="9BBB59" w:themeColor="accent3"/>
        </w:tblBorders>
        <w:tblLook w:val="04A0" w:firstRow="1" w:lastRow="0" w:firstColumn="1" w:lastColumn="0" w:noHBand="0" w:noVBand="1"/>
      </w:tblPr>
      <w:tblGrid>
        <w:gridCol w:w="625"/>
        <w:gridCol w:w="2250"/>
        <w:gridCol w:w="1890"/>
      </w:tblGrid>
      <w:tr w:rsidR="005F1405" w14:paraId="1631C50D" w14:textId="77777777" w:rsidTr="00E20B73">
        <w:trPr>
          <w:jc w:val="center"/>
        </w:trPr>
        <w:tc>
          <w:tcPr>
            <w:tcW w:w="625" w:type="dxa"/>
            <w:shd w:val="clear" w:color="auto" w:fill="EAF1DD"/>
          </w:tcPr>
          <w:p w14:paraId="0F79E135" w14:textId="77777777" w:rsidR="005F1405" w:rsidRDefault="005F1405" w:rsidP="006E5615">
            <w:pPr>
              <w:jc w:val="center"/>
            </w:pPr>
          </w:p>
        </w:tc>
        <w:tc>
          <w:tcPr>
            <w:tcW w:w="2250" w:type="dxa"/>
            <w:shd w:val="clear" w:color="auto" w:fill="EAF1DD"/>
          </w:tcPr>
          <w:p w14:paraId="51C16BC5" w14:textId="77777777" w:rsidR="005F1405" w:rsidRPr="005F1405" w:rsidRDefault="005F1405" w:rsidP="005F1405">
            <w:pPr>
              <w:jc w:val="center"/>
              <w:rPr>
                <w:rFonts w:ascii="Calibri" w:eastAsia="Times New Roman" w:hAnsi="Calibri" w:cs="Times New Roman"/>
                <w:b/>
                <w:bCs/>
                <w:color w:val="000000"/>
                <w:lang w:eastAsia="en-US"/>
              </w:rPr>
            </w:pPr>
            <w:r w:rsidRPr="005F1405">
              <w:rPr>
                <w:rFonts w:ascii="Calibri" w:eastAsia="Times New Roman" w:hAnsi="Calibri" w:cs="Times New Roman"/>
                <w:b/>
                <w:bCs/>
                <w:color w:val="000000"/>
                <w:lang w:eastAsia="en-US"/>
              </w:rPr>
              <w:t>English Language Arts</w:t>
            </w:r>
          </w:p>
        </w:tc>
        <w:tc>
          <w:tcPr>
            <w:tcW w:w="1890" w:type="dxa"/>
            <w:shd w:val="clear" w:color="auto" w:fill="EAF1DD"/>
          </w:tcPr>
          <w:p w14:paraId="04504348" w14:textId="77777777" w:rsidR="005F1405" w:rsidRPr="005F1405" w:rsidRDefault="005F1405" w:rsidP="005F1405">
            <w:pPr>
              <w:jc w:val="center"/>
              <w:rPr>
                <w:b/>
              </w:rPr>
            </w:pPr>
            <w:r w:rsidRPr="005F1405">
              <w:rPr>
                <w:b/>
              </w:rPr>
              <w:t>Math</w:t>
            </w:r>
          </w:p>
        </w:tc>
      </w:tr>
      <w:tr w:rsidR="005F1405" w14:paraId="7E211833" w14:textId="77777777" w:rsidTr="00E20B73">
        <w:trPr>
          <w:jc w:val="center"/>
        </w:trPr>
        <w:tc>
          <w:tcPr>
            <w:tcW w:w="625" w:type="dxa"/>
          </w:tcPr>
          <w:p w14:paraId="0E61376D" w14:textId="77777777" w:rsidR="005F1405" w:rsidRDefault="005F1405" w:rsidP="005F1405">
            <w:pPr>
              <w:jc w:val="center"/>
            </w:pPr>
            <w:r>
              <w:t>3</w:t>
            </w:r>
            <w:r w:rsidRPr="005F1405">
              <w:rPr>
                <w:vertAlign w:val="superscript"/>
              </w:rPr>
              <w:t>rd</w:t>
            </w:r>
          </w:p>
        </w:tc>
        <w:tc>
          <w:tcPr>
            <w:tcW w:w="2250" w:type="dxa"/>
            <w:vAlign w:val="center"/>
          </w:tcPr>
          <w:p w14:paraId="429810D0" w14:textId="77777777" w:rsidR="005F1405" w:rsidRPr="00175F36" w:rsidRDefault="005F1405" w:rsidP="005F1405">
            <w:pPr>
              <w:jc w:val="center"/>
              <w:rPr>
                <w:rFonts w:ascii="Calibri" w:eastAsia="Times New Roman" w:hAnsi="Calibri" w:cs="Times New Roman"/>
                <w:color w:val="000000"/>
                <w:lang w:eastAsia="en-US"/>
              </w:rPr>
            </w:pPr>
            <w:r w:rsidRPr="00175F36">
              <w:rPr>
                <w:rFonts w:ascii="Calibri" w:eastAsia="Times New Roman" w:hAnsi="Calibri" w:cs="Times New Roman"/>
                <w:color w:val="000000"/>
                <w:lang w:eastAsia="en-US"/>
              </w:rPr>
              <w:t>36%</w:t>
            </w:r>
          </w:p>
        </w:tc>
        <w:tc>
          <w:tcPr>
            <w:tcW w:w="1890" w:type="dxa"/>
            <w:vAlign w:val="center"/>
          </w:tcPr>
          <w:p w14:paraId="5EC9C896" w14:textId="77777777" w:rsidR="005F1405" w:rsidRPr="00175F36" w:rsidRDefault="005F1405" w:rsidP="005F1405">
            <w:pPr>
              <w:jc w:val="center"/>
              <w:rPr>
                <w:rFonts w:ascii="Calibri" w:eastAsia="Times New Roman" w:hAnsi="Calibri" w:cs="Times New Roman"/>
                <w:color w:val="000000"/>
                <w:lang w:eastAsia="en-US"/>
              </w:rPr>
            </w:pPr>
            <w:r w:rsidRPr="00175F36">
              <w:rPr>
                <w:rFonts w:ascii="Calibri" w:eastAsia="Times New Roman" w:hAnsi="Calibri" w:cs="Times New Roman"/>
                <w:color w:val="000000"/>
                <w:lang w:eastAsia="en-US"/>
              </w:rPr>
              <w:t>47%</w:t>
            </w:r>
          </w:p>
        </w:tc>
      </w:tr>
      <w:tr w:rsidR="005F1405" w14:paraId="0A2E4C25" w14:textId="77777777" w:rsidTr="00E20B73">
        <w:trPr>
          <w:jc w:val="center"/>
        </w:trPr>
        <w:tc>
          <w:tcPr>
            <w:tcW w:w="625" w:type="dxa"/>
          </w:tcPr>
          <w:p w14:paraId="56AA6A71" w14:textId="77777777" w:rsidR="005F1405" w:rsidRDefault="005F1405" w:rsidP="005F1405">
            <w:pPr>
              <w:jc w:val="center"/>
            </w:pPr>
            <w:r>
              <w:t>4</w:t>
            </w:r>
            <w:r w:rsidRPr="005F1405">
              <w:rPr>
                <w:vertAlign w:val="superscript"/>
              </w:rPr>
              <w:t>th</w:t>
            </w:r>
          </w:p>
        </w:tc>
        <w:tc>
          <w:tcPr>
            <w:tcW w:w="2250" w:type="dxa"/>
            <w:vAlign w:val="center"/>
          </w:tcPr>
          <w:p w14:paraId="62C24C16" w14:textId="77777777" w:rsidR="005F1405" w:rsidRPr="00175F36" w:rsidRDefault="005F1405" w:rsidP="005F1405">
            <w:pPr>
              <w:jc w:val="center"/>
              <w:rPr>
                <w:rFonts w:ascii="Calibri" w:eastAsia="Times New Roman" w:hAnsi="Calibri" w:cs="Times New Roman"/>
                <w:color w:val="000000"/>
                <w:lang w:eastAsia="en-US"/>
              </w:rPr>
            </w:pPr>
            <w:r w:rsidRPr="00175F36">
              <w:rPr>
                <w:rFonts w:ascii="Calibri" w:eastAsia="Times New Roman" w:hAnsi="Calibri" w:cs="Times New Roman"/>
                <w:color w:val="000000"/>
                <w:lang w:eastAsia="en-US"/>
              </w:rPr>
              <w:t>46%</w:t>
            </w:r>
          </w:p>
        </w:tc>
        <w:tc>
          <w:tcPr>
            <w:tcW w:w="1890" w:type="dxa"/>
            <w:vAlign w:val="center"/>
          </w:tcPr>
          <w:p w14:paraId="52EDDC6E" w14:textId="77777777" w:rsidR="005F1405" w:rsidRPr="00175F36" w:rsidRDefault="005F1405" w:rsidP="005F1405">
            <w:pPr>
              <w:jc w:val="center"/>
              <w:rPr>
                <w:rFonts w:ascii="Calibri" w:eastAsia="Times New Roman" w:hAnsi="Calibri" w:cs="Times New Roman"/>
                <w:color w:val="000000"/>
                <w:lang w:eastAsia="en-US"/>
              </w:rPr>
            </w:pPr>
            <w:r w:rsidRPr="00175F36">
              <w:rPr>
                <w:rFonts w:ascii="Calibri" w:eastAsia="Times New Roman" w:hAnsi="Calibri" w:cs="Times New Roman"/>
                <w:color w:val="000000"/>
                <w:lang w:eastAsia="en-US"/>
              </w:rPr>
              <w:t>43%</w:t>
            </w:r>
          </w:p>
        </w:tc>
      </w:tr>
      <w:tr w:rsidR="005F1405" w14:paraId="77659AFB" w14:textId="77777777" w:rsidTr="00E20B73">
        <w:trPr>
          <w:jc w:val="center"/>
        </w:trPr>
        <w:tc>
          <w:tcPr>
            <w:tcW w:w="625" w:type="dxa"/>
          </w:tcPr>
          <w:p w14:paraId="2D2BD54D" w14:textId="77777777" w:rsidR="005F1405" w:rsidRDefault="005F1405" w:rsidP="005F1405">
            <w:pPr>
              <w:jc w:val="center"/>
            </w:pPr>
            <w:r>
              <w:t>5</w:t>
            </w:r>
            <w:r w:rsidRPr="005F1405">
              <w:rPr>
                <w:vertAlign w:val="superscript"/>
              </w:rPr>
              <w:t>th</w:t>
            </w:r>
          </w:p>
        </w:tc>
        <w:tc>
          <w:tcPr>
            <w:tcW w:w="2250" w:type="dxa"/>
            <w:vAlign w:val="center"/>
          </w:tcPr>
          <w:p w14:paraId="05A2A4BF" w14:textId="77777777" w:rsidR="005F1405" w:rsidRPr="00175F36" w:rsidRDefault="005F1405" w:rsidP="005F1405">
            <w:pPr>
              <w:jc w:val="center"/>
              <w:rPr>
                <w:rFonts w:ascii="Calibri" w:eastAsia="Times New Roman" w:hAnsi="Calibri" w:cs="Times New Roman"/>
                <w:color w:val="000000"/>
                <w:lang w:eastAsia="en-US"/>
              </w:rPr>
            </w:pPr>
            <w:r w:rsidRPr="00175F36">
              <w:rPr>
                <w:rFonts w:ascii="Calibri" w:eastAsia="Times New Roman" w:hAnsi="Calibri" w:cs="Times New Roman"/>
                <w:color w:val="000000"/>
                <w:lang w:eastAsia="en-US"/>
              </w:rPr>
              <w:t>39%</w:t>
            </w:r>
          </w:p>
        </w:tc>
        <w:tc>
          <w:tcPr>
            <w:tcW w:w="1890" w:type="dxa"/>
            <w:vAlign w:val="center"/>
          </w:tcPr>
          <w:p w14:paraId="4B96E896" w14:textId="77777777" w:rsidR="005F1405" w:rsidRPr="00175F36" w:rsidRDefault="005F1405" w:rsidP="005F1405">
            <w:pPr>
              <w:jc w:val="center"/>
              <w:rPr>
                <w:rFonts w:ascii="Calibri" w:eastAsia="Times New Roman" w:hAnsi="Calibri" w:cs="Times New Roman"/>
                <w:color w:val="000000"/>
                <w:lang w:eastAsia="en-US"/>
              </w:rPr>
            </w:pPr>
            <w:r w:rsidRPr="00175F36">
              <w:rPr>
                <w:rFonts w:ascii="Calibri" w:eastAsia="Times New Roman" w:hAnsi="Calibri" w:cs="Times New Roman"/>
                <w:color w:val="000000"/>
                <w:lang w:eastAsia="en-US"/>
              </w:rPr>
              <w:t>36%</w:t>
            </w:r>
          </w:p>
        </w:tc>
      </w:tr>
      <w:tr w:rsidR="005F1405" w14:paraId="31FFFE74" w14:textId="77777777" w:rsidTr="00E20B73">
        <w:trPr>
          <w:jc w:val="center"/>
        </w:trPr>
        <w:tc>
          <w:tcPr>
            <w:tcW w:w="625" w:type="dxa"/>
          </w:tcPr>
          <w:p w14:paraId="0FF77CE2" w14:textId="77777777" w:rsidR="005F1405" w:rsidRDefault="005F1405" w:rsidP="005F1405">
            <w:pPr>
              <w:jc w:val="center"/>
            </w:pPr>
            <w:r>
              <w:t>6</w:t>
            </w:r>
            <w:r w:rsidRPr="005F1405">
              <w:rPr>
                <w:vertAlign w:val="superscript"/>
              </w:rPr>
              <w:t>th</w:t>
            </w:r>
          </w:p>
        </w:tc>
        <w:tc>
          <w:tcPr>
            <w:tcW w:w="2250" w:type="dxa"/>
            <w:vAlign w:val="center"/>
          </w:tcPr>
          <w:p w14:paraId="247E9A95" w14:textId="77777777" w:rsidR="005F1405" w:rsidRPr="00175F36" w:rsidRDefault="005F1405" w:rsidP="005F1405">
            <w:pPr>
              <w:jc w:val="center"/>
              <w:rPr>
                <w:rFonts w:ascii="Calibri" w:eastAsia="Times New Roman" w:hAnsi="Calibri" w:cs="Times New Roman"/>
                <w:color w:val="000000"/>
                <w:lang w:eastAsia="en-US"/>
              </w:rPr>
            </w:pPr>
            <w:r w:rsidRPr="00175F36">
              <w:rPr>
                <w:rFonts w:ascii="Calibri" w:eastAsia="Times New Roman" w:hAnsi="Calibri" w:cs="Times New Roman"/>
                <w:color w:val="000000"/>
                <w:lang w:eastAsia="en-US"/>
              </w:rPr>
              <w:t>39%</w:t>
            </w:r>
          </w:p>
        </w:tc>
        <w:tc>
          <w:tcPr>
            <w:tcW w:w="1890" w:type="dxa"/>
            <w:vAlign w:val="center"/>
          </w:tcPr>
          <w:p w14:paraId="27FD0D9D" w14:textId="77777777" w:rsidR="005F1405" w:rsidRPr="00175F36" w:rsidRDefault="005F1405" w:rsidP="005F1405">
            <w:pPr>
              <w:jc w:val="center"/>
              <w:rPr>
                <w:rFonts w:ascii="Calibri" w:eastAsia="Times New Roman" w:hAnsi="Calibri" w:cs="Times New Roman"/>
                <w:color w:val="000000"/>
                <w:lang w:eastAsia="en-US"/>
              </w:rPr>
            </w:pPr>
            <w:r w:rsidRPr="00175F36">
              <w:rPr>
                <w:rFonts w:ascii="Calibri" w:eastAsia="Times New Roman" w:hAnsi="Calibri" w:cs="Times New Roman"/>
                <w:color w:val="000000"/>
                <w:lang w:eastAsia="en-US"/>
              </w:rPr>
              <w:t>37%</w:t>
            </w:r>
          </w:p>
        </w:tc>
      </w:tr>
      <w:tr w:rsidR="005F1405" w14:paraId="2EDEA586" w14:textId="77777777" w:rsidTr="00E20B73">
        <w:trPr>
          <w:jc w:val="center"/>
        </w:trPr>
        <w:tc>
          <w:tcPr>
            <w:tcW w:w="625" w:type="dxa"/>
          </w:tcPr>
          <w:p w14:paraId="44D16761" w14:textId="77777777" w:rsidR="005F1405" w:rsidRDefault="005F1405" w:rsidP="005F1405">
            <w:pPr>
              <w:jc w:val="center"/>
            </w:pPr>
            <w:r>
              <w:t>7</w:t>
            </w:r>
            <w:r w:rsidRPr="005F1405">
              <w:rPr>
                <w:vertAlign w:val="superscript"/>
              </w:rPr>
              <w:t>th</w:t>
            </w:r>
          </w:p>
        </w:tc>
        <w:tc>
          <w:tcPr>
            <w:tcW w:w="2250" w:type="dxa"/>
            <w:vAlign w:val="center"/>
          </w:tcPr>
          <w:p w14:paraId="3077D9C4" w14:textId="77777777" w:rsidR="005F1405" w:rsidRPr="00175F36" w:rsidRDefault="005F1405" w:rsidP="005F1405">
            <w:pPr>
              <w:jc w:val="center"/>
              <w:rPr>
                <w:rFonts w:ascii="Calibri" w:eastAsia="Times New Roman" w:hAnsi="Calibri" w:cs="Times New Roman"/>
                <w:color w:val="000000"/>
                <w:lang w:eastAsia="en-US"/>
              </w:rPr>
            </w:pPr>
            <w:r w:rsidRPr="00175F36">
              <w:rPr>
                <w:rFonts w:ascii="Calibri" w:eastAsia="Times New Roman" w:hAnsi="Calibri" w:cs="Times New Roman"/>
                <w:color w:val="000000"/>
                <w:lang w:eastAsia="en-US"/>
              </w:rPr>
              <w:t>32%</w:t>
            </w:r>
          </w:p>
        </w:tc>
        <w:tc>
          <w:tcPr>
            <w:tcW w:w="1890" w:type="dxa"/>
            <w:vAlign w:val="center"/>
          </w:tcPr>
          <w:p w14:paraId="00EA12C4" w14:textId="77777777" w:rsidR="005F1405" w:rsidRPr="00175F36" w:rsidRDefault="005F1405" w:rsidP="005F1405">
            <w:pPr>
              <w:jc w:val="center"/>
              <w:rPr>
                <w:rFonts w:ascii="Calibri" w:eastAsia="Times New Roman" w:hAnsi="Calibri" w:cs="Times New Roman"/>
                <w:color w:val="000000"/>
                <w:lang w:eastAsia="en-US"/>
              </w:rPr>
            </w:pPr>
            <w:r w:rsidRPr="00175F36">
              <w:rPr>
                <w:rFonts w:ascii="Calibri" w:eastAsia="Times New Roman" w:hAnsi="Calibri" w:cs="Times New Roman"/>
                <w:color w:val="000000"/>
                <w:lang w:eastAsia="en-US"/>
              </w:rPr>
              <w:t>38%</w:t>
            </w:r>
          </w:p>
        </w:tc>
      </w:tr>
      <w:tr w:rsidR="005F1405" w14:paraId="5F37FE82" w14:textId="77777777" w:rsidTr="00E20B73">
        <w:trPr>
          <w:jc w:val="center"/>
        </w:trPr>
        <w:tc>
          <w:tcPr>
            <w:tcW w:w="625" w:type="dxa"/>
          </w:tcPr>
          <w:p w14:paraId="2E80C1A0" w14:textId="77777777" w:rsidR="005F1405" w:rsidRDefault="00DD278F" w:rsidP="005F1405">
            <w:pPr>
              <w:jc w:val="center"/>
            </w:pPr>
            <w:r>
              <w:t>8</w:t>
            </w:r>
            <w:r w:rsidRPr="00DD278F">
              <w:rPr>
                <w:vertAlign w:val="superscript"/>
              </w:rPr>
              <w:t>th</w:t>
            </w:r>
            <w:r>
              <w:t xml:space="preserve"> </w:t>
            </w:r>
          </w:p>
        </w:tc>
        <w:tc>
          <w:tcPr>
            <w:tcW w:w="2250" w:type="dxa"/>
            <w:vAlign w:val="center"/>
          </w:tcPr>
          <w:p w14:paraId="1C90E218" w14:textId="77777777" w:rsidR="005F1405" w:rsidRPr="00175F36" w:rsidRDefault="005F1405" w:rsidP="005F1405">
            <w:pPr>
              <w:jc w:val="center"/>
              <w:rPr>
                <w:rFonts w:ascii="Calibri" w:eastAsia="Times New Roman" w:hAnsi="Calibri" w:cs="Times New Roman"/>
                <w:color w:val="000000"/>
                <w:lang w:eastAsia="en-US"/>
              </w:rPr>
            </w:pPr>
            <w:r w:rsidRPr="00175F36">
              <w:rPr>
                <w:rFonts w:ascii="Calibri" w:eastAsia="Times New Roman" w:hAnsi="Calibri" w:cs="Times New Roman"/>
                <w:color w:val="000000"/>
                <w:lang w:eastAsia="en-US"/>
              </w:rPr>
              <w:t>31%</w:t>
            </w:r>
          </w:p>
        </w:tc>
        <w:tc>
          <w:tcPr>
            <w:tcW w:w="1890" w:type="dxa"/>
            <w:vAlign w:val="center"/>
          </w:tcPr>
          <w:p w14:paraId="7D3E6F12" w14:textId="77777777" w:rsidR="005F1405" w:rsidRPr="00175F36" w:rsidRDefault="005F1405" w:rsidP="005F1405">
            <w:pPr>
              <w:jc w:val="center"/>
              <w:rPr>
                <w:rFonts w:ascii="Calibri" w:eastAsia="Times New Roman" w:hAnsi="Calibri" w:cs="Times New Roman"/>
                <w:color w:val="000000"/>
                <w:lang w:eastAsia="en-US"/>
              </w:rPr>
            </w:pPr>
            <w:r w:rsidRPr="00175F36">
              <w:rPr>
                <w:rFonts w:ascii="Calibri" w:eastAsia="Times New Roman" w:hAnsi="Calibri" w:cs="Times New Roman"/>
                <w:color w:val="000000"/>
                <w:lang w:eastAsia="en-US"/>
              </w:rPr>
              <w:t>30%</w:t>
            </w:r>
          </w:p>
        </w:tc>
      </w:tr>
    </w:tbl>
    <w:p w14:paraId="022BB84B" w14:textId="77777777" w:rsidR="005F1405" w:rsidRDefault="005F1405" w:rsidP="006E5615">
      <w:pPr>
        <w:jc w:val="center"/>
      </w:pPr>
    </w:p>
    <w:p w14:paraId="6249BA69" w14:textId="77777777" w:rsidR="002A38EE" w:rsidRDefault="002A38EE" w:rsidP="002A38EE">
      <w:pPr>
        <w:ind w:left="720"/>
      </w:pPr>
    </w:p>
    <w:p w14:paraId="41812B95" w14:textId="77777777" w:rsidR="00CA1DDA" w:rsidRDefault="00175F36" w:rsidP="00E20B73">
      <w:pPr>
        <w:jc w:val="center"/>
      </w:pPr>
      <w:r>
        <w:rPr>
          <w:noProof/>
          <w:lang w:eastAsia="en-US"/>
        </w:rPr>
        <w:drawing>
          <wp:inline distT="0" distB="0" distL="0" distR="0" wp14:anchorId="41F167B4" wp14:editId="65242DF8">
            <wp:extent cx="4810125" cy="27432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371D104" w14:textId="77777777" w:rsidR="004C7092" w:rsidRPr="007A5F40" w:rsidRDefault="004C7092" w:rsidP="004C7092">
      <w:pPr>
        <w:jc w:val="center"/>
      </w:pPr>
      <w:r w:rsidRPr="007A5F40">
        <w:t xml:space="preserve">Figure </w:t>
      </w:r>
      <w:r w:rsidR="0015596F">
        <w:t>3</w:t>
      </w:r>
      <w:r w:rsidRPr="007A5F40">
        <w:t xml:space="preserve">: The percentage of SUYI students </w:t>
      </w:r>
      <w:r>
        <w:t>who</w:t>
      </w:r>
      <w:r w:rsidRPr="007A5F40">
        <w:t xml:space="preserve"> met reading standards</w:t>
      </w:r>
    </w:p>
    <w:p w14:paraId="106C50C9" w14:textId="77777777" w:rsidR="004C7092" w:rsidRDefault="004C7092"/>
    <w:p w14:paraId="2663E9B1" w14:textId="77777777" w:rsidR="00175F36" w:rsidRDefault="00175F36"/>
    <w:p w14:paraId="6208E764" w14:textId="77777777" w:rsidR="00FB0AE1" w:rsidRDefault="00175F36" w:rsidP="00E20B73">
      <w:pPr>
        <w:jc w:val="center"/>
        <w:rPr>
          <w:b/>
        </w:rPr>
      </w:pPr>
      <w:r>
        <w:rPr>
          <w:noProof/>
          <w:lang w:eastAsia="en-US"/>
        </w:rPr>
        <w:lastRenderedPageBreak/>
        <w:drawing>
          <wp:inline distT="0" distB="0" distL="0" distR="0" wp14:anchorId="38046B2C" wp14:editId="1C9035ED">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A1DB19" w14:textId="77777777" w:rsidR="008B3C23" w:rsidRDefault="004C7092" w:rsidP="00E20B73">
      <w:pPr>
        <w:jc w:val="center"/>
        <w:rPr>
          <w:b/>
        </w:rPr>
      </w:pPr>
      <w:r w:rsidRPr="0095680D">
        <w:t xml:space="preserve">Figure </w:t>
      </w:r>
      <w:r w:rsidR="0015596F">
        <w:t>4</w:t>
      </w:r>
      <w:r w:rsidRPr="0095680D">
        <w:t xml:space="preserve">: The percentage of SUYI students </w:t>
      </w:r>
      <w:r>
        <w:t>who</w:t>
      </w:r>
      <w:r w:rsidRPr="0095680D">
        <w:t xml:space="preserve"> met math standards</w:t>
      </w:r>
    </w:p>
    <w:p w14:paraId="7E5EF38B" w14:textId="77777777" w:rsidR="00E23A53" w:rsidRDefault="00E23A53" w:rsidP="00E23A53">
      <w:pPr>
        <w:rPr>
          <w:b/>
          <w:sz w:val="24"/>
          <w:szCs w:val="24"/>
        </w:rPr>
      </w:pPr>
    </w:p>
    <w:p w14:paraId="1BB214CF" w14:textId="77777777" w:rsidR="00E23A53" w:rsidRPr="00200AF9" w:rsidRDefault="00E23A53" w:rsidP="00E23A53">
      <w:pPr>
        <w:rPr>
          <w:b/>
          <w:sz w:val="24"/>
          <w:szCs w:val="24"/>
        </w:rPr>
      </w:pPr>
      <w:r>
        <w:rPr>
          <w:b/>
          <w:sz w:val="24"/>
          <w:szCs w:val="24"/>
        </w:rPr>
        <w:t xml:space="preserve">5. </w:t>
      </w:r>
      <w:r w:rsidRPr="00200AF9">
        <w:rPr>
          <w:b/>
          <w:sz w:val="24"/>
          <w:szCs w:val="24"/>
        </w:rPr>
        <w:t>Cross-sectional analysis of school attendance</w:t>
      </w:r>
    </w:p>
    <w:p w14:paraId="19D4FFAD" w14:textId="77777777" w:rsidR="00E23A53" w:rsidRDefault="00E23A53" w:rsidP="00E23A53"/>
    <w:p w14:paraId="1B614559" w14:textId="77777777" w:rsidR="00E23A53" w:rsidRDefault="00E23A53" w:rsidP="00E23A53">
      <w:r>
        <w:t xml:space="preserve">The cross-sectional analysis helps us understand </w:t>
      </w:r>
      <w:r w:rsidRPr="000C3321">
        <w:t xml:space="preserve">how different groups of </w:t>
      </w:r>
      <w:r>
        <w:t xml:space="preserve">SUYI </w:t>
      </w:r>
      <w:r w:rsidRPr="000C3321">
        <w:t xml:space="preserve">students are doing </w:t>
      </w:r>
      <w:r>
        <w:t>at</w:t>
      </w:r>
      <w:r w:rsidRPr="000C3321">
        <w:t xml:space="preserve"> the same </w:t>
      </w:r>
      <w:r>
        <w:t>grade level each year. For example, h</w:t>
      </w:r>
      <w:r w:rsidRPr="00462FF0">
        <w:t>ow are this year’s third graders doing in math compared to last year’s third graders?</w:t>
      </w:r>
      <w:r>
        <w:t xml:space="preserve"> The assumption is that without interventions, students at the same grade level will perform similarly each year. The growth of performance at the same grade level after participating in the SUYI program is evidence for </w:t>
      </w:r>
      <w:r w:rsidR="009D33CE">
        <w:t>program effectiveness.</w:t>
      </w:r>
      <w:r>
        <w:t xml:space="preserve"> </w:t>
      </w:r>
    </w:p>
    <w:p w14:paraId="7DAE3554" w14:textId="77777777" w:rsidR="00280CC3" w:rsidRDefault="00280CC3" w:rsidP="00E23A53"/>
    <w:p w14:paraId="1F40DB18" w14:textId="5D7DCDC6" w:rsidR="00653D85" w:rsidRDefault="000C3321" w:rsidP="00653D85">
      <w:r>
        <w:t xml:space="preserve">Table </w:t>
      </w:r>
      <w:r w:rsidR="00B5621F">
        <w:t>6</w:t>
      </w:r>
      <w:r>
        <w:t xml:space="preserve"> presents the percentage of students who had less than 10 absent days in a school year at each grade level. </w:t>
      </w:r>
      <w:r w:rsidR="00F00264">
        <w:t xml:space="preserve">Most </w:t>
      </w:r>
      <w:r w:rsidR="00AF5E27">
        <w:t xml:space="preserve">elementary </w:t>
      </w:r>
      <w:r w:rsidR="00F00264">
        <w:t xml:space="preserve">grade </w:t>
      </w:r>
      <w:r w:rsidR="00AF5E27">
        <w:t>improved in their attendance since the previous year, with the exception of 2</w:t>
      </w:r>
      <w:r w:rsidR="00AF5E27" w:rsidRPr="00AF5E27">
        <w:rPr>
          <w:vertAlign w:val="superscript"/>
        </w:rPr>
        <w:t>nd</w:t>
      </w:r>
      <w:r w:rsidR="00AF5E27">
        <w:t xml:space="preserve"> grade. At the middle and high school levels, 7</w:t>
      </w:r>
      <w:r w:rsidR="00AF5E27" w:rsidRPr="00AF5E27">
        <w:rPr>
          <w:vertAlign w:val="superscript"/>
        </w:rPr>
        <w:t>th</w:t>
      </w:r>
      <w:r w:rsidR="00AF5E27">
        <w:t xml:space="preserve"> and 9</w:t>
      </w:r>
      <w:r w:rsidR="00AF5E27" w:rsidRPr="00AF5E27">
        <w:rPr>
          <w:vertAlign w:val="superscript"/>
        </w:rPr>
        <w:t>th</w:t>
      </w:r>
      <w:r w:rsidR="00AF5E27">
        <w:t xml:space="preserve"> grades were the only groups to see improvement in the last two years. This pattern continues when looking at the change since baseline, the only exception is that first graders also saw a decrease in attendance since baseline. 3</w:t>
      </w:r>
      <w:r w:rsidR="00AF5E27" w:rsidRPr="00AF5E27">
        <w:rPr>
          <w:vertAlign w:val="superscript"/>
        </w:rPr>
        <w:t>rd</w:t>
      </w:r>
      <w:r w:rsidR="00AF5E27">
        <w:t xml:space="preserve"> graders have made the most improvement, moving from 54% to 82%.</w:t>
      </w:r>
    </w:p>
    <w:p w14:paraId="1621D9B3" w14:textId="77777777" w:rsidR="00653D85" w:rsidRDefault="00653D85" w:rsidP="00653D85"/>
    <w:p w14:paraId="2BA9616D" w14:textId="77777777" w:rsidR="00653D85" w:rsidRDefault="00653D85" w:rsidP="00653D85"/>
    <w:p w14:paraId="1C0B4B52" w14:textId="77777777" w:rsidR="00653D85" w:rsidRDefault="00653D85" w:rsidP="00653D85"/>
    <w:p w14:paraId="78554F85" w14:textId="77777777" w:rsidR="00653D85" w:rsidRDefault="00653D85" w:rsidP="00653D85"/>
    <w:p w14:paraId="7BD88D23" w14:textId="77777777" w:rsidR="00653D85" w:rsidRDefault="00653D85" w:rsidP="00653D85"/>
    <w:p w14:paraId="3DAB603E" w14:textId="77777777" w:rsidR="00653D85" w:rsidRDefault="00653D85" w:rsidP="00653D85"/>
    <w:p w14:paraId="7297ECFB" w14:textId="77777777" w:rsidR="00653D85" w:rsidRDefault="00653D85" w:rsidP="00653D85"/>
    <w:p w14:paraId="496B5DCE" w14:textId="77777777" w:rsidR="00653D85" w:rsidRDefault="00653D85" w:rsidP="00653D85"/>
    <w:p w14:paraId="36FA9528" w14:textId="77777777" w:rsidR="00653D85" w:rsidRDefault="00653D85" w:rsidP="00653D85"/>
    <w:p w14:paraId="4638F9E5" w14:textId="77777777" w:rsidR="00653D85" w:rsidRDefault="00653D85" w:rsidP="00653D85"/>
    <w:p w14:paraId="12D7A248" w14:textId="77777777" w:rsidR="00653D85" w:rsidRDefault="00653D85" w:rsidP="00653D85"/>
    <w:p w14:paraId="757960B2" w14:textId="77777777" w:rsidR="00653D85" w:rsidRDefault="00653D85" w:rsidP="00653D85"/>
    <w:p w14:paraId="4C7F83E0" w14:textId="77777777" w:rsidR="00653D85" w:rsidRDefault="00653D85" w:rsidP="00653D85"/>
    <w:p w14:paraId="52F301EA" w14:textId="77777777" w:rsidR="00653D85" w:rsidRDefault="00653D85" w:rsidP="00653D85"/>
    <w:p w14:paraId="4F9D4A2B" w14:textId="77777777" w:rsidR="00653D85" w:rsidRDefault="00653D85" w:rsidP="00653D85"/>
    <w:p w14:paraId="60333D7E" w14:textId="77777777" w:rsidR="00653D85" w:rsidRDefault="00653D85" w:rsidP="00653D85"/>
    <w:p w14:paraId="28CAFDDD" w14:textId="77777777" w:rsidR="00905FE9" w:rsidRDefault="00653D85" w:rsidP="00653D85">
      <w:r w:rsidRPr="00653D85">
        <w:rPr>
          <w:noProof/>
          <w:lang w:eastAsia="en-US"/>
        </w:rPr>
        <w:drawing>
          <wp:anchor distT="0" distB="0" distL="114300" distR="114300" simplePos="0" relativeHeight="251660288" behindDoc="0" locked="0" layoutInCell="1" allowOverlap="1" wp14:anchorId="10132864" wp14:editId="4A0137F4">
            <wp:simplePos x="0" y="0"/>
            <wp:positionH relativeFrom="margin">
              <wp:posOffset>-398145</wp:posOffset>
            </wp:positionH>
            <wp:positionV relativeFrom="paragraph">
              <wp:posOffset>246380</wp:posOffset>
            </wp:positionV>
            <wp:extent cx="5923280" cy="3087370"/>
            <wp:effectExtent l="0" t="0" r="127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3280" cy="3087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40F5">
        <w:t xml:space="preserve">Table </w:t>
      </w:r>
      <w:r w:rsidR="00B5621F">
        <w:t>6</w:t>
      </w:r>
      <w:r w:rsidR="002E40F5" w:rsidRPr="002E40F5">
        <w:t xml:space="preserve">: Percentage of students who </w:t>
      </w:r>
      <w:r w:rsidR="002E40F5">
        <w:t>had less than 10 absent days</w:t>
      </w:r>
    </w:p>
    <w:p w14:paraId="0E79E121" w14:textId="77777777" w:rsidR="006F76F9" w:rsidRDefault="006F76F9"/>
    <w:p w14:paraId="74BE5A4B" w14:textId="77777777" w:rsidR="00C13C1C" w:rsidRDefault="00C13C1C" w:rsidP="000234AA"/>
    <w:p w14:paraId="459AEF00" w14:textId="77777777" w:rsidR="00653D85" w:rsidRDefault="00653D85" w:rsidP="000234AA"/>
    <w:p w14:paraId="63CFA14C" w14:textId="77777777" w:rsidR="00653D85" w:rsidRDefault="00653D85" w:rsidP="000234AA"/>
    <w:p w14:paraId="2F6BD9B2" w14:textId="77777777" w:rsidR="00653D85" w:rsidRDefault="00653D85" w:rsidP="000234AA"/>
    <w:p w14:paraId="578B4985" w14:textId="77777777" w:rsidR="00653D85" w:rsidRDefault="00653D85" w:rsidP="000234AA"/>
    <w:p w14:paraId="15905494" w14:textId="77777777" w:rsidR="00653D85" w:rsidRDefault="00653D85" w:rsidP="000234AA"/>
    <w:p w14:paraId="5D095C66" w14:textId="77777777" w:rsidR="00653D85" w:rsidRDefault="00653D85" w:rsidP="000234AA"/>
    <w:p w14:paraId="4B2A9C75" w14:textId="77777777" w:rsidR="00653D85" w:rsidRDefault="00653D85" w:rsidP="000234AA"/>
    <w:p w14:paraId="3CC10175" w14:textId="77777777" w:rsidR="00653D85" w:rsidRDefault="00653D85" w:rsidP="000234AA"/>
    <w:p w14:paraId="5361ADE2" w14:textId="77777777" w:rsidR="00653D85" w:rsidRDefault="00653D85" w:rsidP="000234AA"/>
    <w:p w14:paraId="6558A2C6" w14:textId="77777777" w:rsidR="00653D85" w:rsidRDefault="00653D85" w:rsidP="000234AA"/>
    <w:p w14:paraId="14696072" w14:textId="77777777" w:rsidR="00653D85" w:rsidRDefault="00653D85" w:rsidP="000234AA"/>
    <w:p w14:paraId="29A5B913" w14:textId="77777777" w:rsidR="00653D85" w:rsidRDefault="00653D85" w:rsidP="000234AA"/>
    <w:p w14:paraId="55B9E891" w14:textId="77777777" w:rsidR="00653D85" w:rsidRPr="00C13C1C" w:rsidRDefault="00653D85" w:rsidP="000234AA"/>
    <w:p w14:paraId="581BD446" w14:textId="77777777" w:rsidR="00653D85" w:rsidRDefault="00653D85" w:rsidP="000234AA">
      <w:pPr>
        <w:rPr>
          <w:b/>
          <w:sz w:val="24"/>
          <w:szCs w:val="24"/>
        </w:rPr>
      </w:pPr>
    </w:p>
    <w:p w14:paraId="3EAB53DA" w14:textId="77777777" w:rsidR="00653D85" w:rsidRDefault="00653D85" w:rsidP="000234AA">
      <w:pPr>
        <w:rPr>
          <w:b/>
          <w:sz w:val="24"/>
          <w:szCs w:val="24"/>
        </w:rPr>
      </w:pPr>
    </w:p>
    <w:p w14:paraId="4DBCA48A" w14:textId="77777777" w:rsidR="00653D85" w:rsidRDefault="00653D85" w:rsidP="000234AA">
      <w:pPr>
        <w:rPr>
          <w:b/>
          <w:sz w:val="24"/>
          <w:szCs w:val="24"/>
        </w:rPr>
      </w:pPr>
    </w:p>
    <w:p w14:paraId="590133DF" w14:textId="77777777" w:rsidR="00653D85" w:rsidRDefault="00653D85" w:rsidP="000234AA">
      <w:pPr>
        <w:rPr>
          <w:b/>
          <w:sz w:val="24"/>
          <w:szCs w:val="24"/>
        </w:rPr>
      </w:pPr>
    </w:p>
    <w:p w14:paraId="1E2FE7E0" w14:textId="77777777" w:rsidR="00653D85" w:rsidRDefault="00653D85" w:rsidP="000234AA">
      <w:pPr>
        <w:rPr>
          <w:b/>
          <w:sz w:val="24"/>
          <w:szCs w:val="24"/>
        </w:rPr>
      </w:pPr>
    </w:p>
    <w:p w14:paraId="2EDF4B80" w14:textId="77777777" w:rsidR="000234AA" w:rsidRPr="00B87E17" w:rsidRDefault="00E951CE" w:rsidP="000234AA">
      <w:pPr>
        <w:rPr>
          <w:b/>
          <w:sz w:val="24"/>
          <w:szCs w:val="24"/>
        </w:rPr>
      </w:pPr>
      <w:r>
        <w:rPr>
          <w:b/>
          <w:sz w:val="24"/>
          <w:szCs w:val="24"/>
        </w:rPr>
        <w:t>5</w:t>
      </w:r>
      <w:r w:rsidR="00EC7CF9" w:rsidRPr="00B87E17">
        <w:rPr>
          <w:b/>
          <w:sz w:val="24"/>
          <w:szCs w:val="24"/>
        </w:rPr>
        <w:t xml:space="preserve">. </w:t>
      </w:r>
      <w:r w:rsidR="000234AA" w:rsidRPr="00B87E17">
        <w:rPr>
          <w:b/>
          <w:sz w:val="24"/>
          <w:szCs w:val="24"/>
        </w:rPr>
        <w:t>Cohort analysis of school attendance</w:t>
      </w:r>
    </w:p>
    <w:p w14:paraId="47604025" w14:textId="77777777" w:rsidR="00DD2254" w:rsidRDefault="00DD2254"/>
    <w:p w14:paraId="5289B2B1" w14:textId="77777777" w:rsidR="00D31801" w:rsidRDefault="003903B5">
      <w:r w:rsidRPr="003903B5">
        <w:t xml:space="preserve">The </w:t>
      </w:r>
      <w:r>
        <w:t>cohort</w:t>
      </w:r>
      <w:r w:rsidRPr="003903B5">
        <w:t xml:space="preserve"> analysis helps us understand how </w:t>
      </w:r>
      <w:r>
        <w:t>the same group</w:t>
      </w:r>
      <w:r w:rsidRPr="003903B5">
        <w:t xml:space="preserve"> of SUYI students are doing at </w:t>
      </w:r>
      <w:r>
        <w:t>different</w:t>
      </w:r>
      <w:r w:rsidRPr="003903B5">
        <w:t xml:space="preserve"> grade level</w:t>
      </w:r>
      <w:r>
        <w:t xml:space="preserve">s as they progress </w:t>
      </w:r>
      <w:r w:rsidR="00D5414D">
        <w:t>in school</w:t>
      </w:r>
      <w:r w:rsidRPr="003903B5">
        <w:t xml:space="preserve">. For example, </w:t>
      </w:r>
      <w:r>
        <w:t>h</w:t>
      </w:r>
      <w:r w:rsidRPr="003903B5">
        <w:t>ow are last year’s third graders doing in math this year, in fourth grade, as compared to last year, in third grade?</w:t>
      </w:r>
      <w:r>
        <w:t xml:space="preserve"> </w:t>
      </w:r>
    </w:p>
    <w:p w14:paraId="079915AF" w14:textId="77777777" w:rsidR="00756741" w:rsidRPr="00B212A2" w:rsidRDefault="00756741">
      <w:pPr>
        <w:rPr>
          <w:b/>
          <w:sz w:val="24"/>
          <w:szCs w:val="24"/>
        </w:rPr>
      </w:pPr>
    </w:p>
    <w:p w14:paraId="16E184D6" w14:textId="69352DC7" w:rsidR="009D5CD8" w:rsidRDefault="009D5CD8">
      <w:r w:rsidRPr="009D5CD8">
        <w:t xml:space="preserve">The grade levels in Table </w:t>
      </w:r>
      <w:r w:rsidR="00B5621F">
        <w:t>8</w:t>
      </w:r>
      <w:r w:rsidR="00754FB0">
        <w:t xml:space="preserve"> were students’</w:t>
      </w:r>
      <w:r w:rsidRPr="009D5CD8">
        <w:t xml:space="preserve"> gra</w:t>
      </w:r>
      <w:r w:rsidR="00D2132A">
        <w:t>de levels in the 2014-15 school year</w:t>
      </w:r>
      <w:r w:rsidRPr="009D5CD8">
        <w:t>.</w:t>
      </w:r>
      <w:r w:rsidR="009D6EB1">
        <w:t xml:space="preserve"> As shown in Table </w:t>
      </w:r>
      <w:r w:rsidR="00B5621F">
        <w:t>8</w:t>
      </w:r>
      <w:r w:rsidR="009D6EB1">
        <w:t xml:space="preserve">, the following conclusions can be drawn in terms of </w:t>
      </w:r>
      <w:r w:rsidR="00B44CC4">
        <w:t xml:space="preserve">school </w:t>
      </w:r>
      <w:r w:rsidR="009D6EB1">
        <w:t>attendance</w:t>
      </w:r>
      <w:r w:rsidR="002E1092">
        <w:t>:</w:t>
      </w:r>
      <w:r w:rsidR="009D6EB1">
        <w:t xml:space="preserve"> </w:t>
      </w:r>
    </w:p>
    <w:p w14:paraId="64B1CA4D" w14:textId="77777777" w:rsidR="009D6EB1" w:rsidRDefault="009D6EB1"/>
    <w:p w14:paraId="2AC99021" w14:textId="00E64A44" w:rsidR="00B05E30" w:rsidRDefault="00B05E30" w:rsidP="00665436">
      <w:pPr>
        <w:pStyle w:val="ListParagraph"/>
        <w:numPr>
          <w:ilvl w:val="0"/>
          <w:numId w:val="6"/>
        </w:numPr>
        <w:spacing w:after="120"/>
        <w:contextualSpacing w:val="0"/>
      </w:pPr>
      <w:r>
        <w:t>Cohorts tend to make steady p</w:t>
      </w:r>
      <w:r w:rsidR="006930B1">
        <w:t>rogress in attendance until they reach</w:t>
      </w:r>
      <w:r>
        <w:t xml:space="preserve"> 8</w:t>
      </w:r>
      <w:r w:rsidRPr="00B05E30">
        <w:rPr>
          <w:vertAlign w:val="superscript"/>
        </w:rPr>
        <w:t>th</w:t>
      </w:r>
      <w:r>
        <w:t xml:space="preserve"> grade. The class of 2019 (current 8</w:t>
      </w:r>
      <w:r w:rsidRPr="00B05E30">
        <w:rPr>
          <w:vertAlign w:val="superscript"/>
        </w:rPr>
        <w:t>th</w:t>
      </w:r>
      <w:r>
        <w:t xml:space="preserve"> graders) and older have all dipped below their baseline attendance rates, while the class of 2020 (current 7</w:t>
      </w:r>
      <w:r w:rsidRPr="00B05E30">
        <w:rPr>
          <w:vertAlign w:val="superscript"/>
        </w:rPr>
        <w:t>th</w:t>
      </w:r>
      <w:r>
        <w:t xml:space="preserve"> graders) and below have all increased since baseline. </w:t>
      </w:r>
    </w:p>
    <w:p w14:paraId="5257A22C" w14:textId="10586E0D" w:rsidR="00B05E30" w:rsidRDefault="00B05E30" w:rsidP="00665436">
      <w:pPr>
        <w:pStyle w:val="ListParagraph"/>
        <w:numPr>
          <w:ilvl w:val="0"/>
          <w:numId w:val="6"/>
        </w:numPr>
        <w:spacing w:after="120"/>
        <w:contextualSpacing w:val="0"/>
      </w:pPr>
      <w:r>
        <w:t>Special attention should be paid to the middle school transition period. Although the cohorts are still above baseline, the classes of 2020 and 2021</w:t>
      </w:r>
      <w:r w:rsidR="00824D23">
        <w:t xml:space="preserve"> (6</w:t>
      </w:r>
      <w:r w:rsidR="00824D23" w:rsidRPr="00824D23">
        <w:rPr>
          <w:vertAlign w:val="superscript"/>
        </w:rPr>
        <w:t>th</w:t>
      </w:r>
      <w:r w:rsidR="00824D23">
        <w:t xml:space="preserve"> and 7</w:t>
      </w:r>
      <w:r w:rsidR="00824D23" w:rsidRPr="00824D23">
        <w:rPr>
          <w:vertAlign w:val="superscript"/>
        </w:rPr>
        <w:t>th</w:t>
      </w:r>
      <w:r w:rsidR="00824D23">
        <w:t xml:space="preserve"> graders during the 2014-15 school year)</w:t>
      </w:r>
      <w:bookmarkStart w:id="0" w:name="_GoBack"/>
      <w:bookmarkEnd w:id="0"/>
      <w:r>
        <w:t xml:space="preserve"> both started to decrease in attendance at the 6</w:t>
      </w:r>
      <w:r w:rsidRPr="00B05E30">
        <w:rPr>
          <w:vertAlign w:val="superscript"/>
        </w:rPr>
        <w:t>th</w:t>
      </w:r>
      <w:r>
        <w:t xml:space="preserve"> grade mark. </w:t>
      </w:r>
    </w:p>
    <w:p w14:paraId="13AACD88" w14:textId="421B87D1" w:rsidR="009D6EB1" w:rsidRDefault="00AB576A" w:rsidP="00665436">
      <w:pPr>
        <w:pStyle w:val="ListParagraph"/>
        <w:numPr>
          <w:ilvl w:val="0"/>
          <w:numId w:val="6"/>
        </w:numPr>
        <w:spacing w:after="120"/>
        <w:contextualSpacing w:val="0"/>
      </w:pPr>
      <w:r>
        <w:t>Class of 2024</w:t>
      </w:r>
      <w:r w:rsidR="00D85D99">
        <w:t xml:space="preserve"> </w:t>
      </w:r>
      <w:r w:rsidR="00D85D99" w:rsidRPr="00D85D99">
        <w:t>(</w:t>
      </w:r>
      <w:r w:rsidR="00D85D99">
        <w:t>3</w:t>
      </w:r>
      <w:r w:rsidR="00D85D99" w:rsidRPr="00A724E9">
        <w:rPr>
          <w:vertAlign w:val="superscript"/>
        </w:rPr>
        <w:t>rd</w:t>
      </w:r>
      <w:r w:rsidR="00D85D99">
        <w:t xml:space="preserve"> </w:t>
      </w:r>
      <w:r w:rsidR="00D85D99" w:rsidRPr="00D85D99">
        <w:t>graders in 201</w:t>
      </w:r>
      <w:r>
        <w:t>4</w:t>
      </w:r>
      <w:r w:rsidR="00D85D99" w:rsidRPr="00D85D99">
        <w:t>-1</w:t>
      </w:r>
      <w:r>
        <w:t>5</w:t>
      </w:r>
      <w:r w:rsidR="00D85D99" w:rsidRPr="00D85D99">
        <w:t>)</w:t>
      </w:r>
      <w:r>
        <w:t xml:space="preserve"> has made the most progress, moving from 50% of students with fewer than ten absences to 82%. </w:t>
      </w:r>
      <w:r w:rsidR="00D85D99">
        <w:t xml:space="preserve"> </w:t>
      </w:r>
    </w:p>
    <w:p w14:paraId="310D2485" w14:textId="77777777" w:rsidR="00193A08" w:rsidRDefault="00193A08">
      <w:r>
        <w:br w:type="page"/>
      </w:r>
    </w:p>
    <w:p w14:paraId="603EC1EE" w14:textId="77777777" w:rsidR="00BB210B" w:rsidRDefault="00BB210B">
      <w:r w:rsidRPr="00BB210B">
        <w:lastRenderedPageBreak/>
        <w:t xml:space="preserve">Table </w:t>
      </w:r>
      <w:r w:rsidR="00B5621F">
        <w:t>8</w:t>
      </w:r>
      <w:r w:rsidRPr="00BB210B">
        <w:t>: Percentage of students who had less than 10 absent days by cohort</w:t>
      </w:r>
    </w:p>
    <w:p w14:paraId="62A2A977" w14:textId="77777777" w:rsidR="00BB210B" w:rsidRDefault="005275BE">
      <w:r w:rsidRPr="005275BE">
        <w:rPr>
          <w:noProof/>
          <w:lang w:eastAsia="en-US"/>
        </w:rPr>
        <w:drawing>
          <wp:inline distT="0" distB="0" distL="0" distR="0" wp14:anchorId="06082EEF" wp14:editId="02FD2A7F">
            <wp:extent cx="6473825" cy="2512695"/>
            <wp:effectExtent l="0" t="0" r="317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3825" cy="2512695"/>
                    </a:xfrm>
                    <a:prstGeom prst="rect">
                      <a:avLst/>
                    </a:prstGeom>
                    <a:noFill/>
                    <a:ln>
                      <a:noFill/>
                    </a:ln>
                  </pic:spPr>
                </pic:pic>
              </a:graphicData>
            </a:graphic>
          </wp:inline>
        </w:drawing>
      </w:r>
    </w:p>
    <w:p w14:paraId="154C2A8D" w14:textId="77777777" w:rsidR="00BB210B" w:rsidRDefault="00BB210B"/>
    <w:p w14:paraId="2609216A" w14:textId="77777777" w:rsidR="00BB210B" w:rsidRDefault="00BB210B"/>
    <w:p w14:paraId="4753B035" w14:textId="77777777" w:rsidR="003E0444" w:rsidRDefault="003E0444">
      <w:r>
        <w:br w:type="page"/>
      </w:r>
    </w:p>
    <w:p w14:paraId="709BACC7" w14:textId="77777777" w:rsidR="003E0444" w:rsidRDefault="003E0444" w:rsidP="005C66D3">
      <w:pPr>
        <w:jc w:val="center"/>
      </w:pPr>
      <w:r>
        <w:lastRenderedPageBreak/>
        <w:t>Appendix</w:t>
      </w:r>
    </w:p>
    <w:p w14:paraId="1F405218" w14:textId="77777777" w:rsidR="003E0444" w:rsidRDefault="003E0444" w:rsidP="003E0444"/>
    <w:p w14:paraId="019A29AE" w14:textId="77777777" w:rsidR="0087297C" w:rsidRDefault="005C66D3">
      <w:r>
        <w:rPr>
          <w:rFonts w:ascii="Calibri" w:eastAsia="Times New Roman" w:hAnsi="Calibri" w:cs="Times New Roman"/>
          <w:color w:val="000000"/>
        </w:rPr>
        <w:t xml:space="preserve">Table </w:t>
      </w:r>
      <w:r w:rsidR="00B5621F">
        <w:rPr>
          <w:rFonts w:ascii="Calibri" w:eastAsia="Times New Roman" w:hAnsi="Calibri" w:cs="Times New Roman"/>
          <w:color w:val="000000"/>
        </w:rPr>
        <w:t>9</w:t>
      </w:r>
      <w:r>
        <w:rPr>
          <w:rFonts w:ascii="Calibri" w:eastAsia="Times New Roman" w:hAnsi="Calibri" w:cs="Times New Roman"/>
          <w:color w:val="000000"/>
        </w:rPr>
        <w:t xml:space="preserve">: </w:t>
      </w:r>
      <w:r w:rsidRPr="005C66D3">
        <w:rPr>
          <w:rFonts w:ascii="Calibri" w:eastAsia="Times New Roman" w:hAnsi="Calibri" w:cs="Times New Roman"/>
          <w:color w:val="000000"/>
        </w:rPr>
        <w:t xml:space="preserve">SUYI </w:t>
      </w:r>
      <w:r w:rsidR="00C06C1A">
        <w:rPr>
          <w:rFonts w:ascii="Calibri" w:eastAsia="Times New Roman" w:hAnsi="Calibri" w:cs="Times New Roman"/>
          <w:color w:val="000000"/>
        </w:rPr>
        <w:t>students by school</w:t>
      </w:r>
      <w:r w:rsidR="00C60E89">
        <w:rPr>
          <w:rFonts w:ascii="Calibri" w:eastAsia="Times New Roman" w:hAnsi="Calibri" w:cs="Times New Roman"/>
          <w:color w:val="000000"/>
        </w:rPr>
        <w:t xml:space="preserve"> in 2010-11</w:t>
      </w:r>
    </w:p>
    <w:tbl>
      <w:tblPr>
        <w:tblStyle w:val="LightList-Accent3"/>
        <w:tblW w:w="7685" w:type="dxa"/>
        <w:tblLook w:val="04A0" w:firstRow="1" w:lastRow="0" w:firstColumn="1" w:lastColumn="0" w:noHBand="0" w:noVBand="1"/>
      </w:tblPr>
      <w:tblGrid>
        <w:gridCol w:w="3225"/>
        <w:gridCol w:w="2680"/>
        <w:gridCol w:w="1780"/>
      </w:tblGrid>
      <w:tr w:rsidR="0087297C" w:rsidRPr="0087297C" w14:paraId="3A628392" w14:textId="77777777" w:rsidTr="0074101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shd w:val="clear" w:color="auto" w:fill="EAF1DD" w:themeFill="accent3" w:themeFillTint="33"/>
            <w:noWrap/>
            <w:hideMark/>
          </w:tcPr>
          <w:p w14:paraId="123DAC37" w14:textId="77777777" w:rsidR="0087297C" w:rsidRPr="0087297C" w:rsidRDefault="0087297C" w:rsidP="0087297C">
            <w:pPr>
              <w:rPr>
                <w:rFonts w:ascii="Calibri" w:eastAsia="Times New Roman" w:hAnsi="Calibri" w:cs="Times New Roman"/>
                <w:color w:val="000000"/>
              </w:rPr>
            </w:pPr>
            <w:r w:rsidRPr="0087297C">
              <w:rPr>
                <w:rFonts w:ascii="Calibri" w:eastAsia="Times New Roman" w:hAnsi="Calibri" w:cs="Times New Roman"/>
                <w:color w:val="000000"/>
              </w:rPr>
              <w:t>School name</w:t>
            </w:r>
          </w:p>
        </w:tc>
        <w:tc>
          <w:tcPr>
            <w:tcW w:w="2680" w:type="dxa"/>
            <w:shd w:val="clear" w:color="auto" w:fill="EAF1DD" w:themeFill="accent3" w:themeFillTint="33"/>
            <w:noWrap/>
            <w:hideMark/>
          </w:tcPr>
          <w:p w14:paraId="63046FB4" w14:textId="77777777" w:rsidR="0087297C" w:rsidRPr="0087297C" w:rsidRDefault="0087297C" w:rsidP="0087297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Number of students</w:t>
            </w:r>
          </w:p>
        </w:tc>
        <w:tc>
          <w:tcPr>
            <w:tcW w:w="1780" w:type="dxa"/>
            <w:shd w:val="clear" w:color="auto" w:fill="EAF1DD" w:themeFill="accent3" w:themeFillTint="33"/>
            <w:noWrap/>
            <w:hideMark/>
          </w:tcPr>
          <w:p w14:paraId="3C3E3ACC" w14:textId="77777777" w:rsidR="0087297C" w:rsidRPr="0087297C" w:rsidRDefault="0087297C" w:rsidP="0087297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Percent of students</w:t>
            </w:r>
          </w:p>
        </w:tc>
      </w:tr>
      <w:tr w:rsidR="0087297C" w:rsidRPr="0087297C" w14:paraId="5C68FFC2"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705E3B3F"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Garfield High School</w:t>
            </w:r>
          </w:p>
        </w:tc>
        <w:tc>
          <w:tcPr>
            <w:tcW w:w="2680" w:type="dxa"/>
            <w:noWrap/>
            <w:hideMark/>
          </w:tcPr>
          <w:p w14:paraId="6A13DD77"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211</w:t>
            </w:r>
          </w:p>
        </w:tc>
        <w:tc>
          <w:tcPr>
            <w:tcW w:w="1780" w:type="dxa"/>
            <w:noWrap/>
            <w:hideMark/>
          </w:tcPr>
          <w:p w14:paraId="1724088E"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18%</w:t>
            </w:r>
          </w:p>
        </w:tc>
      </w:tr>
      <w:tr w:rsidR="0087297C" w:rsidRPr="0087297C" w14:paraId="19F35517"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43289CF4"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Bailey Gatzert Elementary</w:t>
            </w:r>
          </w:p>
        </w:tc>
        <w:tc>
          <w:tcPr>
            <w:tcW w:w="2680" w:type="dxa"/>
            <w:noWrap/>
            <w:hideMark/>
          </w:tcPr>
          <w:p w14:paraId="081A1090"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184</w:t>
            </w:r>
          </w:p>
        </w:tc>
        <w:tc>
          <w:tcPr>
            <w:tcW w:w="1780" w:type="dxa"/>
            <w:noWrap/>
            <w:hideMark/>
          </w:tcPr>
          <w:p w14:paraId="6AFA2892"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15%</w:t>
            </w:r>
          </w:p>
        </w:tc>
      </w:tr>
      <w:tr w:rsidR="0087297C" w:rsidRPr="0087297C" w14:paraId="65BB7E75"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27140423"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Washington Middle School</w:t>
            </w:r>
          </w:p>
        </w:tc>
        <w:tc>
          <w:tcPr>
            <w:tcW w:w="2680" w:type="dxa"/>
            <w:noWrap/>
            <w:hideMark/>
          </w:tcPr>
          <w:p w14:paraId="45EF6FB5"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169</w:t>
            </w:r>
          </w:p>
        </w:tc>
        <w:tc>
          <w:tcPr>
            <w:tcW w:w="1780" w:type="dxa"/>
            <w:noWrap/>
            <w:hideMark/>
          </w:tcPr>
          <w:p w14:paraId="0D9D470D"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14%</w:t>
            </w:r>
          </w:p>
        </w:tc>
      </w:tr>
      <w:tr w:rsidR="0087297C" w:rsidRPr="0087297C" w14:paraId="35FC26A6"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64EF4C4E"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Leschi Elementary</w:t>
            </w:r>
          </w:p>
        </w:tc>
        <w:tc>
          <w:tcPr>
            <w:tcW w:w="2680" w:type="dxa"/>
            <w:noWrap/>
            <w:hideMark/>
          </w:tcPr>
          <w:p w14:paraId="4B4F4B90"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67</w:t>
            </w:r>
          </w:p>
        </w:tc>
        <w:tc>
          <w:tcPr>
            <w:tcW w:w="1780" w:type="dxa"/>
            <w:noWrap/>
            <w:hideMark/>
          </w:tcPr>
          <w:p w14:paraId="3C12BD7D"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6%</w:t>
            </w:r>
          </w:p>
        </w:tc>
      </w:tr>
      <w:tr w:rsidR="0087297C" w:rsidRPr="0087297C" w14:paraId="7065DFC9"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256377A9"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Madrona K-8 School</w:t>
            </w:r>
          </w:p>
        </w:tc>
        <w:tc>
          <w:tcPr>
            <w:tcW w:w="2680" w:type="dxa"/>
            <w:noWrap/>
            <w:hideMark/>
          </w:tcPr>
          <w:p w14:paraId="73F26190"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66</w:t>
            </w:r>
          </w:p>
        </w:tc>
        <w:tc>
          <w:tcPr>
            <w:tcW w:w="1780" w:type="dxa"/>
            <w:noWrap/>
            <w:hideMark/>
          </w:tcPr>
          <w:p w14:paraId="3495C2FB"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6%</w:t>
            </w:r>
          </w:p>
        </w:tc>
      </w:tr>
      <w:tr w:rsidR="0087297C" w:rsidRPr="0087297C" w14:paraId="26C5FFBB"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0F47229A"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Thurgood Marshall Elementary</w:t>
            </w:r>
          </w:p>
        </w:tc>
        <w:tc>
          <w:tcPr>
            <w:tcW w:w="2680" w:type="dxa"/>
            <w:noWrap/>
            <w:hideMark/>
          </w:tcPr>
          <w:p w14:paraId="370715BC"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54</w:t>
            </w:r>
          </w:p>
        </w:tc>
        <w:tc>
          <w:tcPr>
            <w:tcW w:w="1780" w:type="dxa"/>
            <w:noWrap/>
            <w:hideMark/>
          </w:tcPr>
          <w:p w14:paraId="25D99215"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5%</w:t>
            </w:r>
          </w:p>
        </w:tc>
      </w:tr>
      <w:tr w:rsidR="0087297C" w:rsidRPr="0087297C" w14:paraId="4323F3B2"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14F06315"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Stevens Elementary</w:t>
            </w:r>
          </w:p>
        </w:tc>
        <w:tc>
          <w:tcPr>
            <w:tcW w:w="2680" w:type="dxa"/>
            <w:noWrap/>
            <w:hideMark/>
          </w:tcPr>
          <w:p w14:paraId="6515CE4E"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41</w:t>
            </w:r>
          </w:p>
        </w:tc>
        <w:tc>
          <w:tcPr>
            <w:tcW w:w="1780" w:type="dxa"/>
            <w:noWrap/>
            <w:hideMark/>
          </w:tcPr>
          <w:p w14:paraId="10987096"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r>
      <w:tr w:rsidR="0087297C" w:rsidRPr="0087297C" w14:paraId="5C1F472D"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5548DF43" w14:textId="77777777" w:rsidR="0087297C" w:rsidRPr="00741014" w:rsidRDefault="0087297C" w:rsidP="00177684">
            <w:pPr>
              <w:rPr>
                <w:rFonts w:ascii="Calibri" w:eastAsia="Times New Roman" w:hAnsi="Calibri" w:cs="Times New Roman"/>
                <w:b w:val="0"/>
                <w:color w:val="000000"/>
              </w:rPr>
            </w:pPr>
            <w:r w:rsidRPr="00741014">
              <w:rPr>
                <w:rFonts w:ascii="Calibri" w:eastAsia="Times New Roman" w:hAnsi="Calibri" w:cs="Times New Roman"/>
                <w:b w:val="0"/>
                <w:color w:val="000000"/>
              </w:rPr>
              <w:t>Interagency</w:t>
            </w:r>
          </w:p>
        </w:tc>
        <w:tc>
          <w:tcPr>
            <w:tcW w:w="2680" w:type="dxa"/>
            <w:noWrap/>
            <w:hideMark/>
          </w:tcPr>
          <w:p w14:paraId="67A9E0E2"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37</w:t>
            </w:r>
          </w:p>
        </w:tc>
        <w:tc>
          <w:tcPr>
            <w:tcW w:w="1780" w:type="dxa"/>
            <w:noWrap/>
            <w:hideMark/>
          </w:tcPr>
          <w:p w14:paraId="7B252C3E"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r>
      <w:tr w:rsidR="0087297C" w:rsidRPr="0087297C" w14:paraId="3AA33EF7"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36FA5E8B"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TOPS K-8</w:t>
            </w:r>
          </w:p>
        </w:tc>
        <w:tc>
          <w:tcPr>
            <w:tcW w:w="2680" w:type="dxa"/>
            <w:noWrap/>
            <w:hideMark/>
          </w:tcPr>
          <w:p w14:paraId="3E09C221"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34</w:t>
            </w:r>
          </w:p>
        </w:tc>
        <w:tc>
          <w:tcPr>
            <w:tcW w:w="1780" w:type="dxa"/>
            <w:noWrap/>
            <w:hideMark/>
          </w:tcPr>
          <w:p w14:paraId="17693858"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r>
      <w:tr w:rsidR="0087297C" w:rsidRPr="0087297C" w14:paraId="3B4A3F1D"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23B37002"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Franklin High School</w:t>
            </w:r>
          </w:p>
        </w:tc>
        <w:tc>
          <w:tcPr>
            <w:tcW w:w="2680" w:type="dxa"/>
            <w:noWrap/>
            <w:hideMark/>
          </w:tcPr>
          <w:p w14:paraId="35DCD43E"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32</w:t>
            </w:r>
          </w:p>
        </w:tc>
        <w:tc>
          <w:tcPr>
            <w:tcW w:w="1780" w:type="dxa"/>
            <w:noWrap/>
            <w:hideMark/>
          </w:tcPr>
          <w:p w14:paraId="73C72E5B"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r>
      <w:tr w:rsidR="0087297C" w:rsidRPr="0087297C" w14:paraId="01242807"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2A63FE4C"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World School</w:t>
            </w:r>
          </w:p>
        </w:tc>
        <w:tc>
          <w:tcPr>
            <w:tcW w:w="2680" w:type="dxa"/>
            <w:noWrap/>
            <w:hideMark/>
          </w:tcPr>
          <w:p w14:paraId="591F7D61"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20</w:t>
            </w:r>
          </w:p>
        </w:tc>
        <w:tc>
          <w:tcPr>
            <w:tcW w:w="1780" w:type="dxa"/>
            <w:noWrap/>
            <w:hideMark/>
          </w:tcPr>
          <w:p w14:paraId="2819CEED"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r>
      <w:tr w:rsidR="0087297C" w:rsidRPr="0087297C" w14:paraId="799A4E2D"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6320446C"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 xml:space="preserve">Cleveland </w:t>
            </w:r>
          </w:p>
        </w:tc>
        <w:tc>
          <w:tcPr>
            <w:tcW w:w="2680" w:type="dxa"/>
            <w:noWrap/>
            <w:hideMark/>
          </w:tcPr>
          <w:p w14:paraId="67EDBFB2"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18</w:t>
            </w:r>
          </w:p>
        </w:tc>
        <w:tc>
          <w:tcPr>
            <w:tcW w:w="1780" w:type="dxa"/>
            <w:noWrap/>
            <w:hideMark/>
          </w:tcPr>
          <w:p w14:paraId="26DFFA83"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r>
      <w:tr w:rsidR="0087297C" w:rsidRPr="0087297C" w14:paraId="737D3157"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2FB60557"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Rainier Beach</w:t>
            </w:r>
          </w:p>
        </w:tc>
        <w:tc>
          <w:tcPr>
            <w:tcW w:w="2680" w:type="dxa"/>
            <w:noWrap/>
            <w:hideMark/>
          </w:tcPr>
          <w:p w14:paraId="74F7B125"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17</w:t>
            </w:r>
          </w:p>
        </w:tc>
        <w:tc>
          <w:tcPr>
            <w:tcW w:w="1780" w:type="dxa"/>
            <w:noWrap/>
            <w:hideMark/>
          </w:tcPr>
          <w:p w14:paraId="5D53D0C6"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3417C341"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24DAC8A6"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B.F. Day</w:t>
            </w:r>
          </w:p>
        </w:tc>
        <w:tc>
          <w:tcPr>
            <w:tcW w:w="2680" w:type="dxa"/>
            <w:noWrap/>
            <w:hideMark/>
          </w:tcPr>
          <w:p w14:paraId="78504D76"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16</w:t>
            </w:r>
          </w:p>
        </w:tc>
        <w:tc>
          <w:tcPr>
            <w:tcW w:w="1780" w:type="dxa"/>
            <w:noWrap/>
            <w:hideMark/>
          </w:tcPr>
          <w:p w14:paraId="3BB89ACF"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0F8631F8"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0EAA561B"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Kimball</w:t>
            </w:r>
          </w:p>
        </w:tc>
        <w:tc>
          <w:tcPr>
            <w:tcW w:w="2680" w:type="dxa"/>
            <w:noWrap/>
            <w:hideMark/>
          </w:tcPr>
          <w:p w14:paraId="37B5F3D8"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16</w:t>
            </w:r>
          </w:p>
        </w:tc>
        <w:tc>
          <w:tcPr>
            <w:tcW w:w="1780" w:type="dxa"/>
            <w:noWrap/>
            <w:hideMark/>
          </w:tcPr>
          <w:p w14:paraId="5A587B7C"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291A80EA"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2A37BC7B"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Roosevelt</w:t>
            </w:r>
          </w:p>
        </w:tc>
        <w:tc>
          <w:tcPr>
            <w:tcW w:w="2680" w:type="dxa"/>
            <w:noWrap/>
            <w:hideMark/>
          </w:tcPr>
          <w:p w14:paraId="374675CE"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15</w:t>
            </w:r>
          </w:p>
        </w:tc>
        <w:tc>
          <w:tcPr>
            <w:tcW w:w="1780" w:type="dxa"/>
            <w:noWrap/>
            <w:hideMark/>
          </w:tcPr>
          <w:p w14:paraId="25221F61"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3CC989F3"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78D05F14"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Hawthorne</w:t>
            </w:r>
          </w:p>
        </w:tc>
        <w:tc>
          <w:tcPr>
            <w:tcW w:w="2680" w:type="dxa"/>
            <w:noWrap/>
            <w:hideMark/>
          </w:tcPr>
          <w:p w14:paraId="6CDC8CCE"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13</w:t>
            </w:r>
          </w:p>
        </w:tc>
        <w:tc>
          <w:tcPr>
            <w:tcW w:w="1780" w:type="dxa"/>
            <w:noWrap/>
            <w:hideMark/>
          </w:tcPr>
          <w:p w14:paraId="6412B57E"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07EBF58F"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1ABE0DB1"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Beacon Hill Int'l</w:t>
            </w:r>
          </w:p>
        </w:tc>
        <w:tc>
          <w:tcPr>
            <w:tcW w:w="2680" w:type="dxa"/>
            <w:noWrap/>
            <w:hideMark/>
          </w:tcPr>
          <w:p w14:paraId="081FEDAF"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11</w:t>
            </w:r>
          </w:p>
        </w:tc>
        <w:tc>
          <w:tcPr>
            <w:tcW w:w="1780" w:type="dxa"/>
            <w:noWrap/>
            <w:hideMark/>
          </w:tcPr>
          <w:p w14:paraId="4BEE16C2"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70137A2D"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023823B4"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Ingraham</w:t>
            </w:r>
          </w:p>
        </w:tc>
        <w:tc>
          <w:tcPr>
            <w:tcW w:w="2680" w:type="dxa"/>
            <w:noWrap/>
            <w:hideMark/>
          </w:tcPr>
          <w:p w14:paraId="3EBE5F12"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10</w:t>
            </w:r>
          </w:p>
        </w:tc>
        <w:tc>
          <w:tcPr>
            <w:tcW w:w="1780" w:type="dxa"/>
            <w:noWrap/>
            <w:hideMark/>
          </w:tcPr>
          <w:p w14:paraId="2852159A"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63DDCF36"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36430A42"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Orca K-8</w:t>
            </w:r>
          </w:p>
        </w:tc>
        <w:tc>
          <w:tcPr>
            <w:tcW w:w="2680" w:type="dxa"/>
            <w:noWrap/>
            <w:hideMark/>
          </w:tcPr>
          <w:p w14:paraId="44ED4DD5"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9</w:t>
            </w:r>
          </w:p>
        </w:tc>
        <w:tc>
          <w:tcPr>
            <w:tcW w:w="1780" w:type="dxa"/>
            <w:noWrap/>
            <w:hideMark/>
          </w:tcPr>
          <w:p w14:paraId="5ECFC5A2"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34FC0E96"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4F633205"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John Muir</w:t>
            </w:r>
          </w:p>
        </w:tc>
        <w:tc>
          <w:tcPr>
            <w:tcW w:w="2680" w:type="dxa"/>
            <w:noWrap/>
            <w:hideMark/>
          </w:tcPr>
          <w:p w14:paraId="2B82B6C5"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8</w:t>
            </w:r>
          </w:p>
        </w:tc>
        <w:tc>
          <w:tcPr>
            <w:tcW w:w="1780" w:type="dxa"/>
            <w:noWrap/>
            <w:hideMark/>
          </w:tcPr>
          <w:p w14:paraId="50AA6BF2"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7EE78915"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44C86B01"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Mercer</w:t>
            </w:r>
          </w:p>
        </w:tc>
        <w:tc>
          <w:tcPr>
            <w:tcW w:w="2680" w:type="dxa"/>
            <w:noWrap/>
            <w:hideMark/>
          </w:tcPr>
          <w:p w14:paraId="57BDEF63"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8</w:t>
            </w:r>
          </w:p>
        </w:tc>
        <w:tc>
          <w:tcPr>
            <w:tcW w:w="1780" w:type="dxa"/>
            <w:noWrap/>
            <w:hideMark/>
          </w:tcPr>
          <w:p w14:paraId="2C9583A1"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423E35B0"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1382E36B"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Nathan Hale</w:t>
            </w:r>
          </w:p>
        </w:tc>
        <w:tc>
          <w:tcPr>
            <w:tcW w:w="2680" w:type="dxa"/>
            <w:noWrap/>
            <w:hideMark/>
          </w:tcPr>
          <w:p w14:paraId="1F5B2BDB"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8</w:t>
            </w:r>
          </w:p>
        </w:tc>
        <w:tc>
          <w:tcPr>
            <w:tcW w:w="1780" w:type="dxa"/>
            <w:noWrap/>
            <w:hideMark/>
          </w:tcPr>
          <w:p w14:paraId="07AE3BF1"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5A954C7D"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679E700F"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Aki Kurose</w:t>
            </w:r>
          </w:p>
        </w:tc>
        <w:tc>
          <w:tcPr>
            <w:tcW w:w="2680" w:type="dxa"/>
            <w:noWrap/>
            <w:hideMark/>
          </w:tcPr>
          <w:p w14:paraId="443DE875"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7</w:t>
            </w:r>
          </w:p>
        </w:tc>
        <w:tc>
          <w:tcPr>
            <w:tcW w:w="1780" w:type="dxa"/>
            <w:noWrap/>
            <w:hideMark/>
          </w:tcPr>
          <w:p w14:paraId="160BB7C2"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169210BB"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2CA44E66"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Lowell</w:t>
            </w:r>
          </w:p>
        </w:tc>
        <w:tc>
          <w:tcPr>
            <w:tcW w:w="2680" w:type="dxa"/>
            <w:noWrap/>
            <w:hideMark/>
          </w:tcPr>
          <w:p w14:paraId="3660639D"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7</w:t>
            </w:r>
          </w:p>
        </w:tc>
        <w:tc>
          <w:tcPr>
            <w:tcW w:w="1780" w:type="dxa"/>
            <w:noWrap/>
            <w:hideMark/>
          </w:tcPr>
          <w:p w14:paraId="2ADA5F98"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1D6F9A9E"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7C98867C"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Maple</w:t>
            </w:r>
          </w:p>
        </w:tc>
        <w:tc>
          <w:tcPr>
            <w:tcW w:w="2680" w:type="dxa"/>
            <w:noWrap/>
            <w:hideMark/>
          </w:tcPr>
          <w:p w14:paraId="026C37DD"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7</w:t>
            </w:r>
          </w:p>
        </w:tc>
        <w:tc>
          <w:tcPr>
            <w:tcW w:w="1780" w:type="dxa"/>
            <w:noWrap/>
            <w:hideMark/>
          </w:tcPr>
          <w:p w14:paraId="0CA7D3A8"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353FC673"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5D8B6DEA"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Ballard</w:t>
            </w:r>
          </w:p>
        </w:tc>
        <w:tc>
          <w:tcPr>
            <w:tcW w:w="2680" w:type="dxa"/>
            <w:noWrap/>
            <w:hideMark/>
          </w:tcPr>
          <w:p w14:paraId="49048263"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6</w:t>
            </w:r>
          </w:p>
        </w:tc>
        <w:tc>
          <w:tcPr>
            <w:tcW w:w="1780" w:type="dxa"/>
            <w:noWrap/>
            <w:hideMark/>
          </w:tcPr>
          <w:p w14:paraId="4D0ADFFD"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5FD973F8"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6AAD05F0"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Madison</w:t>
            </w:r>
          </w:p>
        </w:tc>
        <w:tc>
          <w:tcPr>
            <w:tcW w:w="2680" w:type="dxa"/>
            <w:noWrap/>
            <w:hideMark/>
          </w:tcPr>
          <w:p w14:paraId="0AC9B211"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6</w:t>
            </w:r>
          </w:p>
        </w:tc>
        <w:tc>
          <w:tcPr>
            <w:tcW w:w="1780" w:type="dxa"/>
            <w:noWrap/>
            <w:hideMark/>
          </w:tcPr>
          <w:p w14:paraId="76C0DC89"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35717C30"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3442E934"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McClure</w:t>
            </w:r>
          </w:p>
        </w:tc>
        <w:tc>
          <w:tcPr>
            <w:tcW w:w="2680" w:type="dxa"/>
            <w:noWrap/>
            <w:hideMark/>
          </w:tcPr>
          <w:p w14:paraId="05F95041"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6</w:t>
            </w:r>
          </w:p>
        </w:tc>
        <w:tc>
          <w:tcPr>
            <w:tcW w:w="1780" w:type="dxa"/>
            <w:noWrap/>
            <w:hideMark/>
          </w:tcPr>
          <w:p w14:paraId="4888715B"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734778F1"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5DB605E4"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Montlake</w:t>
            </w:r>
          </w:p>
        </w:tc>
        <w:tc>
          <w:tcPr>
            <w:tcW w:w="2680" w:type="dxa"/>
            <w:noWrap/>
            <w:hideMark/>
          </w:tcPr>
          <w:p w14:paraId="2B0CEE78"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6</w:t>
            </w:r>
          </w:p>
        </w:tc>
        <w:tc>
          <w:tcPr>
            <w:tcW w:w="1780" w:type="dxa"/>
            <w:noWrap/>
            <w:hideMark/>
          </w:tcPr>
          <w:p w14:paraId="2A2547FD"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25A0B2F6"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17F7B30F"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Chief Sealth Int'l</w:t>
            </w:r>
          </w:p>
        </w:tc>
        <w:tc>
          <w:tcPr>
            <w:tcW w:w="2680" w:type="dxa"/>
            <w:noWrap/>
            <w:hideMark/>
          </w:tcPr>
          <w:p w14:paraId="149D0385"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5</w:t>
            </w:r>
          </w:p>
        </w:tc>
        <w:tc>
          <w:tcPr>
            <w:tcW w:w="1780" w:type="dxa"/>
            <w:noWrap/>
            <w:hideMark/>
          </w:tcPr>
          <w:p w14:paraId="669CBA37"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78B91428"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20FE5F2F"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Graham Hill</w:t>
            </w:r>
          </w:p>
        </w:tc>
        <w:tc>
          <w:tcPr>
            <w:tcW w:w="2680" w:type="dxa"/>
            <w:noWrap/>
            <w:hideMark/>
          </w:tcPr>
          <w:p w14:paraId="5996636B"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5</w:t>
            </w:r>
          </w:p>
        </w:tc>
        <w:tc>
          <w:tcPr>
            <w:tcW w:w="1780" w:type="dxa"/>
            <w:noWrap/>
            <w:hideMark/>
          </w:tcPr>
          <w:p w14:paraId="7970D570"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2D3BDECC"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6F474714"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West Seattle HS</w:t>
            </w:r>
          </w:p>
        </w:tc>
        <w:tc>
          <w:tcPr>
            <w:tcW w:w="2680" w:type="dxa"/>
            <w:noWrap/>
            <w:hideMark/>
          </w:tcPr>
          <w:p w14:paraId="1C7EB08C"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5</w:t>
            </w:r>
          </w:p>
        </w:tc>
        <w:tc>
          <w:tcPr>
            <w:tcW w:w="1780" w:type="dxa"/>
            <w:noWrap/>
            <w:hideMark/>
          </w:tcPr>
          <w:p w14:paraId="43479C16"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376E9B2C"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6CDEF3AD"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Middle College</w:t>
            </w:r>
          </w:p>
        </w:tc>
        <w:tc>
          <w:tcPr>
            <w:tcW w:w="2680" w:type="dxa"/>
            <w:noWrap/>
            <w:hideMark/>
          </w:tcPr>
          <w:p w14:paraId="40371D32"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w:t>
            </w:r>
          </w:p>
        </w:tc>
        <w:tc>
          <w:tcPr>
            <w:tcW w:w="1780" w:type="dxa"/>
            <w:noWrap/>
            <w:hideMark/>
          </w:tcPr>
          <w:p w14:paraId="1D67EFFE"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1F564439"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2943ADCB"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Nova</w:t>
            </w:r>
          </w:p>
        </w:tc>
        <w:tc>
          <w:tcPr>
            <w:tcW w:w="2680" w:type="dxa"/>
            <w:noWrap/>
            <w:hideMark/>
          </w:tcPr>
          <w:p w14:paraId="246F112D"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w:t>
            </w:r>
          </w:p>
        </w:tc>
        <w:tc>
          <w:tcPr>
            <w:tcW w:w="1780" w:type="dxa"/>
            <w:noWrap/>
            <w:hideMark/>
          </w:tcPr>
          <w:p w14:paraId="53F2A950"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5FF2893F"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4B83F03C"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Queen Anne</w:t>
            </w:r>
          </w:p>
        </w:tc>
        <w:tc>
          <w:tcPr>
            <w:tcW w:w="2680" w:type="dxa"/>
            <w:noWrap/>
            <w:hideMark/>
          </w:tcPr>
          <w:p w14:paraId="1FA40A1C"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w:t>
            </w:r>
          </w:p>
        </w:tc>
        <w:tc>
          <w:tcPr>
            <w:tcW w:w="1780" w:type="dxa"/>
            <w:noWrap/>
            <w:hideMark/>
          </w:tcPr>
          <w:p w14:paraId="7324A59E"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49065C68"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7688109F"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lastRenderedPageBreak/>
              <w:t>South Lake</w:t>
            </w:r>
          </w:p>
        </w:tc>
        <w:tc>
          <w:tcPr>
            <w:tcW w:w="2680" w:type="dxa"/>
            <w:noWrap/>
            <w:hideMark/>
          </w:tcPr>
          <w:p w14:paraId="5CF2A2B0"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w:t>
            </w:r>
          </w:p>
        </w:tc>
        <w:tc>
          <w:tcPr>
            <w:tcW w:w="1780" w:type="dxa"/>
            <w:noWrap/>
            <w:hideMark/>
          </w:tcPr>
          <w:p w14:paraId="63582EC0"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4C7C7E8E"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1413E7C3"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Wedgwood</w:t>
            </w:r>
          </w:p>
        </w:tc>
        <w:tc>
          <w:tcPr>
            <w:tcW w:w="2680" w:type="dxa"/>
            <w:noWrap/>
            <w:hideMark/>
          </w:tcPr>
          <w:p w14:paraId="5AAEDF7B"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w:t>
            </w:r>
          </w:p>
        </w:tc>
        <w:tc>
          <w:tcPr>
            <w:tcW w:w="1780" w:type="dxa"/>
            <w:noWrap/>
            <w:hideMark/>
          </w:tcPr>
          <w:p w14:paraId="01C06201"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2533AC94"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5F0FDE49"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Broadview-Thomson K-8</w:t>
            </w:r>
          </w:p>
        </w:tc>
        <w:tc>
          <w:tcPr>
            <w:tcW w:w="2680" w:type="dxa"/>
            <w:noWrap/>
            <w:hideMark/>
          </w:tcPr>
          <w:p w14:paraId="7ECF790C"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c>
          <w:tcPr>
            <w:tcW w:w="1780" w:type="dxa"/>
            <w:noWrap/>
            <w:hideMark/>
          </w:tcPr>
          <w:p w14:paraId="7863BC17"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1F20D217"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4A7064BC"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Education Service Center</w:t>
            </w:r>
          </w:p>
        </w:tc>
        <w:tc>
          <w:tcPr>
            <w:tcW w:w="2680" w:type="dxa"/>
            <w:noWrap/>
            <w:hideMark/>
          </w:tcPr>
          <w:p w14:paraId="54D55843"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c>
          <w:tcPr>
            <w:tcW w:w="1780" w:type="dxa"/>
            <w:noWrap/>
            <w:hideMark/>
          </w:tcPr>
          <w:p w14:paraId="17A7E59F"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010D81CE"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49288137"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Salmon Bay K-8</w:t>
            </w:r>
          </w:p>
        </w:tc>
        <w:tc>
          <w:tcPr>
            <w:tcW w:w="2680" w:type="dxa"/>
            <w:noWrap/>
            <w:hideMark/>
          </w:tcPr>
          <w:p w14:paraId="31F1F20C"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c>
          <w:tcPr>
            <w:tcW w:w="1780" w:type="dxa"/>
            <w:noWrap/>
            <w:hideMark/>
          </w:tcPr>
          <w:p w14:paraId="29DF92BF"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64337732"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7E397C32"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Sand Point</w:t>
            </w:r>
          </w:p>
        </w:tc>
        <w:tc>
          <w:tcPr>
            <w:tcW w:w="2680" w:type="dxa"/>
            <w:noWrap/>
            <w:hideMark/>
          </w:tcPr>
          <w:p w14:paraId="7E5E8B7D"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c>
          <w:tcPr>
            <w:tcW w:w="1780" w:type="dxa"/>
            <w:noWrap/>
            <w:hideMark/>
          </w:tcPr>
          <w:p w14:paraId="0C1A336C"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68AD44B3"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2570A583"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South Shore PK-8</w:t>
            </w:r>
          </w:p>
        </w:tc>
        <w:tc>
          <w:tcPr>
            <w:tcW w:w="2680" w:type="dxa"/>
            <w:noWrap/>
            <w:hideMark/>
          </w:tcPr>
          <w:p w14:paraId="6D8A5F17"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c>
          <w:tcPr>
            <w:tcW w:w="1780" w:type="dxa"/>
            <w:noWrap/>
            <w:hideMark/>
          </w:tcPr>
          <w:p w14:paraId="706EE0A6"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4275B3B3"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5A3185BB"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Center School</w:t>
            </w:r>
          </w:p>
        </w:tc>
        <w:tc>
          <w:tcPr>
            <w:tcW w:w="2680" w:type="dxa"/>
            <w:noWrap/>
            <w:hideMark/>
          </w:tcPr>
          <w:p w14:paraId="38E436B1"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1780" w:type="dxa"/>
            <w:noWrap/>
            <w:hideMark/>
          </w:tcPr>
          <w:p w14:paraId="26130363"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3C01F7DC"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387B9F7D"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Dearborn Park</w:t>
            </w:r>
          </w:p>
        </w:tc>
        <w:tc>
          <w:tcPr>
            <w:tcW w:w="2680" w:type="dxa"/>
            <w:noWrap/>
            <w:hideMark/>
          </w:tcPr>
          <w:p w14:paraId="79A2407E"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1780" w:type="dxa"/>
            <w:noWrap/>
            <w:hideMark/>
          </w:tcPr>
          <w:p w14:paraId="609129EB"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6B908CE6"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328E8472"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Denny Int'l</w:t>
            </w:r>
          </w:p>
        </w:tc>
        <w:tc>
          <w:tcPr>
            <w:tcW w:w="2680" w:type="dxa"/>
            <w:noWrap/>
            <w:hideMark/>
          </w:tcPr>
          <w:p w14:paraId="207BD4DE"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1780" w:type="dxa"/>
            <w:noWrap/>
            <w:hideMark/>
          </w:tcPr>
          <w:p w14:paraId="49A21F1E"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0DC5EBF1"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237A4CF1"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Dunlap</w:t>
            </w:r>
          </w:p>
        </w:tc>
        <w:tc>
          <w:tcPr>
            <w:tcW w:w="2680" w:type="dxa"/>
            <w:noWrap/>
            <w:hideMark/>
          </w:tcPr>
          <w:p w14:paraId="25E676EB"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1780" w:type="dxa"/>
            <w:noWrap/>
            <w:hideMark/>
          </w:tcPr>
          <w:p w14:paraId="156CE626"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47425243"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7CF92F80"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Eckstein</w:t>
            </w:r>
          </w:p>
        </w:tc>
        <w:tc>
          <w:tcPr>
            <w:tcW w:w="2680" w:type="dxa"/>
            <w:noWrap/>
            <w:hideMark/>
          </w:tcPr>
          <w:p w14:paraId="7EA02F1E"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1780" w:type="dxa"/>
            <w:noWrap/>
            <w:hideMark/>
          </w:tcPr>
          <w:p w14:paraId="623C8835"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644CA6CB"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565ABB97"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Highland Park</w:t>
            </w:r>
          </w:p>
        </w:tc>
        <w:tc>
          <w:tcPr>
            <w:tcW w:w="2680" w:type="dxa"/>
            <w:noWrap/>
            <w:hideMark/>
          </w:tcPr>
          <w:p w14:paraId="71DB753B"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1780" w:type="dxa"/>
            <w:noWrap/>
            <w:hideMark/>
          </w:tcPr>
          <w:p w14:paraId="0B2D4F6C"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5C197249"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6BA79B4D"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John Stanford Int'l</w:t>
            </w:r>
          </w:p>
        </w:tc>
        <w:tc>
          <w:tcPr>
            <w:tcW w:w="2680" w:type="dxa"/>
            <w:noWrap/>
            <w:hideMark/>
          </w:tcPr>
          <w:p w14:paraId="17FDC5D9"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1780" w:type="dxa"/>
            <w:noWrap/>
            <w:hideMark/>
          </w:tcPr>
          <w:p w14:paraId="7D9BC675"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31EF68B3"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5742370E"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Laurelhurst</w:t>
            </w:r>
          </w:p>
        </w:tc>
        <w:tc>
          <w:tcPr>
            <w:tcW w:w="2680" w:type="dxa"/>
            <w:noWrap/>
            <w:hideMark/>
          </w:tcPr>
          <w:p w14:paraId="2246FA71"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1780" w:type="dxa"/>
            <w:noWrap/>
            <w:hideMark/>
          </w:tcPr>
          <w:p w14:paraId="1802792D"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68BB2E2F"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48905B17"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McGilvra</w:t>
            </w:r>
          </w:p>
        </w:tc>
        <w:tc>
          <w:tcPr>
            <w:tcW w:w="2680" w:type="dxa"/>
            <w:noWrap/>
            <w:hideMark/>
          </w:tcPr>
          <w:p w14:paraId="650366CE"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1780" w:type="dxa"/>
            <w:noWrap/>
            <w:hideMark/>
          </w:tcPr>
          <w:p w14:paraId="4E8BEACA"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01CFA7D1"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6FE7A301"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Pinehurst K-8</w:t>
            </w:r>
          </w:p>
        </w:tc>
        <w:tc>
          <w:tcPr>
            <w:tcW w:w="2680" w:type="dxa"/>
            <w:noWrap/>
            <w:hideMark/>
          </w:tcPr>
          <w:p w14:paraId="246546B7"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1780" w:type="dxa"/>
            <w:noWrap/>
            <w:hideMark/>
          </w:tcPr>
          <w:p w14:paraId="5C569CF1"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2E9A0A68"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16659D5F"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RES Consortium</w:t>
            </w:r>
          </w:p>
        </w:tc>
        <w:tc>
          <w:tcPr>
            <w:tcW w:w="2680" w:type="dxa"/>
            <w:noWrap/>
            <w:hideMark/>
          </w:tcPr>
          <w:p w14:paraId="535311F1"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1780" w:type="dxa"/>
            <w:noWrap/>
            <w:hideMark/>
          </w:tcPr>
          <w:p w14:paraId="34E41F85"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1D4C18D1"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668E107F"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Coe</w:t>
            </w:r>
          </w:p>
        </w:tc>
        <w:tc>
          <w:tcPr>
            <w:tcW w:w="2680" w:type="dxa"/>
            <w:noWrap/>
            <w:hideMark/>
          </w:tcPr>
          <w:p w14:paraId="731BB45F"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1780" w:type="dxa"/>
            <w:noWrap/>
            <w:hideMark/>
          </w:tcPr>
          <w:p w14:paraId="08E3915C"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08DE3D58"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0B60CBB7"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Gatewood</w:t>
            </w:r>
          </w:p>
        </w:tc>
        <w:tc>
          <w:tcPr>
            <w:tcW w:w="2680" w:type="dxa"/>
            <w:noWrap/>
            <w:hideMark/>
          </w:tcPr>
          <w:p w14:paraId="1B73F164"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1780" w:type="dxa"/>
            <w:noWrap/>
            <w:hideMark/>
          </w:tcPr>
          <w:p w14:paraId="4A004EDC"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5684842B"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50E41044"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Hamilton Int'l</w:t>
            </w:r>
          </w:p>
        </w:tc>
        <w:tc>
          <w:tcPr>
            <w:tcW w:w="2680" w:type="dxa"/>
            <w:noWrap/>
            <w:hideMark/>
          </w:tcPr>
          <w:p w14:paraId="5850DC7D"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1780" w:type="dxa"/>
            <w:noWrap/>
            <w:hideMark/>
          </w:tcPr>
          <w:p w14:paraId="312794CF"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4B9BD3D6"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34CF3D97"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Lawton</w:t>
            </w:r>
          </w:p>
        </w:tc>
        <w:tc>
          <w:tcPr>
            <w:tcW w:w="2680" w:type="dxa"/>
            <w:noWrap/>
            <w:hideMark/>
          </w:tcPr>
          <w:p w14:paraId="0D7A86C7"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1780" w:type="dxa"/>
            <w:noWrap/>
            <w:hideMark/>
          </w:tcPr>
          <w:p w14:paraId="30912742"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6FFDE901"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341A8FCF"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Northgate</w:t>
            </w:r>
          </w:p>
        </w:tc>
        <w:tc>
          <w:tcPr>
            <w:tcW w:w="2680" w:type="dxa"/>
            <w:noWrap/>
            <w:hideMark/>
          </w:tcPr>
          <w:p w14:paraId="7A0BD495"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1780" w:type="dxa"/>
            <w:noWrap/>
            <w:hideMark/>
          </w:tcPr>
          <w:p w14:paraId="32E756E9"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7E25E41F"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7AE0CCB0"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Pathfinder K-8</w:t>
            </w:r>
          </w:p>
        </w:tc>
        <w:tc>
          <w:tcPr>
            <w:tcW w:w="2680" w:type="dxa"/>
            <w:noWrap/>
            <w:hideMark/>
          </w:tcPr>
          <w:p w14:paraId="1D19698F"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1780" w:type="dxa"/>
            <w:noWrap/>
            <w:hideMark/>
          </w:tcPr>
          <w:p w14:paraId="72F362E5"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680C8EA8"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0EAD8010"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Private School Services</w:t>
            </w:r>
          </w:p>
        </w:tc>
        <w:tc>
          <w:tcPr>
            <w:tcW w:w="2680" w:type="dxa"/>
            <w:noWrap/>
            <w:hideMark/>
          </w:tcPr>
          <w:p w14:paraId="31169099"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1780" w:type="dxa"/>
            <w:noWrap/>
            <w:hideMark/>
          </w:tcPr>
          <w:p w14:paraId="49B60C8E"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299F0E8F"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44C9B286"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Roxhill</w:t>
            </w:r>
          </w:p>
        </w:tc>
        <w:tc>
          <w:tcPr>
            <w:tcW w:w="2680" w:type="dxa"/>
            <w:noWrap/>
            <w:hideMark/>
          </w:tcPr>
          <w:p w14:paraId="08D2A350"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1780" w:type="dxa"/>
            <w:noWrap/>
            <w:hideMark/>
          </w:tcPr>
          <w:p w14:paraId="13CFE55E"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1915137A"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55FE3B65"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Sacajawea</w:t>
            </w:r>
          </w:p>
        </w:tc>
        <w:tc>
          <w:tcPr>
            <w:tcW w:w="2680" w:type="dxa"/>
            <w:noWrap/>
            <w:hideMark/>
          </w:tcPr>
          <w:p w14:paraId="15397B6B"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1780" w:type="dxa"/>
            <w:noWrap/>
            <w:hideMark/>
          </w:tcPr>
          <w:p w14:paraId="594076A9"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10A42947"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5899003E"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Thornton Creek</w:t>
            </w:r>
          </w:p>
        </w:tc>
        <w:tc>
          <w:tcPr>
            <w:tcW w:w="2680" w:type="dxa"/>
            <w:noWrap/>
            <w:hideMark/>
          </w:tcPr>
          <w:p w14:paraId="00AB2AF6"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1780" w:type="dxa"/>
            <w:noWrap/>
            <w:hideMark/>
          </w:tcPr>
          <w:p w14:paraId="419BCA14"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122421F2"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04D036BA"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Van Asselt</w:t>
            </w:r>
          </w:p>
        </w:tc>
        <w:tc>
          <w:tcPr>
            <w:tcW w:w="2680" w:type="dxa"/>
            <w:noWrap/>
            <w:hideMark/>
          </w:tcPr>
          <w:p w14:paraId="42D03E4F"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1780" w:type="dxa"/>
            <w:noWrap/>
            <w:hideMark/>
          </w:tcPr>
          <w:p w14:paraId="49F33424"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7E966DC1"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0F3704BA"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View Ridge</w:t>
            </w:r>
          </w:p>
        </w:tc>
        <w:tc>
          <w:tcPr>
            <w:tcW w:w="2680" w:type="dxa"/>
            <w:noWrap/>
            <w:hideMark/>
          </w:tcPr>
          <w:p w14:paraId="4CBD15CE"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1780" w:type="dxa"/>
            <w:noWrap/>
            <w:hideMark/>
          </w:tcPr>
          <w:p w14:paraId="0CFA6F8F"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1E7FA0AF"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6BFD76C7"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Wing Luke</w:t>
            </w:r>
          </w:p>
        </w:tc>
        <w:tc>
          <w:tcPr>
            <w:tcW w:w="2680" w:type="dxa"/>
            <w:noWrap/>
            <w:hideMark/>
          </w:tcPr>
          <w:p w14:paraId="75C29F42"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1780" w:type="dxa"/>
            <w:noWrap/>
            <w:hideMark/>
          </w:tcPr>
          <w:p w14:paraId="4664A7A1"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7B9AEB65"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21442135" w14:textId="77777777" w:rsidR="0087297C" w:rsidRPr="00741014" w:rsidRDefault="0087297C" w:rsidP="0087297C">
            <w:pPr>
              <w:rPr>
                <w:rFonts w:ascii="Calibri" w:eastAsia="Times New Roman" w:hAnsi="Calibri" w:cs="Times New Roman"/>
                <w:b w:val="0"/>
                <w:color w:val="000000"/>
              </w:rPr>
            </w:pPr>
            <w:r w:rsidRPr="00741014">
              <w:rPr>
                <w:rFonts w:ascii="Calibri" w:eastAsia="Times New Roman" w:hAnsi="Calibri" w:cs="Times New Roman"/>
                <w:b w:val="0"/>
                <w:color w:val="000000"/>
              </w:rPr>
              <w:t>Total</w:t>
            </w:r>
          </w:p>
        </w:tc>
        <w:tc>
          <w:tcPr>
            <w:tcW w:w="2680" w:type="dxa"/>
            <w:noWrap/>
            <w:hideMark/>
          </w:tcPr>
          <w:p w14:paraId="4DBABA9B"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1194</w:t>
            </w:r>
          </w:p>
        </w:tc>
        <w:tc>
          <w:tcPr>
            <w:tcW w:w="1780" w:type="dxa"/>
            <w:noWrap/>
            <w:hideMark/>
          </w:tcPr>
          <w:p w14:paraId="0F95A9AC"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100%</w:t>
            </w:r>
          </w:p>
        </w:tc>
      </w:tr>
    </w:tbl>
    <w:p w14:paraId="01457F93" w14:textId="77777777" w:rsidR="0087297C" w:rsidRDefault="0087297C"/>
    <w:p w14:paraId="623BE3DF" w14:textId="77777777" w:rsidR="0087297C" w:rsidRDefault="0087297C">
      <w:r>
        <w:br w:type="page"/>
      </w:r>
    </w:p>
    <w:p w14:paraId="2EA1C811" w14:textId="77777777" w:rsidR="0087297C" w:rsidRDefault="005F4367">
      <w:r>
        <w:lastRenderedPageBreak/>
        <w:t xml:space="preserve">Table </w:t>
      </w:r>
      <w:r w:rsidR="00B5621F">
        <w:t>10</w:t>
      </w:r>
      <w:r>
        <w:t xml:space="preserve">: </w:t>
      </w:r>
      <w:r w:rsidR="00C06C1A" w:rsidRPr="00C06C1A">
        <w:t>SUYI students by school</w:t>
      </w:r>
      <w:r w:rsidR="00C60E89">
        <w:t xml:space="preserve"> in 2011-12</w:t>
      </w:r>
    </w:p>
    <w:tbl>
      <w:tblPr>
        <w:tblStyle w:val="LightList-Accent3"/>
        <w:tblW w:w="7490" w:type="dxa"/>
        <w:tblLook w:val="04A0" w:firstRow="1" w:lastRow="0" w:firstColumn="1" w:lastColumn="0" w:noHBand="0" w:noVBand="1"/>
      </w:tblPr>
      <w:tblGrid>
        <w:gridCol w:w="3225"/>
        <w:gridCol w:w="2155"/>
        <w:gridCol w:w="2110"/>
      </w:tblGrid>
      <w:tr w:rsidR="0087297C" w:rsidRPr="0087297C" w14:paraId="4E3871D8" w14:textId="77777777" w:rsidTr="007666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shd w:val="clear" w:color="auto" w:fill="EAF1DD" w:themeFill="accent3" w:themeFillTint="33"/>
            <w:noWrap/>
            <w:hideMark/>
          </w:tcPr>
          <w:p w14:paraId="0F850241" w14:textId="77777777" w:rsidR="0087297C" w:rsidRPr="0087297C" w:rsidRDefault="0087297C" w:rsidP="0087297C">
            <w:pPr>
              <w:rPr>
                <w:rFonts w:ascii="Calibri" w:eastAsia="Times New Roman" w:hAnsi="Calibri" w:cs="Times New Roman"/>
                <w:color w:val="000000"/>
              </w:rPr>
            </w:pPr>
            <w:r w:rsidRPr="0087297C">
              <w:rPr>
                <w:rFonts w:ascii="Calibri" w:eastAsia="Times New Roman" w:hAnsi="Calibri" w:cs="Times New Roman"/>
                <w:color w:val="000000"/>
              </w:rPr>
              <w:t>School name</w:t>
            </w:r>
          </w:p>
        </w:tc>
        <w:tc>
          <w:tcPr>
            <w:tcW w:w="2155" w:type="dxa"/>
            <w:shd w:val="clear" w:color="auto" w:fill="EAF1DD" w:themeFill="accent3" w:themeFillTint="33"/>
            <w:noWrap/>
            <w:hideMark/>
          </w:tcPr>
          <w:p w14:paraId="7CB4356D" w14:textId="77777777" w:rsidR="0087297C" w:rsidRPr="0087297C" w:rsidRDefault="0087297C" w:rsidP="0087297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Number of students</w:t>
            </w:r>
          </w:p>
        </w:tc>
        <w:tc>
          <w:tcPr>
            <w:tcW w:w="2110" w:type="dxa"/>
            <w:shd w:val="clear" w:color="auto" w:fill="EAF1DD" w:themeFill="accent3" w:themeFillTint="33"/>
            <w:noWrap/>
            <w:hideMark/>
          </w:tcPr>
          <w:p w14:paraId="2872912F" w14:textId="77777777" w:rsidR="0087297C" w:rsidRPr="0087297C" w:rsidRDefault="0087297C" w:rsidP="0087297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Percent of students</w:t>
            </w:r>
          </w:p>
        </w:tc>
      </w:tr>
      <w:tr w:rsidR="0087297C" w:rsidRPr="0087297C" w14:paraId="4C9082CE"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66744707"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Garfield High School</w:t>
            </w:r>
          </w:p>
        </w:tc>
        <w:tc>
          <w:tcPr>
            <w:tcW w:w="2155" w:type="dxa"/>
            <w:noWrap/>
            <w:hideMark/>
          </w:tcPr>
          <w:p w14:paraId="15D5D666"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277</w:t>
            </w:r>
          </w:p>
        </w:tc>
        <w:tc>
          <w:tcPr>
            <w:tcW w:w="2110" w:type="dxa"/>
            <w:noWrap/>
            <w:hideMark/>
          </w:tcPr>
          <w:p w14:paraId="478ECE63"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23%</w:t>
            </w:r>
          </w:p>
        </w:tc>
      </w:tr>
      <w:tr w:rsidR="0087297C" w:rsidRPr="0087297C" w14:paraId="2FC5C71E"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5EF706AE"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Bailey Gatzert Elementary</w:t>
            </w:r>
          </w:p>
        </w:tc>
        <w:tc>
          <w:tcPr>
            <w:tcW w:w="2155" w:type="dxa"/>
            <w:noWrap/>
            <w:hideMark/>
          </w:tcPr>
          <w:p w14:paraId="45C825FD"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224</w:t>
            </w:r>
          </w:p>
        </w:tc>
        <w:tc>
          <w:tcPr>
            <w:tcW w:w="2110" w:type="dxa"/>
            <w:noWrap/>
            <w:hideMark/>
          </w:tcPr>
          <w:p w14:paraId="2A664084"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18%</w:t>
            </w:r>
          </w:p>
        </w:tc>
      </w:tr>
      <w:tr w:rsidR="0087297C" w:rsidRPr="0087297C" w14:paraId="2DEED311"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5174A875"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Washington Middle School</w:t>
            </w:r>
          </w:p>
        </w:tc>
        <w:tc>
          <w:tcPr>
            <w:tcW w:w="2155" w:type="dxa"/>
            <w:noWrap/>
            <w:hideMark/>
          </w:tcPr>
          <w:p w14:paraId="036F7330"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187</w:t>
            </w:r>
          </w:p>
        </w:tc>
        <w:tc>
          <w:tcPr>
            <w:tcW w:w="2110" w:type="dxa"/>
            <w:noWrap/>
            <w:hideMark/>
          </w:tcPr>
          <w:p w14:paraId="65A2B461"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15%</w:t>
            </w:r>
          </w:p>
        </w:tc>
      </w:tr>
      <w:tr w:rsidR="0087297C" w:rsidRPr="0087297C" w14:paraId="23647D11"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3E24073F"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Leschi Elementary</w:t>
            </w:r>
          </w:p>
        </w:tc>
        <w:tc>
          <w:tcPr>
            <w:tcW w:w="2155" w:type="dxa"/>
            <w:noWrap/>
            <w:hideMark/>
          </w:tcPr>
          <w:p w14:paraId="0736CE16"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59</w:t>
            </w:r>
          </w:p>
        </w:tc>
        <w:tc>
          <w:tcPr>
            <w:tcW w:w="2110" w:type="dxa"/>
            <w:noWrap/>
            <w:hideMark/>
          </w:tcPr>
          <w:p w14:paraId="5C8CDF6F"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5%</w:t>
            </w:r>
          </w:p>
        </w:tc>
      </w:tr>
      <w:tr w:rsidR="0087297C" w:rsidRPr="0087297C" w14:paraId="253277A8"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611EC38D" w14:textId="77777777" w:rsidR="0087297C" w:rsidRPr="007666DC" w:rsidRDefault="00177684" w:rsidP="00177684">
            <w:pPr>
              <w:rPr>
                <w:rFonts w:ascii="Calibri" w:eastAsia="Times New Roman" w:hAnsi="Calibri" w:cs="Times New Roman"/>
                <w:b w:val="0"/>
                <w:color w:val="000000"/>
              </w:rPr>
            </w:pPr>
            <w:r>
              <w:rPr>
                <w:rFonts w:ascii="Calibri" w:eastAsia="Times New Roman" w:hAnsi="Calibri" w:cs="Times New Roman"/>
                <w:b w:val="0"/>
                <w:color w:val="000000"/>
              </w:rPr>
              <w:t>Interagency</w:t>
            </w:r>
          </w:p>
        </w:tc>
        <w:tc>
          <w:tcPr>
            <w:tcW w:w="2155" w:type="dxa"/>
            <w:noWrap/>
            <w:hideMark/>
          </w:tcPr>
          <w:p w14:paraId="7440D1E9"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49</w:t>
            </w:r>
          </w:p>
        </w:tc>
        <w:tc>
          <w:tcPr>
            <w:tcW w:w="2110" w:type="dxa"/>
            <w:noWrap/>
            <w:hideMark/>
          </w:tcPr>
          <w:p w14:paraId="75C1C1BD"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w:t>
            </w:r>
          </w:p>
        </w:tc>
      </w:tr>
      <w:tr w:rsidR="0087297C" w:rsidRPr="0087297C" w14:paraId="20475BB4"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1C253596"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Madrona K-8 School</w:t>
            </w:r>
          </w:p>
        </w:tc>
        <w:tc>
          <w:tcPr>
            <w:tcW w:w="2155" w:type="dxa"/>
            <w:noWrap/>
            <w:hideMark/>
          </w:tcPr>
          <w:p w14:paraId="5A856EE4"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47</w:t>
            </w:r>
          </w:p>
        </w:tc>
        <w:tc>
          <w:tcPr>
            <w:tcW w:w="2110" w:type="dxa"/>
            <w:noWrap/>
            <w:hideMark/>
          </w:tcPr>
          <w:p w14:paraId="4BFC11E5"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w:t>
            </w:r>
          </w:p>
        </w:tc>
      </w:tr>
      <w:tr w:rsidR="0087297C" w:rsidRPr="0087297C" w14:paraId="38CD5E0D"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6C95D63D"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Thurgood Marshall Elementary</w:t>
            </w:r>
          </w:p>
        </w:tc>
        <w:tc>
          <w:tcPr>
            <w:tcW w:w="2155" w:type="dxa"/>
            <w:noWrap/>
            <w:hideMark/>
          </w:tcPr>
          <w:p w14:paraId="4B48D7CC"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44</w:t>
            </w:r>
          </w:p>
        </w:tc>
        <w:tc>
          <w:tcPr>
            <w:tcW w:w="2110" w:type="dxa"/>
            <w:noWrap/>
            <w:hideMark/>
          </w:tcPr>
          <w:p w14:paraId="448B8DD8"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w:t>
            </w:r>
          </w:p>
        </w:tc>
      </w:tr>
      <w:tr w:rsidR="0087297C" w:rsidRPr="0087297C" w14:paraId="3A8C6370"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399DF69C"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Stevens Elementary</w:t>
            </w:r>
          </w:p>
        </w:tc>
        <w:tc>
          <w:tcPr>
            <w:tcW w:w="2155" w:type="dxa"/>
            <w:noWrap/>
            <w:hideMark/>
          </w:tcPr>
          <w:p w14:paraId="7C0A88FF"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37</w:t>
            </w:r>
          </w:p>
        </w:tc>
        <w:tc>
          <w:tcPr>
            <w:tcW w:w="2110" w:type="dxa"/>
            <w:noWrap/>
            <w:hideMark/>
          </w:tcPr>
          <w:p w14:paraId="3B36A608"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r>
      <w:tr w:rsidR="0087297C" w:rsidRPr="0087297C" w14:paraId="05AED470"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36CF940F"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TOPS K-8</w:t>
            </w:r>
          </w:p>
        </w:tc>
        <w:tc>
          <w:tcPr>
            <w:tcW w:w="2155" w:type="dxa"/>
            <w:noWrap/>
            <w:hideMark/>
          </w:tcPr>
          <w:p w14:paraId="546FCB28"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37</w:t>
            </w:r>
          </w:p>
        </w:tc>
        <w:tc>
          <w:tcPr>
            <w:tcW w:w="2110" w:type="dxa"/>
            <w:noWrap/>
            <w:hideMark/>
          </w:tcPr>
          <w:p w14:paraId="5FD190DA"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r>
      <w:tr w:rsidR="0087297C" w:rsidRPr="0087297C" w14:paraId="64601F17"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1F188CFA"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Franklin High School</w:t>
            </w:r>
          </w:p>
        </w:tc>
        <w:tc>
          <w:tcPr>
            <w:tcW w:w="2155" w:type="dxa"/>
            <w:noWrap/>
            <w:hideMark/>
          </w:tcPr>
          <w:p w14:paraId="0BE526D2"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25</w:t>
            </w:r>
          </w:p>
        </w:tc>
        <w:tc>
          <w:tcPr>
            <w:tcW w:w="2110" w:type="dxa"/>
            <w:noWrap/>
            <w:hideMark/>
          </w:tcPr>
          <w:p w14:paraId="710EEB27"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r>
      <w:tr w:rsidR="0087297C" w:rsidRPr="0087297C" w14:paraId="6C4478E7"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5695B329"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 xml:space="preserve">Cleveland </w:t>
            </w:r>
          </w:p>
        </w:tc>
        <w:tc>
          <w:tcPr>
            <w:tcW w:w="2155" w:type="dxa"/>
            <w:noWrap/>
            <w:hideMark/>
          </w:tcPr>
          <w:p w14:paraId="480704C2"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16</w:t>
            </w:r>
          </w:p>
        </w:tc>
        <w:tc>
          <w:tcPr>
            <w:tcW w:w="2110" w:type="dxa"/>
            <w:noWrap/>
            <w:hideMark/>
          </w:tcPr>
          <w:p w14:paraId="504E70A6"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620FFF7C"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19DF25A4"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Lowell</w:t>
            </w:r>
          </w:p>
        </w:tc>
        <w:tc>
          <w:tcPr>
            <w:tcW w:w="2155" w:type="dxa"/>
            <w:noWrap/>
            <w:hideMark/>
          </w:tcPr>
          <w:p w14:paraId="20B3B176"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16</w:t>
            </w:r>
          </w:p>
        </w:tc>
        <w:tc>
          <w:tcPr>
            <w:tcW w:w="2110" w:type="dxa"/>
            <w:noWrap/>
            <w:hideMark/>
          </w:tcPr>
          <w:p w14:paraId="28ABCE24"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5B0F5405"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1AC93208"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World School</w:t>
            </w:r>
          </w:p>
        </w:tc>
        <w:tc>
          <w:tcPr>
            <w:tcW w:w="2155" w:type="dxa"/>
            <w:noWrap/>
            <w:hideMark/>
          </w:tcPr>
          <w:p w14:paraId="33912BA8"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16</w:t>
            </w:r>
          </w:p>
        </w:tc>
        <w:tc>
          <w:tcPr>
            <w:tcW w:w="2110" w:type="dxa"/>
            <w:noWrap/>
            <w:hideMark/>
          </w:tcPr>
          <w:p w14:paraId="6344A232"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2EBB59FC"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76172751"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B.F. Day</w:t>
            </w:r>
          </w:p>
        </w:tc>
        <w:tc>
          <w:tcPr>
            <w:tcW w:w="2155" w:type="dxa"/>
            <w:noWrap/>
            <w:hideMark/>
          </w:tcPr>
          <w:p w14:paraId="714C5704"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14</w:t>
            </w:r>
          </w:p>
        </w:tc>
        <w:tc>
          <w:tcPr>
            <w:tcW w:w="2110" w:type="dxa"/>
            <w:noWrap/>
            <w:hideMark/>
          </w:tcPr>
          <w:p w14:paraId="18B339C1"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09E9B18C"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6477ED37"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Rainier Beach</w:t>
            </w:r>
          </w:p>
        </w:tc>
        <w:tc>
          <w:tcPr>
            <w:tcW w:w="2155" w:type="dxa"/>
            <w:noWrap/>
            <w:hideMark/>
          </w:tcPr>
          <w:p w14:paraId="67D43A8F"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13</w:t>
            </w:r>
          </w:p>
        </w:tc>
        <w:tc>
          <w:tcPr>
            <w:tcW w:w="2110" w:type="dxa"/>
            <w:noWrap/>
            <w:hideMark/>
          </w:tcPr>
          <w:p w14:paraId="53D76926"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6CDA00D5"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654CFA0F"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Roosevelt</w:t>
            </w:r>
          </w:p>
        </w:tc>
        <w:tc>
          <w:tcPr>
            <w:tcW w:w="2155" w:type="dxa"/>
            <w:noWrap/>
            <w:hideMark/>
          </w:tcPr>
          <w:p w14:paraId="5522061D"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13</w:t>
            </w:r>
          </w:p>
        </w:tc>
        <w:tc>
          <w:tcPr>
            <w:tcW w:w="2110" w:type="dxa"/>
            <w:noWrap/>
            <w:hideMark/>
          </w:tcPr>
          <w:p w14:paraId="15515942"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3C52C48B"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025ECCA4"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Beacon Hill Int'l</w:t>
            </w:r>
          </w:p>
        </w:tc>
        <w:tc>
          <w:tcPr>
            <w:tcW w:w="2155" w:type="dxa"/>
            <w:noWrap/>
            <w:hideMark/>
          </w:tcPr>
          <w:p w14:paraId="09DD5A5E"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9</w:t>
            </w:r>
          </w:p>
        </w:tc>
        <w:tc>
          <w:tcPr>
            <w:tcW w:w="2110" w:type="dxa"/>
            <w:noWrap/>
            <w:hideMark/>
          </w:tcPr>
          <w:p w14:paraId="0BE070C4"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7BA2FB4A"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4E4ADFAA"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Kimball</w:t>
            </w:r>
          </w:p>
        </w:tc>
        <w:tc>
          <w:tcPr>
            <w:tcW w:w="2155" w:type="dxa"/>
            <w:noWrap/>
            <w:hideMark/>
          </w:tcPr>
          <w:p w14:paraId="29736788"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9</w:t>
            </w:r>
          </w:p>
        </w:tc>
        <w:tc>
          <w:tcPr>
            <w:tcW w:w="2110" w:type="dxa"/>
            <w:noWrap/>
            <w:hideMark/>
          </w:tcPr>
          <w:p w14:paraId="4B57A007"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5CCE43E0"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368F426A"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McGilvra</w:t>
            </w:r>
          </w:p>
        </w:tc>
        <w:tc>
          <w:tcPr>
            <w:tcW w:w="2155" w:type="dxa"/>
            <w:noWrap/>
            <w:hideMark/>
          </w:tcPr>
          <w:p w14:paraId="30F3B227"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9</w:t>
            </w:r>
          </w:p>
        </w:tc>
        <w:tc>
          <w:tcPr>
            <w:tcW w:w="2110" w:type="dxa"/>
            <w:noWrap/>
            <w:hideMark/>
          </w:tcPr>
          <w:p w14:paraId="10064D40"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337DFE29"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700EC7FB"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Montlake</w:t>
            </w:r>
          </w:p>
        </w:tc>
        <w:tc>
          <w:tcPr>
            <w:tcW w:w="2155" w:type="dxa"/>
            <w:noWrap/>
            <w:hideMark/>
          </w:tcPr>
          <w:p w14:paraId="021ADFB3"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8</w:t>
            </w:r>
          </w:p>
        </w:tc>
        <w:tc>
          <w:tcPr>
            <w:tcW w:w="2110" w:type="dxa"/>
            <w:noWrap/>
            <w:hideMark/>
          </w:tcPr>
          <w:p w14:paraId="5C047EB6"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54368927"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038C46E9"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Mercer</w:t>
            </w:r>
          </w:p>
        </w:tc>
        <w:tc>
          <w:tcPr>
            <w:tcW w:w="2155" w:type="dxa"/>
            <w:noWrap/>
            <w:hideMark/>
          </w:tcPr>
          <w:p w14:paraId="37890E38"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7</w:t>
            </w:r>
          </w:p>
        </w:tc>
        <w:tc>
          <w:tcPr>
            <w:tcW w:w="2110" w:type="dxa"/>
            <w:noWrap/>
            <w:hideMark/>
          </w:tcPr>
          <w:p w14:paraId="1FF34F51"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686E6B98"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4B3875E2"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West Seattle HS</w:t>
            </w:r>
          </w:p>
        </w:tc>
        <w:tc>
          <w:tcPr>
            <w:tcW w:w="2155" w:type="dxa"/>
            <w:noWrap/>
            <w:hideMark/>
          </w:tcPr>
          <w:p w14:paraId="500F3B56"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7</w:t>
            </w:r>
          </w:p>
        </w:tc>
        <w:tc>
          <w:tcPr>
            <w:tcW w:w="2110" w:type="dxa"/>
            <w:noWrap/>
            <w:hideMark/>
          </w:tcPr>
          <w:p w14:paraId="73644315"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62ACBCED"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6F22A6DE"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Nathan Hale</w:t>
            </w:r>
          </w:p>
        </w:tc>
        <w:tc>
          <w:tcPr>
            <w:tcW w:w="2155" w:type="dxa"/>
            <w:noWrap/>
            <w:hideMark/>
          </w:tcPr>
          <w:p w14:paraId="1F688E22"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6</w:t>
            </w:r>
          </w:p>
        </w:tc>
        <w:tc>
          <w:tcPr>
            <w:tcW w:w="2110" w:type="dxa"/>
            <w:noWrap/>
            <w:hideMark/>
          </w:tcPr>
          <w:p w14:paraId="09216F05"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6D8135E0"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17D8AD16"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Nova</w:t>
            </w:r>
          </w:p>
        </w:tc>
        <w:tc>
          <w:tcPr>
            <w:tcW w:w="2155" w:type="dxa"/>
            <w:noWrap/>
            <w:hideMark/>
          </w:tcPr>
          <w:p w14:paraId="6E74E86D"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6</w:t>
            </w:r>
          </w:p>
        </w:tc>
        <w:tc>
          <w:tcPr>
            <w:tcW w:w="2110" w:type="dxa"/>
            <w:noWrap/>
            <w:hideMark/>
          </w:tcPr>
          <w:p w14:paraId="160589B9"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46E73804"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10FCD102"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South Lake</w:t>
            </w:r>
          </w:p>
        </w:tc>
        <w:tc>
          <w:tcPr>
            <w:tcW w:w="2155" w:type="dxa"/>
            <w:noWrap/>
            <w:hideMark/>
          </w:tcPr>
          <w:p w14:paraId="4DEAEC4D"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6</w:t>
            </w:r>
          </w:p>
        </w:tc>
        <w:tc>
          <w:tcPr>
            <w:tcW w:w="2110" w:type="dxa"/>
            <w:noWrap/>
            <w:hideMark/>
          </w:tcPr>
          <w:p w14:paraId="4878371D"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0F897079"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2F5CBB2F"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Ballard</w:t>
            </w:r>
          </w:p>
        </w:tc>
        <w:tc>
          <w:tcPr>
            <w:tcW w:w="2155" w:type="dxa"/>
            <w:noWrap/>
            <w:hideMark/>
          </w:tcPr>
          <w:p w14:paraId="1385C9BA"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5</w:t>
            </w:r>
          </w:p>
        </w:tc>
        <w:tc>
          <w:tcPr>
            <w:tcW w:w="2110" w:type="dxa"/>
            <w:noWrap/>
            <w:hideMark/>
          </w:tcPr>
          <w:p w14:paraId="0E989B45"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7D9EC516"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26AC9399"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Dearborn Park</w:t>
            </w:r>
          </w:p>
        </w:tc>
        <w:tc>
          <w:tcPr>
            <w:tcW w:w="2155" w:type="dxa"/>
            <w:noWrap/>
            <w:hideMark/>
          </w:tcPr>
          <w:p w14:paraId="45A70C8E"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5</w:t>
            </w:r>
          </w:p>
        </w:tc>
        <w:tc>
          <w:tcPr>
            <w:tcW w:w="2110" w:type="dxa"/>
            <w:noWrap/>
            <w:hideMark/>
          </w:tcPr>
          <w:p w14:paraId="3499715D"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2C570AFB"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4EFBE80F"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Hawthorne</w:t>
            </w:r>
          </w:p>
        </w:tc>
        <w:tc>
          <w:tcPr>
            <w:tcW w:w="2155" w:type="dxa"/>
            <w:noWrap/>
            <w:hideMark/>
          </w:tcPr>
          <w:p w14:paraId="31026616"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5</w:t>
            </w:r>
          </w:p>
        </w:tc>
        <w:tc>
          <w:tcPr>
            <w:tcW w:w="2110" w:type="dxa"/>
            <w:noWrap/>
            <w:hideMark/>
          </w:tcPr>
          <w:p w14:paraId="44131D47"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2CBCB282"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224CFF06"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Ingraham</w:t>
            </w:r>
          </w:p>
        </w:tc>
        <w:tc>
          <w:tcPr>
            <w:tcW w:w="2155" w:type="dxa"/>
            <w:noWrap/>
            <w:hideMark/>
          </w:tcPr>
          <w:p w14:paraId="7EE059B9"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5</w:t>
            </w:r>
          </w:p>
        </w:tc>
        <w:tc>
          <w:tcPr>
            <w:tcW w:w="2110" w:type="dxa"/>
            <w:noWrap/>
            <w:hideMark/>
          </w:tcPr>
          <w:p w14:paraId="7FDF1885"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404AAF99"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5E18F95F"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McClure</w:t>
            </w:r>
          </w:p>
        </w:tc>
        <w:tc>
          <w:tcPr>
            <w:tcW w:w="2155" w:type="dxa"/>
            <w:noWrap/>
            <w:hideMark/>
          </w:tcPr>
          <w:p w14:paraId="7F238AAC"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5</w:t>
            </w:r>
          </w:p>
        </w:tc>
        <w:tc>
          <w:tcPr>
            <w:tcW w:w="2110" w:type="dxa"/>
            <w:noWrap/>
            <w:hideMark/>
          </w:tcPr>
          <w:p w14:paraId="118BEE89"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482CDA2A"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0C3F5268"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Orca K-8</w:t>
            </w:r>
          </w:p>
        </w:tc>
        <w:tc>
          <w:tcPr>
            <w:tcW w:w="2155" w:type="dxa"/>
            <w:noWrap/>
            <w:hideMark/>
          </w:tcPr>
          <w:p w14:paraId="744920BE"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5</w:t>
            </w:r>
          </w:p>
        </w:tc>
        <w:tc>
          <w:tcPr>
            <w:tcW w:w="2110" w:type="dxa"/>
            <w:noWrap/>
            <w:hideMark/>
          </w:tcPr>
          <w:p w14:paraId="347A055F"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17C1341B"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7BBA5020"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Aki Kurose</w:t>
            </w:r>
          </w:p>
        </w:tc>
        <w:tc>
          <w:tcPr>
            <w:tcW w:w="2155" w:type="dxa"/>
            <w:noWrap/>
            <w:hideMark/>
          </w:tcPr>
          <w:p w14:paraId="35A0D7C8"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w:t>
            </w:r>
          </w:p>
        </w:tc>
        <w:tc>
          <w:tcPr>
            <w:tcW w:w="2110" w:type="dxa"/>
            <w:noWrap/>
            <w:hideMark/>
          </w:tcPr>
          <w:p w14:paraId="7682ECBE"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124E7A85"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69F8A5AE"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John Muir</w:t>
            </w:r>
          </w:p>
        </w:tc>
        <w:tc>
          <w:tcPr>
            <w:tcW w:w="2155" w:type="dxa"/>
            <w:noWrap/>
            <w:hideMark/>
          </w:tcPr>
          <w:p w14:paraId="02F8F50F"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w:t>
            </w:r>
          </w:p>
        </w:tc>
        <w:tc>
          <w:tcPr>
            <w:tcW w:w="2110" w:type="dxa"/>
            <w:noWrap/>
            <w:hideMark/>
          </w:tcPr>
          <w:p w14:paraId="23DDE2B2"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71B2E52E"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67BEFF1B"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Madison</w:t>
            </w:r>
          </w:p>
        </w:tc>
        <w:tc>
          <w:tcPr>
            <w:tcW w:w="2155" w:type="dxa"/>
            <w:noWrap/>
            <w:hideMark/>
          </w:tcPr>
          <w:p w14:paraId="254D90E4"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w:t>
            </w:r>
          </w:p>
        </w:tc>
        <w:tc>
          <w:tcPr>
            <w:tcW w:w="2110" w:type="dxa"/>
            <w:noWrap/>
            <w:hideMark/>
          </w:tcPr>
          <w:p w14:paraId="2BBC4BC1"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55248519"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770F0D25"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Maple</w:t>
            </w:r>
          </w:p>
        </w:tc>
        <w:tc>
          <w:tcPr>
            <w:tcW w:w="2155" w:type="dxa"/>
            <w:noWrap/>
            <w:hideMark/>
          </w:tcPr>
          <w:p w14:paraId="177832F7"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w:t>
            </w:r>
          </w:p>
        </w:tc>
        <w:tc>
          <w:tcPr>
            <w:tcW w:w="2110" w:type="dxa"/>
            <w:noWrap/>
            <w:hideMark/>
          </w:tcPr>
          <w:p w14:paraId="7947DE35"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2BF44B09"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7512F502"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Sand Point</w:t>
            </w:r>
          </w:p>
        </w:tc>
        <w:tc>
          <w:tcPr>
            <w:tcW w:w="2155" w:type="dxa"/>
            <w:noWrap/>
            <w:hideMark/>
          </w:tcPr>
          <w:p w14:paraId="734E4143"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w:t>
            </w:r>
          </w:p>
        </w:tc>
        <w:tc>
          <w:tcPr>
            <w:tcW w:w="2110" w:type="dxa"/>
            <w:noWrap/>
            <w:hideMark/>
          </w:tcPr>
          <w:p w14:paraId="1C2AAB24"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092A8792"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55EF72A2"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Coe</w:t>
            </w:r>
          </w:p>
        </w:tc>
        <w:tc>
          <w:tcPr>
            <w:tcW w:w="2155" w:type="dxa"/>
            <w:noWrap/>
            <w:hideMark/>
          </w:tcPr>
          <w:p w14:paraId="5E0D8CF0"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c>
          <w:tcPr>
            <w:tcW w:w="2110" w:type="dxa"/>
            <w:noWrap/>
            <w:hideMark/>
          </w:tcPr>
          <w:p w14:paraId="48E4B618"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6238E82A"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3F9F9F24"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Middle College</w:t>
            </w:r>
          </w:p>
        </w:tc>
        <w:tc>
          <w:tcPr>
            <w:tcW w:w="2155" w:type="dxa"/>
            <w:noWrap/>
            <w:hideMark/>
          </w:tcPr>
          <w:p w14:paraId="69A8FD45"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c>
          <w:tcPr>
            <w:tcW w:w="2110" w:type="dxa"/>
            <w:noWrap/>
            <w:hideMark/>
          </w:tcPr>
          <w:p w14:paraId="13092E10"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42F39E9F"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3C2F709E"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lastRenderedPageBreak/>
              <w:t>Queen Anne</w:t>
            </w:r>
          </w:p>
        </w:tc>
        <w:tc>
          <w:tcPr>
            <w:tcW w:w="2155" w:type="dxa"/>
            <w:noWrap/>
            <w:hideMark/>
          </w:tcPr>
          <w:p w14:paraId="030043AE"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c>
          <w:tcPr>
            <w:tcW w:w="2110" w:type="dxa"/>
            <w:noWrap/>
            <w:hideMark/>
          </w:tcPr>
          <w:p w14:paraId="3C311B5D"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3663C518"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17191075"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Chief Sealth Int'l</w:t>
            </w:r>
          </w:p>
        </w:tc>
        <w:tc>
          <w:tcPr>
            <w:tcW w:w="2155" w:type="dxa"/>
            <w:noWrap/>
            <w:hideMark/>
          </w:tcPr>
          <w:p w14:paraId="3799120D"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2110" w:type="dxa"/>
            <w:noWrap/>
            <w:hideMark/>
          </w:tcPr>
          <w:p w14:paraId="06564362"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2278F045"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2C8CEFEE"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Denny Int'l</w:t>
            </w:r>
          </w:p>
        </w:tc>
        <w:tc>
          <w:tcPr>
            <w:tcW w:w="2155" w:type="dxa"/>
            <w:noWrap/>
            <w:hideMark/>
          </w:tcPr>
          <w:p w14:paraId="35DD3881"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2110" w:type="dxa"/>
            <w:noWrap/>
            <w:hideMark/>
          </w:tcPr>
          <w:p w14:paraId="02CD8BCD"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20809BB8"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14A654C6"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Dunlap</w:t>
            </w:r>
          </w:p>
        </w:tc>
        <w:tc>
          <w:tcPr>
            <w:tcW w:w="2155" w:type="dxa"/>
            <w:noWrap/>
            <w:hideMark/>
          </w:tcPr>
          <w:p w14:paraId="4C0EE1E8"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2110" w:type="dxa"/>
            <w:noWrap/>
            <w:hideMark/>
          </w:tcPr>
          <w:p w14:paraId="71FD6109"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1CC11605"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00E2A8A8"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Laurelhurst</w:t>
            </w:r>
          </w:p>
        </w:tc>
        <w:tc>
          <w:tcPr>
            <w:tcW w:w="2155" w:type="dxa"/>
            <w:noWrap/>
            <w:hideMark/>
          </w:tcPr>
          <w:p w14:paraId="126CDB19"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2110" w:type="dxa"/>
            <w:noWrap/>
            <w:hideMark/>
          </w:tcPr>
          <w:p w14:paraId="751E0C0C"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047E4C9D"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36767E08"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Van Asselt</w:t>
            </w:r>
          </w:p>
        </w:tc>
        <w:tc>
          <w:tcPr>
            <w:tcW w:w="2155" w:type="dxa"/>
            <w:noWrap/>
            <w:hideMark/>
          </w:tcPr>
          <w:p w14:paraId="7ACDC5EE"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2110" w:type="dxa"/>
            <w:noWrap/>
            <w:hideMark/>
          </w:tcPr>
          <w:p w14:paraId="432F312C"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662A29B9"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7C4DDE86"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Adams</w:t>
            </w:r>
          </w:p>
        </w:tc>
        <w:tc>
          <w:tcPr>
            <w:tcW w:w="2155" w:type="dxa"/>
            <w:noWrap/>
            <w:hideMark/>
          </w:tcPr>
          <w:p w14:paraId="525EC36C"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187BF31C"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75FE7CA5"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7A8F9304"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Bagley</w:t>
            </w:r>
          </w:p>
        </w:tc>
        <w:tc>
          <w:tcPr>
            <w:tcW w:w="2155" w:type="dxa"/>
            <w:noWrap/>
            <w:hideMark/>
          </w:tcPr>
          <w:p w14:paraId="71080779"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5C139315"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21C617AC"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3F00B4FC"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Cascade</w:t>
            </w:r>
          </w:p>
        </w:tc>
        <w:tc>
          <w:tcPr>
            <w:tcW w:w="2155" w:type="dxa"/>
            <w:noWrap/>
            <w:hideMark/>
          </w:tcPr>
          <w:p w14:paraId="192C08E2"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495D77B4"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12C9AA5D"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4786EECF"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Eckstein</w:t>
            </w:r>
          </w:p>
        </w:tc>
        <w:tc>
          <w:tcPr>
            <w:tcW w:w="2155" w:type="dxa"/>
            <w:noWrap/>
            <w:hideMark/>
          </w:tcPr>
          <w:p w14:paraId="1E84666D"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585A144D"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5CD79A0E"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5D9963D6"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Education Service Center</w:t>
            </w:r>
          </w:p>
        </w:tc>
        <w:tc>
          <w:tcPr>
            <w:tcW w:w="2155" w:type="dxa"/>
            <w:noWrap/>
            <w:hideMark/>
          </w:tcPr>
          <w:p w14:paraId="6097EF78"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3FCAA98F"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281B535D"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563DF363"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Experimental Ed</w:t>
            </w:r>
          </w:p>
        </w:tc>
        <w:tc>
          <w:tcPr>
            <w:tcW w:w="2155" w:type="dxa"/>
            <w:noWrap/>
            <w:hideMark/>
          </w:tcPr>
          <w:p w14:paraId="21AEF0D0"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4F5918DA"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08FA7603"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3B59ED67"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Graham Hill</w:t>
            </w:r>
          </w:p>
        </w:tc>
        <w:tc>
          <w:tcPr>
            <w:tcW w:w="2155" w:type="dxa"/>
            <w:noWrap/>
            <w:hideMark/>
          </w:tcPr>
          <w:p w14:paraId="03F5615D"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77A4D132"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513C8F0A"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0B8DF489"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Jane Addams K-8</w:t>
            </w:r>
          </w:p>
        </w:tc>
        <w:tc>
          <w:tcPr>
            <w:tcW w:w="2155" w:type="dxa"/>
            <w:noWrap/>
            <w:hideMark/>
          </w:tcPr>
          <w:p w14:paraId="5FEADC06"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5007AB1E"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6264BEC1"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1B48571D"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Lawton</w:t>
            </w:r>
          </w:p>
        </w:tc>
        <w:tc>
          <w:tcPr>
            <w:tcW w:w="2155" w:type="dxa"/>
            <w:noWrap/>
            <w:hideMark/>
          </w:tcPr>
          <w:p w14:paraId="4142BD44"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3863A95A"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26A9B56A"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4DF6E2E1"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Pathfinder K-8</w:t>
            </w:r>
          </w:p>
        </w:tc>
        <w:tc>
          <w:tcPr>
            <w:tcW w:w="2155" w:type="dxa"/>
            <w:noWrap/>
            <w:hideMark/>
          </w:tcPr>
          <w:p w14:paraId="136AB9BE"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00646600"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63AB51E6"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57A16BD0"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Pinehurst K-8</w:t>
            </w:r>
          </w:p>
        </w:tc>
        <w:tc>
          <w:tcPr>
            <w:tcW w:w="2155" w:type="dxa"/>
            <w:noWrap/>
            <w:hideMark/>
          </w:tcPr>
          <w:p w14:paraId="66B1FDA6"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555CC982"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0099FA5C"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3E71BDF2"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Private School Services</w:t>
            </w:r>
          </w:p>
        </w:tc>
        <w:tc>
          <w:tcPr>
            <w:tcW w:w="2155" w:type="dxa"/>
            <w:noWrap/>
            <w:hideMark/>
          </w:tcPr>
          <w:p w14:paraId="2C90BB24"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47681FD5"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31E1254D"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2E2655F1"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RES Consortium</w:t>
            </w:r>
          </w:p>
        </w:tc>
        <w:tc>
          <w:tcPr>
            <w:tcW w:w="2155" w:type="dxa"/>
            <w:noWrap/>
            <w:hideMark/>
          </w:tcPr>
          <w:p w14:paraId="0FBBD313"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339D3AAF"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37803D2F"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2560D560"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Sacajawea</w:t>
            </w:r>
          </w:p>
        </w:tc>
        <w:tc>
          <w:tcPr>
            <w:tcW w:w="2155" w:type="dxa"/>
            <w:noWrap/>
            <w:hideMark/>
          </w:tcPr>
          <w:p w14:paraId="0EE69045"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3E394E5E"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35DD3B4B"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4DB80BBD"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Salmon Bay K-8</w:t>
            </w:r>
          </w:p>
        </w:tc>
        <w:tc>
          <w:tcPr>
            <w:tcW w:w="2155" w:type="dxa"/>
            <w:noWrap/>
            <w:hideMark/>
          </w:tcPr>
          <w:p w14:paraId="28A73F6F"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33393CC6"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748E07D5"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03386B0A"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South Shore PK-8</w:t>
            </w:r>
          </w:p>
        </w:tc>
        <w:tc>
          <w:tcPr>
            <w:tcW w:w="2155" w:type="dxa"/>
            <w:noWrap/>
            <w:hideMark/>
          </w:tcPr>
          <w:p w14:paraId="266F1A5A"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0F52BFA0"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2801CE25"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07CF64C1"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Thornton Creek</w:t>
            </w:r>
          </w:p>
        </w:tc>
        <w:tc>
          <w:tcPr>
            <w:tcW w:w="2155" w:type="dxa"/>
            <w:noWrap/>
            <w:hideMark/>
          </w:tcPr>
          <w:p w14:paraId="3A58E2A8"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7EFC16C0"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60DB2F49"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684E27CC"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View Ridge</w:t>
            </w:r>
          </w:p>
        </w:tc>
        <w:tc>
          <w:tcPr>
            <w:tcW w:w="2155" w:type="dxa"/>
            <w:noWrap/>
            <w:hideMark/>
          </w:tcPr>
          <w:p w14:paraId="1959AC75"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2039B4D6"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7CBAA260"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53B1F08A"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Whitman</w:t>
            </w:r>
          </w:p>
        </w:tc>
        <w:tc>
          <w:tcPr>
            <w:tcW w:w="2155" w:type="dxa"/>
            <w:noWrap/>
            <w:hideMark/>
          </w:tcPr>
          <w:p w14:paraId="6C65C2FC"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16F62A1F"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1B247DA4"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225" w:type="dxa"/>
            <w:noWrap/>
            <w:hideMark/>
          </w:tcPr>
          <w:p w14:paraId="1EF44925"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Total</w:t>
            </w:r>
          </w:p>
        </w:tc>
        <w:tc>
          <w:tcPr>
            <w:tcW w:w="2155" w:type="dxa"/>
            <w:noWrap/>
            <w:hideMark/>
          </w:tcPr>
          <w:p w14:paraId="1CA6C51E"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1229</w:t>
            </w:r>
          </w:p>
        </w:tc>
        <w:tc>
          <w:tcPr>
            <w:tcW w:w="2110" w:type="dxa"/>
            <w:noWrap/>
            <w:hideMark/>
          </w:tcPr>
          <w:p w14:paraId="44E4DDF9"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100%</w:t>
            </w:r>
          </w:p>
        </w:tc>
      </w:tr>
    </w:tbl>
    <w:p w14:paraId="61F4AA6F" w14:textId="77777777" w:rsidR="0087297C" w:rsidRDefault="0087297C"/>
    <w:p w14:paraId="023B4476" w14:textId="77777777" w:rsidR="0087297C" w:rsidRDefault="0087297C">
      <w:r>
        <w:br w:type="page"/>
      </w:r>
    </w:p>
    <w:p w14:paraId="36BE1811" w14:textId="77777777" w:rsidR="0087297C" w:rsidRDefault="00B5621F">
      <w:r>
        <w:lastRenderedPageBreak/>
        <w:t>Table 11</w:t>
      </w:r>
      <w:r w:rsidR="005F4367">
        <w:t xml:space="preserve">: </w:t>
      </w:r>
      <w:r w:rsidR="00C06C1A" w:rsidRPr="00C06C1A">
        <w:t>SUYI students by school</w:t>
      </w:r>
      <w:r w:rsidR="00C60E89">
        <w:t xml:space="preserve"> in 2012-13</w:t>
      </w:r>
    </w:p>
    <w:tbl>
      <w:tblPr>
        <w:tblStyle w:val="LightList-Accent3"/>
        <w:tblW w:w="7852" w:type="dxa"/>
        <w:tblLook w:val="04A0" w:firstRow="1" w:lastRow="0" w:firstColumn="1" w:lastColumn="0" w:noHBand="0" w:noVBand="1"/>
      </w:tblPr>
      <w:tblGrid>
        <w:gridCol w:w="3587"/>
        <w:gridCol w:w="2155"/>
        <w:gridCol w:w="2110"/>
      </w:tblGrid>
      <w:tr w:rsidR="0087297C" w:rsidRPr="0087297C" w14:paraId="5A664A9C" w14:textId="77777777" w:rsidTr="007666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shd w:val="clear" w:color="auto" w:fill="EAF1DD" w:themeFill="accent3" w:themeFillTint="33"/>
            <w:noWrap/>
            <w:hideMark/>
          </w:tcPr>
          <w:p w14:paraId="35AE1CAB" w14:textId="77777777" w:rsidR="0087297C" w:rsidRPr="0087297C" w:rsidRDefault="0087297C" w:rsidP="0087297C">
            <w:pPr>
              <w:rPr>
                <w:rFonts w:ascii="Calibri" w:eastAsia="Times New Roman" w:hAnsi="Calibri" w:cs="Times New Roman"/>
                <w:color w:val="000000"/>
              </w:rPr>
            </w:pPr>
            <w:r w:rsidRPr="0087297C">
              <w:rPr>
                <w:rFonts w:ascii="Calibri" w:eastAsia="Times New Roman" w:hAnsi="Calibri" w:cs="Times New Roman"/>
                <w:color w:val="000000"/>
              </w:rPr>
              <w:t>School name</w:t>
            </w:r>
          </w:p>
        </w:tc>
        <w:tc>
          <w:tcPr>
            <w:tcW w:w="2155" w:type="dxa"/>
            <w:shd w:val="clear" w:color="auto" w:fill="EAF1DD" w:themeFill="accent3" w:themeFillTint="33"/>
            <w:noWrap/>
            <w:hideMark/>
          </w:tcPr>
          <w:p w14:paraId="738EAA74" w14:textId="77777777" w:rsidR="0087297C" w:rsidRPr="0087297C" w:rsidRDefault="0087297C" w:rsidP="0087297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Number of students</w:t>
            </w:r>
          </w:p>
        </w:tc>
        <w:tc>
          <w:tcPr>
            <w:tcW w:w="2110" w:type="dxa"/>
            <w:shd w:val="clear" w:color="auto" w:fill="EAF1DD" w:themeFill="accent3" w:themeFillTint="33"/>
            <w:noWrap/>
            <w:hideMark/>
          </w:tcPr>
          <w:p w14:paraId="432E1848" w14:textId="77777777" w:rsidR="0087297C" w:rsidRPr="0087297C" w:rsidRDefault="0087297C" w:rsidP="0087297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Percent of students</w:t>
            </w:r>
          </w:p>
        </w:tc>
      </w:tr>
      <w:tr w:rsidR="0087297C" w:rsidRPr="0087297C" w14:paraId="0285D547"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21493550"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Garfield High School</w:t>
            </w:r>
          </w:p>
        </w:tc>
        <w:tc>
          <w:tcPr>
            <w:tcW w:w="2155" w:type="dxa"/>
            <w:noWrap/>
            <w:hideMark/>
          </w:tcPr>
          <w:p w14:paraId="108F1475"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307</w:t>
            </w:r>
          </w:p>
        </w:tc>
        <w:tc>
          <w:tcPr>
            <w:tcW w:w="2110" w:type="dxa"/>
            <w:noWrap/>
            <w:hideMark/>
          </w:tcPr>
          <w:p w14:paraId="5C10908A"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26%</w:t>
            </w:r>
          </w:p>
        </w:tc>
      </w:tr>
      <w:tr w:rsidR="0087297C" w:rsidRPr="0087297C" w14:paraId="71F2FEFE"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6353C1C8"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Bailey Gatzert Elementary</w:t>
            </w:r>
          </w:p>
        </w:tc>
        <w:tc>
          <w:tcPr>
            <w:tcW w:w="2155" w:type="dxa"/>
            <w:noWrap/>
            <w:hideMark/>
          </w:tcPr>
          <w:p w14:paraId="1F3E1052"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237</w:t>
            </w:r>
          </w:p>
        </w:tc>
        <w:tc>
          <w:tcPr>
            <w:tcW w:w="2110" w:type="dxa"/>
            <w:noWrap/>
            <w:hideMark/>
          </w:tcPr>
          <w:p w14:paraId="2B04CB2B"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20%</w:t>
            </w:r>
          </w:p>
        </w:tc>
      </w:tr>
      <w:tr w:rsidR="0087297C" w:rsidRPr="0087297C" w14:paraId="02DB0579"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122D5654"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Washington Middle School</w:t>
            </w:r>
          </w:p>
        </w:tc>
        <w:tc>
          <w:tcPr>
            <w:tcW w:w="2155" w:type="dxa"/>
            <w:noWrap/>
            <w:hideMark/>
          </w:tcPr>
          <w:p w14:paraId="70559853"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186</w:t>
            </w:r>
          </w:p>
        </w:tc>
        <w:tc>
          <w:tcPr>
            <w:tcW w:w="2110" w:type="dxa"/>
            <w:noWrap/>
            <w:hideMark/>
          </w:tcPr>
          <w:p w14:paraId="1EC190C1"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16%</w:t>
            </w:r>
          </w:p>
        </w:tc>
      </w:tr>
      <w:tr w:rsidR="0087297C" w:rsidRPr="0087297C" w14:paraId="04BFCA06"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276D9FC4"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Leschi Elementary</w:t>
            </w:r>
          </w:p>
        </w:tc>
        <w:tc>
          <w:tcPr>
            <w:tcW w:w="2155" w:type="dxa"/>
            <w:noWrap/>
            <w:hideMark/>
          </w:tcPr>
          <w:p w14:paraId="3396ED82"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60</w:t>
            </w:r>
          </w:p>
        </w:tc>
        <w:tc>
          <w:tcPr>
            <w:tcW w:w="2110" w:type="dxa"/>
            <w:noWrap/>
            <w:hideMark/>
          </w:tcPr>
          <w:p w14:paraId="402273C3"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5%</w:t>
            </w:r>
          </w:p>
        </w:tc>
      </w:tr>
      <w:tr w:rsidR="0087297C" w:rsidRPr="0087297C" w14:paraId="24FA33B6"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4CB5F4E9"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Interagency at KC Youth Service</w:t>
            </w:r>
          </w:p>
        </w:tc>
        <w:tc>
          <w:tcPr>
            <w:tcW w:w="2155" w:type="dxa"/>
            <w:noWrap/>
            <w:hideMark/>
          </w:tcPr>
          <w:p w14:paraId="7B817957"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49</w:t>
            </w:r>
          </w:p>
        </w:tc>
        <w:tc>
          <w:tcPr>
            <w:tcW w:w="2110" w:type="dxa"/>
            <w:noWrap/>
            <w:hideMark/>
          </w:tcPr>
          <w:p w14:paraId="3118F19F"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w:t>
            </w:r>
          </w:p>
        </w:tc>
      </w:tr>
      <w:tr w:rsidR="0087297C" w:rsidRPr="0087297C" w14:paraId="2CA4B67A"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2D9E8384"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TOPS K-8 School</w:t>
            </w:r>
          </w:p>
        </w:tc>
        <w:tc>
          <w:tcPr>
            <w:tcW w:w="2155" w:type="dxa"/>
            <w:noWrap/>
            <w:hideMark/>
          </w:tcPr>
          <w:p w14:paraId="352833D9"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33</w:t>
            </w:r>
          </w:p>
        </w:tc>
        <w:tc>
          <w:tcPr>
            <w:tcW w:w="2110" w:type="dxa"/>
            <w:noWrap/>
            <w:hideMark/>
          </w:tcPr>
          <w:p w14:paraId="6259DDF4"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r>
      <w:tr w:rsidR="0087297C" w:rsidRPr="0087297C" w14:paraId="1502F9E1"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45F9422F"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Stevens Elementary</w:t>
            </w:r>
          </w:p>
        </w:tc>
        <w:tc>
          <w:tcPr>
            <w:tcW w:w="2155" w:type="dxa"/>
            <w:noWrap/>
            <w:hideMark/>
          </w:tcPr>
          <w:p w14:paraId="066CD314"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30</w:t>
            </w:r>
          </w:p>
        </w:tc>
        <w:tc>
          <w:tcPr>
            <w:tcW w:w="2110" w:type="dxa"/>
            <w:noWrap/>
            <w:hideMark/>
          </w:tcPr>
          <w:p w14:paraId="17EA5D1E"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r>
      <w:tr w:rsidR="0087297C" w:rsidRPr="0087297C" w14:paraId="125654B2"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2E38E623"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Thurgood Marshall Elementary</w:t>
            </w:r>
          </w:p>
        </w:tc>
        <w:tc>
          <w:tcPr>
            <w:tcW w:w="2155" w:type="dxa"/>
            <w:noWrap/>
            <w:hideMark/>
          </w:tcPr>
          <w:p w14:paraId="57E1856F"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28</w:t>
            </w:r>
          </w:p>
        </w:tc>
        <w:tc>
          <w:tcPr>
            <w:tcW w:w="2110" w:type="dxa"/>
            <w:noWrap/>
            <w:hideMark/>
          </w:tcPr>
          <w:p w14:paraId="01C8E06D"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r>
      <w:tr w:rsidR="0087297C" w:rsidRPr="0087297C" w14:paraId="0492E448"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14FBF2C2"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Madrona K-8 School</w:t>
            </w:r>
          </w:p>
        </w:tc>
        <w:tc>
          <w:tcPr>
            <w:tcW w:w="2155" w:type="dxa"/>
            <w:noWrap/>
            <w:hideMark/>
          </w:tcPr>
          <w:p w14:paraId="209CA889"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25</w:t>
            </w:r>
          </w:p>
        </w:tc>
        <w:tc>
          <w:tcPr>
            <w:tcW w:w="2110" w:type="dxa"/>
            <w:noWrap/>
            <w:hideMark/>
          </w:tcPr>
          <w:p w14:paraId="34FA621E"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r>
      <w:tr w:rsidR="0087297C" w:rsidRPr="0087297C" w14:paraId="6AD427C8"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124C474C"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Franklin High School</w:t>
            </w:r>
          </w:p>
        </w:tc>
        <w:tc>
          <w:tcPr>
            <w:tcW w:w="2155" w:type="dxa"/>
            <w:noWrap/>
            <w:hideMark/>
          </w:tcPr>
          <w:p w14:paraId="1357D760"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17</w:t>
            </w:r>
          </w:p>
        </w:tc>
        <w:tc>
          <w:tcPr>
            <w:tcW w:w="2110" w:type="dxa"/>
            <w:noWrap/>
            <w:hideMark/>
          </w:tcPr>
          <w:p w14:paraId="2BEE2A29"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22371033"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68070908"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Lowell Elementary</w:t>
            </w:r>
          </w:p>
        </w:tc>
        <w:tc>
          <w:tcPr>
            <w:tcW w:w="2155" w:type="dxa"/>
            <w:noWrap/>
            <w:hideMark/>
          </w:tcPr>
          <w:p w14:paraId="70F26EF7"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17</w:t>
            </w:r>
          </w:p>
        </w:tc>
        <w:tc>
          <w:tcPr>
            <w:tcW w:w="2110" w:type="dxa"/>
            <w:noWrap/>
            <w:hideMark/>
          </w:tcPr>
          <w:p w14:paraId="1F97EBA0"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43BFF023"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35753B69"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Kimball Elementary</w:t>
            </w:r>
          </w:p>
        </w:tc>
        <w:tc>
          <w:tcPr>
            <w:tcW w:w="2155" w:type="dxa"/>
            <w:noWrap/>
            <w:hideMark/>
          </w:tcPr>
          <w:p w14:paraId="6D74FE8A"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11</w:t>
            </w:r>
          </w:p>
        </w:tc>
        <w:tc>
          <w:tcPr>
            <w:tcW w:w="2110" w:type="dxa"/>
            <w:noWrap/>
            <w:hideMark/>
          </w:tcPr>
          <w:p w14:paraId="3C55D457"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7E40B791"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356C4316"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Seattle World School</w:t>
            </w:r>
          </w:p>
        </w:tc>
        <w:tc>
          <w:tcPr>
            <w:tcW w:w="2155" w:type="dxa"/>
            <w:noWrap/>
            <w:hideMark/>
          </w:tcPr>
          <w:p w14:paraId="15566AB4"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11</w:t>
            </w:r>
          </w:p>
        </w:tc>
        <w:tc>
          <w:tcPr>
            <w:tcW w:w="2110" w:type="dxa"/>
            <w:noWrap/>
            <w:hideMark/>
          </w:tcPr>
          <w:p w14:paraId="2F482859"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204A7774"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13CF42B2"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B.F. Day Elementary</w:t>
            </w:r>
          </w:p>
        </w:tc>
        <w:tc>
          <w:tcPr>
            <w:tcW w:w="2155" w:type="dxa"/>
            <w:noWrap/>
            <w:hideMark/>
          </w:tcPr>
          <w:p w14:paraId="113E5473"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10</w:t>
            </w:r>
          </w:p>
        </w:tc>
        <w:tc>
          <w:tcPr>
            <w:tcW w:w="2110" w:type="dxa"/>
            <w:noWrap/>
            <w:hideMark/>
          </w:tcPr>
          <w:p w14:paraId="1F3A7295"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7EB20A05"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63D54EE4"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Aki Kurose Middle School</w:t>
            </w:r>
          </w:p>
        </w:tc>
        <w:tc>
          <w:tcPr>
            <w:tcW w:w="2155" w:type="dxa"/>
            <w:noWrap/>
            <w:hideMark/>
          </w:tcPr>
          <w:p w14:paraId="0940720C"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9</w:t>
            </w:r>
          </w:p>
        </w:tc>
        <w:tc>
          <w:tcPr>
            <w:tcW w:w="2110" w:type="dxa"/>
            <w:noWrap/>
            <w:hideMark/>
          </w:tcPr>
          <w:p w14:paraId="0863FB72"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3CE80323"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0F375835"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Cleveland High School</w:t>
            </w:r>
          </w:p>
        </w:tc>
        <w:tc>
          <w:tcPr>
            <w:tcW w:w="2155" w:type="dxa"/>
            <w:noWrap/>
            <w:hideMark/>
          </w:tcPr>
          <w:p w14:paraId="593F9C6E"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8</w:t>
            </w:r>
          </w:p>
        </w:tc>
        <w:tc>
          <w:tcPr>
            <w:tcW w:w="2110" w:type="dxa"/>
            <w:noWrap/>
            <w:hideMark/>
          </w:tcPr>
          <w:p w14:paraId="7861041F"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1A81962B"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2BCD2285"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Hawthorne Elementary</w:t>
            </w:r>
          </w:p>
        </w:tc>
        <w:tc>
          <w:tcPr>
            <w:tcW w:w="2155" w:type="dxa"/>
            <w:noWrap/>
            <w:hideMark/>
          </w:tcPr>
          <w:p w14:paraId="77B202C2"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8</w:t>
            </w:r>
          </w:p>
        </w:tc>
        <w:tc>
          <w:tcPr>
            <w:tcW w:w="2110" w:type="dxa"/>
            <w:noWrap/>
            <w:hideMark/>
          </w:tcPr>
          <w:p w14:paraId="0320C065"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08DC313E"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786AC14B"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South Lake High School</w:t>
            </w:r>
          </w:p>
        </w:tc>
        <w:tc>
          <w:tcPr>
            <w:tcW w:w="2155" w:type="dxa"/>
            <w:noWrap/>
            <w:hideMark/>
          </w:tcPr>
          <w:p w14:paraId="32864AA4"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8</w:t>
            </w:r>
          </w:p>
        </w:tc>
        <w:tc>
          <w:tcPr>
            <w:tcW w:w="2110" w:type="dxa"/>
            <w:noWrap/>
            <w:hideMark/>
          </w:tcPr>
          <w:p w14:paraId="64EA3ABC"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741403E3"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0259BD11"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Roosevelt High School</w:t>
            </w:r>
          </w:p>
        </w:tc>
        <w:tc>
          <w:tcPr>
            <w:tcW w:w="2155" w:type="dxa"/>
            <w:noWrap/>
            <w:hideMark/>
          </w:tcPr>
          <w:p w14:paraId="47B6E8BA"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7</w:t>
            </w:r>
          </w:p>
        </w:tc>
        <w:tc>
          <w:tcPr>
            <w:tcW w:w="2110" w:type="dxa"/>
            <w:noWrap/>
            <w:hideMark/>
          </w:tcPr>
          <w:p w14:paraId="4F0B0036"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2A7176FE"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3EE6075D"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West Seattle High School</w:t>
            </w:r>
          </w:p>
        </w:tc>
        <w:tc>
          <w:tcPr>
            <w:tcW w:w="2155" w:type="dxa"/>
            <w:noWrap/>
            <w:hideMark/>
          </w:tcPr>
          <w:p w14:paraId="19B543D8"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7</w:t>
            </w:r>
          </w:p>
        </w:tc>
        <w:tc>
          <w:tcPr>
            <w:tcW w:w="2110" w:type="dxa"/>
            <w:noWrap/>
            <w:hideMark/>
          </w:tcPr>
          <w:p w14:paraId="59F86CC4"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48422946"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5DEEB54E"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Beacon Hill International School</w:t>
            </w:r>
          </w:p>
        </w:tc>
        <w:tc>
          <w:tcPr>
            <w:tcW w:w="2155" w:type="dxa"/>
            <w:noWrap/>
            <w:hideMark/>
          </w:tcPr>
          <w:p w14:paraId="29AE52AB"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6</w:t>
            </w:r>
          </w:p>
        </w:tc>
        <w:tc>
          <w:tcPr>
            <w:tcW w:w="2110" w:type="dxa"/>
            <w:noWrap/>
            <w:hideMark/>
          </w:tcPr>
          <w:p w14:paraId="1FA64217"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5968FF16"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2D362FC2"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McGilvra Elementary</w:t>
            </w:r>
          </w:p>
        </w:tc>
        <w:tc>
          <w:tcPr>
            <w:tcW w:w="2155" w:type="dxa"/>
            <w:noWrap/>
            <w:hideMark/>
          </w:tcPr>
          <w:p w14:paraId="12D2EA57"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6</w:t>
            </w:r>
          </w:p>
        </w:tc>
        <w:tc>
          <w:tcPr>
            <w:tcW w:w="2110" w:type="dxa"/>
            <w:noWrap/>
            <w:hideMark/>
          </w:tcPr>
          <w:p w14:paraId="4074BC4F"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r>
      <w:tr w:rsidR="0087297C" w:rsidRPr="0087297C" w14:paraId="04429BE9"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2C0EC769"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John Muir Elementary</w:t>
            </w:r>
          </w:p>
        </w:tc>
        <w:tc>
          <w:tcPr>
            <w:tcW w:w="2155" w:type="dxa"/>
            <w:noWrap/>
            <w:hideMark/>
          </w:tcPr>
          <w:p w14:paraId="4E04C782"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5</w:t>
            </w:r>
          </w:p>
        </w:tc>
        <w:tc>
          <w:tcPr>
            <w:tcW w:w="2110" w:type="dxa"/>
            <w:noWrap/>
            <w:hideMark/>
          </w:tcPr>
          <w:p w14:paraId="2866A131"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7C768C56"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0A63FB96"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McClure Middle School</w:t>
            </w:r>
          </w:p>
        </w:tc>
        <w:tc>
          <w:tcPr>
            <w:tcW w:w="2155" w:type="dxa"/>
            <w:noWrap/>
            <w:hideMark/>
          </w:tcPr>
          <w:p w14:paraId="38B756F9"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5</w:t>
            </w:r>
          </w:p>
        </w:tc>
        <w:tc>
          <w:tcPr>
            <w:tcW w:w="2110" w:type="dxa"/>
            <w:noWrap/>
            <w:hideMark/>
          </w:tcPr>
          <w:p w14:paraId="6C90721C"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19362A26"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6AF2BC4C"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Middle College</w:t>
            </w:r>
          </w:p>
        </w:tc>
        <w:tc>
          <w:tcPr>
            <w:tcW w:w="2155" w:type="dxa"/>
            <w:noWrap/>
            <w:hideMark/>
          </w:tcPr>
          <w:p w14:paraId="7D2E8F97"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5</w:t>
            </w:r>
          </w:p>
        </w:tc>
        <w:tc>
          <w:tcPr>
            <w:tcW w:w="2110" w:type="dxa"/>
            <w:noWrap/>
            <w:hideMark/>
          </w:tcPr>
          <w:p w14:paraId="7E4787EA"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00C3DBA0"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4DFBBD4F"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Montlake Elementary</w:t>
            </w:r>
          </w:p>
        </w:tc>
        <w:tc>
          <w:tcPr>
            <w:tcW w:w="2155" w:type="dxa"/>
            <w:noWrap/>
            <w:hideMark/>
          </w:tcPr>
          <w:p w14:paraId="4D9A60CE"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5</w:t>
            </w:r>
          </w:p>
        </w:tc>
        <w:tc>
          <w:tcPr>
            <w:tcW w:w="2110" w:type="dxa"/>
            <w:noWrap/>
            <w:hideMark/>
          </w:tcPr>
          <w:p w14:paraId="3680A843"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49EF61DD"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74CD2EF6"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Cascade Parent Partnership</w:t>
            </w:r>
          </w:p>
        </w:tc>
        <w:tc>
          <w:tcPr>
            <w:tcW w:w="2155" w:type="dxa"/>
            <w:noWrap/>
            <w:hideMark/>
          </w:tcPr>
          <w:p w14:paraId="7E8F8927"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w:t>
            </w:r>
          </w:p>
        </w:tc>
        <w:tc>
          <w:tcPr>
            <w:tcW w:w="2110" w:type="dxa"/>
            <w:noWrap/>
            <w:hideMark/>
          </w:tcPr>
          <w:p w14:paraId="638D9739"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727CB2F0"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7F8A344C"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Nova High School</w:t>
            </w:r>
          </w:p>
        </w:tc>
        <w:tc>
          <w:tcPr>
            <w:tcW w:w="2155" w:type="dxa"/>
            <w:noWrap/>
            <w:hideMark/>
          </w:tcPr>
          <w:p w14:paraId="74053FB7"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w:t>
            </w:r>
          </w:p>
        </w:tc>
        <w:tc>
          <w:tcPr>
            <w:tcW w:w="2110" w:type="dxa"/>
            <w:noWrap/>
            <w:hideMark/>
          </w:tcPr>
          <w:p w14:paraId="086A5648"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1892E8F0"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34E99687"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Orca K-8 School</w:t>
            </w:r>
          </w:p>
        </w:tc>
        <w:tc>
          <w:tcPr>
            <w:tcW w:w="2155" w:type="dxa"/>
            <w:noWrap/>
            <w:hideMark/>
          </w:tcPr>
          <w:p w14:paraId="00407DE8"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w:t>
            </w:r>
          </w:p>
        </w:tc>
        <w:tc>
          <w:tcPr>
            <w:tcW w:w="2110" w:type="dxa"/>
            <w:noWrap/>
            <w:hideMark/>
          </w:tcPr>
          <w:p w14:paraId="452ADDFC"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6B6CFBFF"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56FEFFA0"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Rainier Beach High School</w:t>
            </w:r>
          </w:p>
        </w:tc>
        <w:tc>
          <w:tcPr>
            <w:tcW w:w="2155" w:type="dxa"/>
            <w:noWrap/>
            <w:hideMark/>
          </w:tcPr>
          <w:p w14:paraId="0FA17F0F"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w:t>
            </w:r>
          </w:p>
        </w:tc>
        <w:tc>
          <w:tcPr>
            <w:tcW w:w="2110" w:type="dxa"/>
            <w:noWrap/>
            <w:hideMark/>
          </w:tcPr>
          <w:p w14:paraId="4194256F"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7254670C"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4F0C5C53"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South Shore K-8 School</w:t>
            </w:r>
          </w:p>
        </w:tc>
        <w:tc>
          <w:tcPr>
            <w:tcW w:w="2155" w:type="dxa"/>
            <w:noWrap/>
            <w:hideMark/>
          </w:tcPr>
          <w:p w14:paraId="283EAB34"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w:t>
            </w:r>
          </w:p>
        </w:tc>
        <w:tc>
          <w:tcPr>
            <w:tcW w:w="2110" w:type="dxa"/>
            <w:noWrap/>
            <w:hideMark/>
          </w:tcPr>
          <w:p w14:paraId="073AB592"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471B17CF"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2B021C5D"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Van Asselt Elementary</w:t>
            </w:r>
          </w:p>
        </w:tc>
        <w:tc>
          <w:tcPr>
            <w:tcW w:w="2155" w:type="dxa"/>
            <w:noWrap/>
            <w:hideMark/>
          </w:tcPr>
          <w:p w14:paraId="0B06EFEF"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4</w:t>
            </w:r>
          </w:p>
        </w:tc>
        <w:tc>
          <w:tcPr>
            <w:tcW w:w="2110" w:type="dxa"/>
            <w:noWrap/>
            <w:hideMark/>
          </w:tcPr>
          <w:p w14:paraId="242F56A1"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790CD913"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756D3850"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Ballard</w:t>
            </w:r>
          </w:p>
        </w:tc>
        <w:tc>
          <w:tcPr>
            <w:tcW w:w="2155" w:type="dxa"/>
            <w:noWrap/>
            <w:hideMark/>
          </w:tcPr>
          <w:p w14:paraId="7A164647"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c>
          <w:tcPr>
            <w:tcW w:w="2110" w:type="dxa"/>
            <w:noWrap/>
            <w:hideMark/>
          </w:tcPr>
          <w:p w14:paraId="4392FD51"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3CFD4AEC"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7CF0A722"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Dearborn Park International School</w:t>
            </w:r>
          </w:p>
        </w:tc>
        <w:tc>
          <w:tcPr>
            <w:tcW w:w="2155" w:type="dxa"/>
            <w:noWrap/>
            <w:hideMark/>
          </w:tcPr>
          <w:p w14:paraId="3748BFA9"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c>
          <w:tcPr>
            <w:tcW w:w="2110" w:type="dxa"/>
            <w:noWrap/>
            <w:hideMark/>
          </w:tcPr>
          <w:p w14:paraId="7CED770E"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405F5C65"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5C301CDE"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Eckstein Middle School</w:t>
            </w:r>
          </w:p>
        </w:tc>
        <w:tc>
          <w:tcPr>
            <w:tcW w:w="2155" w:type="dxa"/>
            <w:noWrap/>
            <w:hideMark/>
          </w:tcPr>
          <w:p w14:paraId="3CD06862"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c>
          <w:tcPr>
            <w:tcW w:w="2110" w:type="dxa"/>
            <w:noWrap/>
            <w:hideMark/>
          </w:tcPr>
          <w:p w14:paraId="22415B7C"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7CF85C14"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256858F3"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Frantz Coe Elementary</w:t>
            </w:r>
          </w:p>
        </w:tc>
        <w:tc>
          <w:tcPr>
            <w:tcW w:w="2155" w:type="dxa"/>
            <w:noWrap/>
            <w:hideMark/>
          </w:tcPr>
          <w:p w14:paraId="2F2915FB"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c>
          <w:tcPr>
            <w:tcW w:w="2110" w:type="dxa"/>
            <w:noWrap/>
            <w:hideMark/>
          </w:tcPr>
          <w:p w14:paraId="563CFE65"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214CA299"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5EF160FA"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Ingraham</w:t>
            </w:r>
          </w:p>
        </w:tc>
        <w:tc>
          <w:tcPr>
            <w:tcW w:w="2155" w:type="dxa"/>
            <w:noWrap/>
            <w:hideMark/>
          </w:tcPr>
          <w:p w14:paraId="6D223E72"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c>
          <w:tcPr>
            <w:tcW w:w="2110" w:type="dxa"/>
            <w:noWrap/>
            <w:hideMark/>
          </w:tcPr>
          <w:p w14:paraId="55C27D45"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13ABE3E9"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14069BF4"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Interagency at KC Youth Service</w:t>
            </w:r>
          </w:p>
        </w:tc>
        <w:tc>
          <w:tcPr>
            <w:tcW w:w="2155" w:type="dxa"/>
            <w:noWrap/>
            <w:hideMark/>
          </w:tcPr>
          <w:p w14:paraId="5C99A758"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c>
          <w:tcPr>
            <w:tcW w:w="2110" w:type="dxa"/>
            <w:noWrap/>
            <w:hideMark/>
          </w:tcPr>
          <w:p w14:paraId="0DB5D4A8"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24D36FE1"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445321EF"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lastRenderedPageBreak/>
              <w:t>Laurelhurst Elementary</w:t>
            </w:r>
          </w:p>
        </w:tc>
        <w:tc>
          <w:tcPr>
            <w:tcW w:w="2155" w:type="dxa"/>
            <w:noWrap/>
            <w:hideMark/>
          </w:tcPr>
          <w:p w14:paraId="4449A1D2"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c>
          <w:tcPr>
            <w:tcW w:w="2110" w:type="dxa"/>
            <w:noWrap/>
            <w:hideMark/>
          </w:tcPr>
          <w:p w14:paraId="57D1C084"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423DFBCD"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5E77E21A"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Madison Middle School</w:t>
            </w:r>
          </w:p>
        </w:tc>
        <w:tc>
          <w:tcPr>
            <w:tcW w:w="2155" w:type="dxa"/>
            <w:noWrap/>
            <w:hideMark/>
          </w:tcPr>
          <w:p w14:paraId="3829F7B5"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c>
          <w:tcPr>
            <w:tcW w:w="2110" w:type="dxa"/>
            <w:noWrap/>
            <w:hideMark/>
          </w:tcPr>
          <w:p w14:paraId="3D10A2B0"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6A4A4F15"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5EF1B459"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Sand Point</w:t>
            </w:r>
          </w:p>
        </w:tc>
        <w:tc>
          <w:tcPr>
            <w:tcW w:w="2155" w:type="dxa"/>
            <w:noWrap/>
            <w:hideMark/>
          </w:tcPr>
          <w:p w14:paraId="79A0A21B"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c>
          <w:tcPr>
            <w:tcW w:w="2110" w:type="dxa"/>
            <w:noWrap/>
            <w:hideMark/>
          </w:tcPr>
          <w:p w14:paraId="2277D59B"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7CD4DD45"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3FC8C62D"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The Center School</w:t>
            </w:r>
          </w:p>
        </w:tc>
        <w:tc>
          <w:tcPr>
            <w:tcW w:w="2155" w:type="dxa"/>
            <w:noWrap/>
            <w:hideMark/>
          </w:tcPr>
          <w:p w14:paraId="14677542"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3</w:t>
            </w:r>
          </w:p>
        </w:tc>
        <w:tc>
          <w:tcPr>
            <w:tcW w:w="2110" w:type="dxa"/>
            <w:noWrap/>
            <w:hideMark/>
          </w:tcPr>
          <w:p w14:paraId="600A0E56"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722153F4"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0D398CB7"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Licton Springs K-8 School</w:t>
            </w:r>
          </w:p>
        </w:tc>
        <w:tc>
          <w:tcPr>
            <w:tcW w:w="2155" w:type="dxa"/>
            <w:noWrap/>
            <w:hideMark/>
          </w:tcPr>
          <w:p w14:paraId="73D80AA4"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2110" w:type="dxa"/>
            <w:noWrap/>
            <w:hideMark/>
          </w:tcPr>
          <w:p w14:paraId="421D1E54"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409C541D"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039EB6DF"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Maple Elementary</w:t>
            </w:r>
          </w:p>
        </w:tc>
        <w:tc>
          <w:tcPr>
            <w:tcW w:w="2155" w:type="dxa"/>
            <w:noWrap/>
            <w:hideMark/>
          </w:tcPr>
          <w:p w14:paraId="7ADA4CF8"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2110" w:type="dxa"/>
            <w:noWrap/>
            <w:hideMark/>
          </w:tcPr>
          <w:p w14:paraId="23C7BCA2"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5850512C"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4853BE64"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Pathfinder K-8 School</w:t>
            </w:r>
          </w:p>
        </w:tc>
        <w:tc>
          <w:tcPr>
            <w:tcW w:w="2155" w:type="dxa"/>
            <w:noWrap/>
            <w:hideMark/>
          </w:tcPr>
          <w:p w14:paraId="4FBBE4B5"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2110" w:type="dxa"/>
            <w:noWrap/>
            <w:hideMark/>
          </w:tcPr>
          <w:p w14:paraId="7641E08C"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10EF5A42"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1C46D7A2"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Queen Anne Elementary</w:t>
            </w:r>
          </w:p>
        </w:tc>
        <w:tc>
          <w:tcPr>
            <w:tcW w:w="2155" w:type="dxa"/>
            <w:noWrap/>
            <w:hideMark/>
          </w:tcPr>
          <w:p w14:paraId="64CB22BD"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2110" w:type="dxa"/>
            <w:noWrap/>
            <w:hideMark/>
          </w:tcPr>
          <w:p w14:paraId="60009209"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1922B92D"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49665A89"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View Ridge</w:t>
            </w:r>
          </w:p>
        </w:tc>
        <w:tc>
          <w:tcPr>
            <w:tcW w:w="2155" w:type="dxa"/>
            <w:noWrap/>
            <w:hideMark/>
          </w:tcPr>
          <w:p w14:paraId="76AC1B53"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2110" w:type="dxa"/>
            <w:noWrap/>
            <w:hideMark/>
          </w:tcPr>
          <w:p w14:paraId="43A12C06"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1E95D9C3"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6426A267"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Viewlands Elementary</w:t>
            </w:r>
          </w:p>
        </w:tc>
        <w:tc>
          <w:tcPr>
            <w:tcW w:w="2155" w:type="dxa"/>
            <w:noWrap/>
            <w:hideMark/>
          </w:tcPr>
          <w:p w14:paraId="393125F5"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2110" w:type="dxa"/>
            <w:noWrap/>
            <w:hideMark/>
          </w:tcPr>
          <w:p w14:paraId="2D89E7FE"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667CFF1F"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75CFC330"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Whitman Middle School</w:t>
            </w:r>
          </w:p>
        </w:tc>
        <w:tc>
          <w:tcPr>
            <w:tcW w:w="2155" w:type="dxa"/>
            <w:noWrap/>
            <w:hideMark/>
          </w:tcPr>
          <w:p w14:paraId="3E7FEEDD"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2110" w:type="dxa"/>
            <w:noWrap/>
            <w:hideMark/>
          </w:tcPr>
          <w:p w14:paraId="4CFB79D0"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5F112E08"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64542AF1"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Denny Int'l</w:t>
            </w:r>
          </w:p>
        </w:tc>
        <w:tc>
          <w:tcPr>
            <w:tcW w:w="2155" w:type="dxa"/>
            <w:noWrap/>
            <w:hideMark/>
          </w:tcPr>
          <w:p w14:paraId="0C0041DC"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00EB5464"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43ABFDBD"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311FE178"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Dunlap</w:t>
            </w:r>
          </w:p>
        </w:tc>
        <w:tc>
          <w:tcPr>
            <w:tcW w:w="2155" w:type="dxa"/>
            <w:noWrap/>
            <w:hideMark/>
          </w:tcPr>
          <w:p w14:paraId="2F198180"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0089DB3A"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53BB2B86"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383201F2"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Gatewood Elementary</w:t>
            </w:r>
          </w:p>
        </w:tc>
        <w:tc>
          <w:tcPr>
            <w:tcW w:w="2155" w:type="dxa"/>
            <w:noWrap/>
            <w:hideMark/>
          </w:tcPr>
          <w:p w14:paraId="71816E63"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0D74C521"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39BAD2FA"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4E8197C9"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Lawton Elementary</w:t>
            </w:r>
          </w:p>
        </w:tc>
        <w:tc>
          <w:tcPr>
            <w:tcW w:w="2155" w:type="dxa"/>
            <w:noWrap/>
            <w:hideMark/>
          </w:tcPr>
          <w:p w14:paraId="5CA8C745"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51F18652"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00205EC9"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4F3C9CD5"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Martin Luther King Jr. Elementary</w:t>
            </w:r>
          </w:p>
        </w:tc>
        <w:tc>
          <w:tcPr>
            <w:tcW w:w="2155" w:type="dxa"/>
            <w:noWrap/>
            <w:hideMark/>
          </w:tcPr>
          <w:p w14:paraId="63597350"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79A9BF64"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795DD27C"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74E0F772"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Mercer International Middle School</w:t>
            </w:r>
          </w:p>
        </w:tc>
        <w:tc>
          <w:tcPr>
            <w:tcW w:w="2155" w:type="dxa"/>
            <w:noWrap/>
            <w:hideMark/>
          </w:tcPr>
          <w:p w14:paraId="7581B39E"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0BD4AF82"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08982517"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1F60CB19"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Nathan Hale High School</w:t>
            </w:r>
          </w:p>
        </w:tc>
        <w:tc>
          <w:tcPr>
            <w:tcW w:w="2155" w:type="dxa"/>
            <w:noWrap/>
            <w:hideMark/>
          </w:tcPr>
          <w:p w14:paraId="5F5C2EDC"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6E7E9146"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4BC459DA"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4FD3A42B"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Private School Services</w:t>
            </w:r>
          </w:p>
        </w:tc>
        <w:tc>
          <w:tcPr>
            <w:tcW w:w="2155" w:type="dxa"/>
            <w:noWrap/>
            <w:hideMark/>
          </w:tcPr>
          <w:p w14:paraId="054DE409"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1831DBA7"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6A3D8430"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46B7E546"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Sacajawea</w:t>
            </w:r>
          </w:p>
        </w:tc>
        <w:tc>
          <w:tcPr>
            <w:tcW w:w="2155" w:type="dxa"/>
            <w:noWrap/>
            <w:hideMark/>
          </w:tcPr>
          <w:p w14:paraId="17E3898C"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0F206E8B"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53FD299C"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55052065"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Salmon Bay School</w:t>
            </w:r>
          </w:p>
        </w:tc>
        <w:tc>
          <w:tcPr>
            <w:tcW w:w="2155" w:type="dxa"/>
            <w:noWrap/>
            <w:hideMark/>
          </w:tcPr>
          <w:p w14:paraId="40B89F4E"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05C43A4C"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79B0973D"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323221C3"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School ID 262</w:t>
            </w:r>
            <w:r w:rsidR="005467DC" w:rsidRPr="007666DC">
              <w:rPr>
                <w:rStyle w:val="FootnoteReference"/>
                <w:rFonts w:ascii="Calibri" w:eastAsia="Times New Roman" w:hAnsi="Calibri" w:cs="Times New Roman"/>
                <w:b w:val="0"/>
                <w:color w:val="000000"/>
              </w:rPr>
              <w:footnoteReference w:id="2"/>
            </w:r>
          </w:p>
        </w:tc>
        <w:tc>
          <w:tcPr>
            <w:tcW w:w="2155" w:type="dxa"/>
            <w:noWrap/>
            <w:hideMark/>
          </w:tcPr>
          <w:p w14:paraId="4845F262"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2</w:t>
            </w:r>
          </w:p>
        </w:tc>
        <w:tc>
          <w:tcPr>
            <w:tcW w:w="2110" w:type="dxa"/>
            <w:noWrap/>
            <w:hideMark/>
          </w:tcPr>
          <w:p w14:paraId="3E706A73"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0%</w:t>
            </w:r>
          </w:p>
        </w:tc>
      </w:tr>
      <w:tr w:rsidR="0087297C" w:rsidRPr="0087297C" w14:paraId="6662DDBC"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06A6FAB9"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School ID 209</w:t>
            </w:r>
          </w:p>
        </w:tc>
        <w:tc>
          <w:tcPr>
            <w:tcW w:w="2155" w:type="dxa"/>
            <w:noWrap/>
            <w:hideMark/>
          </w:tcPr>
          <w:p w14:paraId="4EED2C8D" w14:textId="77777777" w:rsidR="0087297C" w:rsidRPr="0087297C" w:rsidRDefault="0087297C"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w:t>
            </w:r>
          </w:p>
        </w:tc>
        <w:tc>
          <w:tcPr>
            <w:tcW w:w="2110" w:type="dxa"/>
            <w:noWrap/>
            <w:hideMark/>
          </w:tcPr>
          <w:p w14:paraId="7BD2F08A" w14:textId="77777777" w:rsidR="0087297C" w:rsidRPr="0087297C"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87297C" w:rsidRPr="0087297C" w14:paraId="528BC1E6"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587" w:type="dxa"/>
            <w:noWrap/>
            <w:hideMark/>
          </w:tcPr>
          <w:p w14:paraId="79E15C05" w14:textId="77777777" w:rsidR="0087297C" w:rsidRPr="007666DC" w:rsidRDefault="0087297C" w:rsidP="0087297C">
            <w:pPr>
              <w:rPr>
                <w:rFonts w:ascii="Calibri" w:eastAsia="Times New Roman" w:hAnsi="Calibri" w:cs="Times New Roman"/>
                <w:b w:val="0"/>
                <w:color w:val="000000"/>
              </w:rPr>
            </w:pPr>
            <w:r w:rsidRPr="007666DC">
              <w:rPr>
                <w:rFonts w:ascii="Calibri" w:eastAsia="Times New Roman" w:hAnsi="Calibri" w:cs="Times New Roman"/>
                <w:b w:val="0"/>
                <w:color w:val="000000"/>
              </w:rPr>
              <w:t>Total</w:t>
            </w:r>
          </w:p>
        </w:tc>
        <w:tc>
          <w:tcPr>
            <w:tcW w:w="2155" w:type="dxa"/>
            <w:noWrap/>
            <w:hideMark/>
          </w:tcPr>
          <w:p w14:paraId="55942D24" w14:textId="77777777" w:rsidR="0087297C" w:rsidRPr="0087297C" w:rsidRDefault="0087297C"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1181</w:t>
            </w:r>
          </w:p>
        </w:tc>
        <w:tc>
          <w:tcPr>
            <w:tcW w:w="2110" w:type="dxa"/>
            <w:noWrap/>
            <w:hideMark/>
          </w:tcPr>
          <w:p w14:paraId="3094ABB3" w14:textId="77777777" w:rsidR="0087297C" w:rsidRPr="0087297C"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7297C">
              <w:rPr>
                <w:rFonts w:ascii="Calibri" w:eastAsia="Times New Roman" w:hAnsi="Calibri" w:cs="Times New Roman"/>
                <w:color w:val="000000"/>
              </w:rPr>
              <w:t>100%</w:t>
            </w:r>
          </w:p>
        </w:tc>
      </w:tr>
    </w:tbl>
    <w:p w14:paraId="569A8685" w14:textId="77777777" w:rsidR="0087297C" w:rsidRDefault="0087297C"/>
    <w:p w14:paraId="012780B9" w14:textId="77777777" w:rsidR="0087297C" w:rsidRDefault="0087297C"/>
    <w:p w14:paraId="6381FBF7" w14:textId="77777777" w:rsidR="0087297C" w:rsidRDefault="0087297C">
      <w:r>
        <w:br w:type="page"/>
      </w:r>
    </w:p>
    <w:p w14:paraId="0CAC2CDE" w14:textId="77777777" w:rsidR="008A7BD3" w:rsidRDefault="005F4367">
      <w:r>
        <w:lastRenderedPageBreak/>
        <w:t>Table 1</w:t>
      </w:r>
      <w:r w:rsidR="00B5621F">
        <w:t>2</w:t>
      </w:r>
      <w:r>
        <w:t xml:space="preserve">: </w:t>
      </w:r>
      <w:r w:rsidR="00C06C1A" w:rsidRPr="00C06C1A">
        <w:t>SUYI students by school</w:t>
      </w:r>
      <w:r w:rsidR="00C60E89">
        <w:t xml:space="preserve"> in 2013-14</w:t>
      </w:r>
    </w:p>
    <w:tbl>
      <w:tblPr>
        <w:tblStyle w:val="LightList-Accent3"/>
        <w:tblW w:w="8037" w:type="dxa"/>
        <w:tblLook w:val="04A0" w:firstRow="1" w:lastRow="0" w:firstColumn="1" w:lastColumn="0" w:noHBand="0" w:noVBand="1"/>
      </w:tblPr>
      <w:tblGrid>
        <w:gridCol w:w="3772"/>
        <w:gridCol w:w="2155"/>
        <w:gridCol w:w="2110"/>
      </w:tblGrid>
      <w:tr w:rsidR="005C66D3" w:rsidRPr="005C66D3" w14:paraId="5E7FD6F4" w14:textId="77777777" w:rsidTr="007666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shd w:val="clear" w:color="auto" w:fill="EAF1DD" w:themeFill="accent3" w:themeFillTint="33"/>
            <w:noWrap/>
            <w:hideMark/>
          </w:tcPr>
          <w:p w14:paraId="4442026F" w14:textId="77777777" w:rsidR="005C66D3" w:rsidRPr="005C66D3" w:rsidRDefault="005C66D3" w:rsidP="005C66D3">
            <w:pPr>
              <w:rPr>
                <w:rFonts w:ascii="Calibri" w:eastAsia="Times New Roman" w:hAnsi="Calibri" w:cs="Times New Roman"/>
                <w:color w:val="000000"/>
              </w:rPr>
            </w:pPr>
            <w:r w:rsidRPr="005C66D3">
              <w:rPr>
                <w:rFonts w:ascii="Calibri" w:eastAsia="Times New Roman" w:hAnsi="Calibri" w:cs="Times New Roman"/>
                <w:color w:val="000000"/>
              </w:rPr>
              <w:t>School name</w:t>
            </w:r>
          </w:p>
        </w:tc>
        <w:tc>
          <w:tcPr>
            <w:tcW w:w="2155" w:type="dxa"/>
            <w:shd w:val="clear" w:color="auto" w:fill="EAF1DD" w:themeFill="accent3" w:themeFillTint="33"/>
            <w:noWrap/>
            <w:hideMark/>
          </w:tcPr>
          <w:p w14:paraId="33644899" w14:textId="77777777" w:rsidR="005C66D3" w:rsidRPr="005C66D3" w:rsidRDefault="005C66D3" w:rsidP="005C66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Number of students</w:t>
            </w:r>
          </w:p>
        </w:tc>
        <w:tc>
          <w:tcPr>
            <w:tcW w:w="2110" w:type="dxa"/>
            <w:shd w:val="clear" w:color="auto" w:fill="EAF1DD" w:themeFill="accent3" w:themeFillTint="33"/>
            <w:noWrap/>
            <w:hideMark/>
          </w:tcPr>
          <w:p w14:paraId="2941DB1E" w14:textId="77777777" w:rsidR="005C66D3" w:rsidRPr="005C66D3" w:rsidRDefault="005C66D3" w:rsidP="005C66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Percent of students</w:t>
            </w:r>
          </w:p>
        </w:tc>
      </w:tr>
      <w:tr w:rsidR="005C66D3" w:rsidRPr="005C66D3" w14:paraId="7E611857"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69662C4C"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Garfield High School</w:t>
            </w:r>
          </w:p>
        </w:tc>
        <w:tc>
          <w:tcPr>
            <w:tcW w:w="2155" w:type="dxa"/>
            <w:noWrap/>
            <w:hideMark/>
          </w:tcPr>
          <w:p w14:paraId="0FBE61C3"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301</w:t>
            </w:r>
          </w:p>
        </w:tc>
        <w:tc>
          <w:tcPr>
            <w:tcW w:w="2110" w:type="dxa"/>
            <w:noWrap/>
            <w:hideMark/>
          </w:tcPr>
          <w:p w14:paraId="15B93CE0"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26%</w:t>
            </w:r>
          </w:p>
        </w:tc>
      </w:tr>
      <w:tr w:rsidR="005C66D3" w:rsidRPr="005C66D3" w14:paraId="46FE9B3A"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6DEFBFEF"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Bailey Gatzert Elementary</w:t>
            </w:r>
          </w:p>
        </w:tc>
        <w:tc>
          <w:tcPr>
            <w:tcW w:w="2155" w:type="dxa"/>
            <w:noWrap/>
            <w:hideMark/>
          </w:tcPr>
          <w:p w14:paraId="21A31742"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245</w:t>
            </w:r>
          </w:p>
        </w:tc>
        <w:tc>
          <w:tcPr>
            <w:tcW w:w="2110" w:type="dxa"/>
            <w:noWrap/>
            <w:hideMark/>
          </w:tcPr>
          <w:p w14:paraId="08BFF3F4"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21%</w:t>
            </w:r>
          </w:p>
        </w:tc>
      </w:tr>
      <w:tr w:rsidR="005C66D3" w:rsidRPr="005C66D3" w14:paraId="53F1D499"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3095D3C4"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Washington Middle School</w:t>
            </w:r>
          </w:p>
        </w:tc>
        <w:tc>
          <w:tcPr>
            <w:tcW w:w="2155" w:type="dxa"/>
            <w:noWrap/>
            <w:hideMark/>
          </w:tcPr>
          <w:p w14:paraId="7EE9DBEB"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161</w:t>
            </w:r>
          </w:p>
        </w:tc>
        <w:tc>
          <w:tcPr>
            <w:tcW w:w="2110" w:type="dxa"/>
            <w:noWrap/>
            <w:hideMark/>
          </w:tcPr>
          <w:p w14:paraId="6CA6BEC7"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14%</w:t>
            </w:r>
          </w:p>
        </w:tc>
      </w:tr>
      <w:tr w:rsidR="005C66D3" w:rsidRPr="005C66D3" w14:paraId="58E77823"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7F75D89B"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Leschi Elementary</w:t>
            </w:r>
          </w:p>
        </w:tc>
        <w:tc>
          <w:tcPr>
            <w:tcW w:w="2155" w:type="dxa"/>
            <w:noWrap/>
            <w:hideMark/>
          </w:tcPr>
          <w:p w14:paraId="6703A925"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60</w:t>
            </w:r>
          </w:p>
        </w:tc>
        <w:tc>
          <w:tcPr>
            <w:tcW w:w="2110" w:type="dxa"/>
            <w:noWrap/>
            <w:hideMark/>
          </w:tcPr>
          <w:p w14:paraId="127CCD95"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5%</w:t>
            </w:r>
          </w:p>
        </w:tc>
      </w:tr>
      <w:tr w:rsidR="005C66D3" w:rsidRPr="005C66D3" w14:paraId="55F3998B"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42F8BA98"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Interagency Academy</w:t>
            </w:r>
          </w:p>
        </w:tc>
        <w:tc>
          <w:tcPr>
            <w:tcW w:w="2155" w:type="dxa"/>
            <w:noWrap/>
            <w:hideMark/>
          </w:tcPr>
          <w:p w14:paraId="5B1B37ED"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50</w:t>
            </w:r>
          </w:p>
        </w:tc>
        <w:tc>
          <w:tcPr>
            <w:tcW w:w="2110" w:type="dxa"/>
            <w:noWrap/>
            <w:hideMark/>
          </w:tcPr>
          <w:p w14:paraId="3E3D6FB7"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4%</w:t>
            </w:r>
          </w:p>
        </w:tc>
      </w:tr>
      <w:tr w:rsidR="005C66D3" w:rsidRPr="005C66D3" w14:paraId="6606FED3"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7D565012"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TOPS K-8 School</w:t>
            </w:r>
          </w:p>
        </w:tc>
        <w:tc>
          <w:tcPr>
            <w:tcW w:w="2155" w:type="dxa"/>
            <w:noWrap/>
            <w:hideMark/>
          </w:tcPr>
          <w:p w14:paraId="734AB5ED"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37</w:t>
            </w:r>
          </w:p>
        </w:tc>
        <w:tc>
          <w:tcPr>
            <w:tcW w:w="2110" w:type="dxa"/>
            <w:noWrap/>
            <w:hideMark/>
          </w:tcPr>
          <w:p w14:paraId="14323AD0"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3%</w:t>
            </w:r>
          </w:p>
        </w:tc>
      </w:tr>
      <w:tr w:rsidR="005C66D3" w:rsidRPr="005C66D3" w14:paraId="10D4E9C3"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356AC682"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Madrona K-8 School</w:t>
            </w:r>
          </w:p>
        </w:tc>
        <w:tc>
          <w:tcPr>
            <w:tcW w:w="2155" w:type="dxa"/>
            <w:noWrap/>
            <w:hideMark/>
          </w:tcPr>
          <w:p w14:paraId="5C4E4B9B"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35</w:t>
            </w:r>
          </w:p>
        </w:tc>
        <w:tc>
          <w:tcPr>
            <w:tcW w:w="2110" w:type="dxa"/>
            <w:noWrap/>
            <w:hideMark/>
          </w:tcPr>
          <w:p w14:paraId="42B7661B"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3%</w:t>
            </w:r>
          </w:p>
        </w:tc>
      </w:tr>
      <w:tr w:rsidR="005C66D3" w:rsidRPr="005C66D3" w14:paraId="7907F683"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53188A0C"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Stevens Elementary</w:t>
            </w:r>
          </w:p>
        </w:tc>
        <w:tc>
          <w:tcPr>
            <w:tcW w:w="2155" w:type="dxa"/>
            <w:noWrap/>
            <w:hideMark/>
          </w:tcPr>
          <w:p w14:paraId="6F74CEA4"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28</w:t>
            </w:r>
          </w:p>
        </w:tc>
        <w:tc>
          <w:tcPr>
            <w:tcW w:w="2110" w:type="dxa"/>
            <w:noWrap/>
            <w:hideMark/>
          </w:tcPr>
          <w:p w14:paraId="6F285313"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2%</w:t>
            </w:r>
          </w:p>
        </w:tc>
      </w:tr>
      <w:tr w:rsidR="005C66D3" w:rsidRPr="005C66D3" w14:paraId="61EE4C9A"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4188EE1C"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Interagency at KC Youth Service</w:t>
            </w:r>
          </w:p>
        </w:tc>
        <w:tc>
          <w:tcPr>
            <w:tcW w:w="2155" w:type="dxa"/>
            <w:noWrap/>
            <w:hideMark/>
          </w:tcPr>
          <w:p w14:paraId="3D237F04"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24</w:t>
            </w:r>
          </w:p>
        </w:tc>
        <w:tc>
          <w:tcPr>
            <w:tcW w:w="2110" w:type="dxa"/>
            <w:noWrap/>
            <w:hideMark/>
          </w:tcPr>
          <w:p w14:paraId="15CC83F0"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2%</w:t>
            </w:r>
          </w:p>
        </w:tc>
      </w:tr>
      <w:tr w:rsidR="005C66D3" w:rsidRPr="005C66D3" w14:paraId="323E245D"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0DFD958D"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Lowell Elementary</w:t>
            </w:r>
          </w:p>
        </w:tc>
        <w:tc>
          <w:tcPr>
            <w:tcW w:w="2155" w:type="dxa"/>
            <w:noWrap/>
            <w:hideMark/>
          </w:tcPr>
          <w:p w14:paraId="545F0163"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23</w:t>
            </w:r>
          </w:p>
        </w:tc>
        <w:tc>
          <w:tcPr>
            <w:tcW w:w="2110" w:type="dxa"/>
            <w:noWrap/>
            <w:hideMark/>
          </w:tcPr>
          <w:p w14:paraId="5BC51186"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2%</w:t>
            </w:r>
          </w:p>
        </w:tc>
      </w:tr>
      <w:tr w:rsidR="005C66D3" w:rsidRPr="005C66D3" w14:paraId="5B5E8ED2"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1505BFBB"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Thurgood Marshall Elementary</w:t>
            </w:r>
          </w:p>
        </w:tc>
        <w:tc>
          <w:tcPr>
            <w:tcW w:w="2155" w:type="dxa"/>
            <w:noWrap/>
            <w:hideMark/>
          </w:tcPr>
          <w:p w14:paraId="18992867"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18</w:t>
            </w:r>
          </w:p>
        </w:tc>
        <w:tc>
          <w:tcPr>
            <w:tcW w:w="2110" w:type="dxa"/>
            <w:noWrap/>
            <w:hideMark/>
          </w:tcPr>
          <w:p w14:paraId="46AFA520"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2%</w:t>
            </w:r>
          </w:p>
        </w:tc>
      </w:tr>
      <w:tr w:rsidR="005C66D3" w:rsidRPr="005C66D3" w14:paraId="55613736"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5599F218"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Seattle World School</w:t>
            </w:r>
          </w:p>
        </w:tc>
        <w:tc>
          <w:tcPr>
            <w:tcW w:w="2155" w:type="dxa"/>
            <w:noWrap/>
            <w:hideMark/>
          </w:tcPr>
          <w:p w14:paraId="0DE95A77"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17</w:t>
            </w:r>
          </w:p>
        </w:tc>
        <w:tc>
          <w:tcPr>
            <w:tcW w:w="2110" w:type="dxa"/>
            <w:noWrap/>
            <w:hideMark/>
          </w:tcPr>
          <w:p w14:paraId="4C402F3E"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r>
      <w:tr w:rsidR="005C66D3" w:rsidRPr="005C66D3" w14:paraId="36D73DE3"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0D8FFCB8"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Franklin High School</w:t>
            </w:r>
          </w:p>
        </w:tc>
        <w:tc>
          <w:tcPr>
            <w:tcW w:w="2155" w:type="dxa"/>
            <w:noWrap/>
            <w:hideMark/>
          </w:tcPr>
          <w:p w14:paraId="67DEDA1C"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12</w:t>
            </w:r>
          </w:p>
        </w:tc>
        <w:tc>
          <w:tcPr>
            <w:tcW w:w="2110" w:type="dxa"/>
            <w:noWrap/>
            <w:hideMark/>
          </w:tcPr>
          <w:p w14:paraId="6B625802"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r>
      <w:tr w:rsidR="005C66D3" w:rsidRPr="005C66D3" w14:paraId="7BCC9284"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7A6DFC5C"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Middle College High School</w:t>
            </w:r>
          </w:p>
        </w:tc>
        <w:tc>
          <w:tcPr>
            <w:tcW w:w="2155" w:type="dxa"/>
            <w:noWrap/>
            <w:hideMark/>
          </w:tcPr>
          <w:p w14:paraId="68775FE3"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8</w:t>
            </w:r>
          </w:p>
        </w:tc>
        <w:tc>
          <w:tcPr>
            <w:tcW w:w="2110" w:type="dxa"/>
            <w:noWrap/>
            <w:hideMark/>
          </w:tcPr>
          <w:p w14:paraId="46A67B14"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r>
      <w:tr w:rsidR="005C66D3" w:rsidRPr="005C66D3" w14:paraId="1D9083DF"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721DD380"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Aki Kurose Middle School</w:t>
            </w:r>
          </w:p>
        </w:tc>
        <w:tc>
          <w:tcPr>
            <w:tcW w:w="2155" w:type="dxa"/>
            <w:noWrap/>
            <w:hideMark/>
          </w:tcPr>
          <w:p w14:paraId="7D47D7F2"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7</w:t>
            </w:r>
          </w:p>
        </w:tc>
        <w:tc>
          <w:tcPr>
            <w:tcW w:w="2110" w:type="dxa"/>
            <w:noWrap/>
            <w:hideMark/>
          </w:tcPr>
          <w:p w14:paraId="48346842"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r>
      <w:tr w:rsidR="005C66D3" w:rsidRPr="005C66D3" w14:paraId="7772C5E1"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4C1FB7F6"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Kimball Elementary</w:t>
            </w:r>
          </w:p>
        </w:tc>
        <w:tc>
          <w:tcPr>
            <w:tcW w:w="2155" w:type="dxa"/>
            <w:noWrap/>
            <w:hideMark/>
          </w:tcPr>
          <w:p w14:paraId="77E129D0"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7</w:t>
            </w:r>
          </w:p>
        </w:tc>
        <w:tc>
          <w:tcPr>
            <w:tcW w:w="2110" w:type="dxa"/>
            <w:noWrap/>
            <w:hideMark/>
          </w:tcPr>
          <w:p w14:paraId="140DFB6A"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r>
      <w:tr w:rsidR="005C66D3" w:rsidRPr="005C66D3" w14:paraId="3BDF70A4"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091E47AC"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Hawthorne Elementary</w:t>
            </w:r>
          </w:p>
        </w:tc>
        <w:tc>
          <w:tcPr>
            <w:tcW w:w="2155" w:type="dxa"/>
            <w:noWrap/>
            <w:hideMark/>
          </w:tcPr>
          <w:p w14:paraId="69B03992"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6</w:t>
            </w:r>
          </w:p>
        </w:tc>
        <w:tc>
          <w:tcPr>
            <w:tcW w:w="2110" w:type="dxa"/>
            <w:noWrap/>
            <w:hideMark/>
          </w:tcPr>
          <w:p w14:paraId="289D76B3"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r>
      <w:tr w:rsidR="005C66D3" w:rsidRPr="005C66D3" w14:paraId="7D8D8CCA"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05F12597"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John Muir Elementary</w:t>
            </w:r>
          </w:p>
        </w:tc>
        <w:tc>
          <w:tcPr>
            <w:tcW w:w="2155" w:type="dxa"/>
            <w:noWrap/>
            <w:hideMark/>
          </w:tcPr>
          <w:p w14:paraId="0F3BB573"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6</w:t>
            </w:r>
          </w:p>
        </w:tc>
        <w:tc>
          <w:tcPr>
            <w:tcW w:w="2110" w:type="dxa"/>
            <w:noWrap/>
            <w:hideMark/>
          </w:tcPr>
          <w:p w14:paraId="00ACBAF9"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r>
      <w:tr w:rsidR="005C66D3" w:rsidRPr="005C66D3" w14:paraId="6353EFF6"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3A5F1347"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Montlake Elementary</w:t>
            </w:r>
          </w:p>
        </w:tc>
        <w:tc>
          <w:tcPr>
            <w:tcW w:w="2155" w:type="dxa"/>
            <w:noWrap/>
            <w:hideMark/>
          </w:tcPr>
          <w:p w14:paraId="6C734D67"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6</w:t>
            </w:r>
          </w:p>
        </w:tc>
        <w:tc>
          <w:tcPr>
            <w:tcW w:w="2110" w:type="dxa"/>
            <w:noWrap/>
            <w:hideMark/>
          </w:tcPr>
          <w:p w14:paraId="1E6D549E"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r>
      <w:tr w:rsidR="005C66D3" w:rsidRPr="005C66D3" w14:paraId="59E4CC2F"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2629A3E9"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South Lake High School</w:t>
            </w:r>
          </w:p>
        </w:tc>
        <w:tc>
          <w:tcPr>
            <w:tcW w:w="2155" w:type="dxa"/>
            <w:noWrap/>
            <w:hideMark/>
          </w:tcPr>
          <w:p w14:paraId="2681D892"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6</w:t>
            </w:r>
          </w:p>
        </w:tc>
        <w:tc>
          <w:tcPr>
            <w:tcW w:w="2110" w:type="dxa"/>
            <w:noWrap/>
            <w:hideMark/>
          </w:tcPr>
          <w:p w14:paraId="5E5E11FC"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r>
      <w:tr w:rsidR="005C66D3" w:rsidRPr="005C66D3" w14:paraId="767F8F60"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397A0689"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South Shore K-8 School</w:t>
            </w:r>
          </w:p>
        </w:tc>
        <w:tc>
          <w:tcPr>
            <w:tcW w:w="2155" w:type="dxa"/>
            <w:noWrap/>
            <w:hideMark/>
          </w:tcPr>
          <w:p w14:paraId="195978FC"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6</w:t>
            </w:r>
          </w:p>
        </w:tc>
        <w:tc>
          <w:tcPr>
            <w:tcW w:w="2110" w:type="dxa"/>
            <w:noWrap/>
            <w:hideMark/>
          </w:tcPr>
          <w:p w14:paraId="18830C67"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r>
      <w:tr w:rsidR="005C66D3" w:rsidRPr="005C66D3" w14:paraId="005EF3C5"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16AC4C6A"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B.F. Day Elementary</w:t>
            </w:r>
          </w:p>
        </w:tc>
        <w:tc>
          <w:tcPr>
            <w:tcW w:w="2155" w:type="dxa"/>
            <w:noWrap/>
            <w:hideMark/>
          </w:tcPr>
          <w:p w14:paraId="6AFC3FC5"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5</w:t>
            </w:r>
          </w:p>
        </w:tc>
        <w:tc>
          <w:tcPr>
            <w:tcW w:w="2110" w:type="dxa"/>
            <w:noWrap/>
            <w:hideMark/>
          </w:tcPr>
          <w:p w14:paraId="6A274A6C"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55505C2E"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55BA7A92"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Beacon Hill International School</w:t>
            </w:r>
          </w:p>
        </w:tc>
        <w:tc>
          <w:tcPr>
            <w:tcW w:w="2155" w:type="dxa"/>
            <w:noWrap/>
            <w:hideMark/>
          </w:tcPr>
          <w:p w14:paraId="6DFD211C"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5</w:t>
            </w:r>
          </w:p>
        </w:tc>
        <w:tc>
          <w:tcPr>
            <w:tcW w:w="2110" w:type="dxa"/>
            <w:noWrap/>
            <w:hideMark/>
          </w:tcPr>
          <w:p w14:paraId="22EC10E1"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1D79F1F6"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06ED45C1"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Cascade Parent Partnership</w:t>
            </w:r>
          </w:p>
        </w:tc>
        <w:tc>
          <w:tcPr>
            <w:tcW w:w="2155" w:type="dxa"/>
            <w:noWrap/>
            <w:hideMark/>
          </w:tcPr>
          <w:p w14:paraId="5799A5F3"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5</w:t>
            </w:r>
          </w:p>
        </w:tc>
        <w:tc>
          <w:tcPr>
            <w:tcW w:w="2110" w:type="dxa"/>
            <w:noWrap/>
            <w:hideMark/>
          </w:tcPr>
          <w:p w14:paraId="3C8034E4"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6640610F"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6A4429C1"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McClure Middle School</w:t>
            </w:r>
          </w:p>
        </w:tc>
        <w:tc>
          <w:tcPr>
            <w:tcW w:w="2155" w:type="dxa"/>
            <w:noWrap/>
            <w:hideMark/>
          </w:tcPr>
          <w:p w14:paraId="5402C494"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5</w:t>
            </w:r>
          </w:p>
        </w:tc>
        <w:tc>
          <w:tcPr>
            <w:tcW w:w="2110" w:type="dxa"/>
            <w:noWrap/>
            <w:hideMark/>
          </w:tcPr>
          <w:p w14:paraId="093C3816"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3978AEE6"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4ED857B6"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McGilvra Elementary</w:t>
            </w:r>
          </w:p>
        </w:tc>
        <w:tc>
          <w:tcPr>
            <w:tcW w:w="2155" w:type="dxa"/>
            <w:noWrap/>
            <w:hideMark/>
          </w:tcPr>
          <w:p w14:paraId="5CA9C419"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5</w:t>
            </w:r>
          </w:p>
        </w:tc>
        <w:tc>
          <w:tcPr>
            <w:tcW w:w="2110" w:type="dxa"/>
            <w:noWrap/>
            <w:hideMark/>
          </w:tcPr>
          <w:p w14:paraId="77D4CAE5"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28C63D38"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65DA8332"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Nova High School</w:t>
            </w:r>
          </w:p>
        </w:tc>
        <w:tc>
          <w:tcPr>
            <w:tcW w:w="2155" w:type="dxa"/>
            <w:noWrap/>
            <w:hideMark/>
          </w:tcPr>
          <w:p w14:paraId="0AE8069C"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5</w:t>
            </w:r>
          </w:p>
        </w:tc>
        <w:tc>
          <w:tcPr>
            <w:tcW w:w="2110" w:type="dxa"/>
            <w:noWrap/>
            <w:hideMark/>
          </w:tcPr>
          <w:p w14:paraId="0252424D"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57289C6E"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58275E7E"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Orca K-8 School</w:t>
            </w:r>
          </w:p>
        </w:tc>
        <w:tc>
          <w:tcPr>
            <w:tcW w:w="2155" w:type="dxa"/>
            <w:noWrap/>
            <w:hideMark/>
          </w:tcPr>
          <w:p w14:paraId="7960EDBF"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5</w:t>
            </w:r>
          </w:p>
        </w:tc>
        <w:tc>
          <w:tcPr>
            <w:tcW w:w="2110" w:type="dxa"/>
            <w:noWrap/>
            <w:hideMark/>
          </w:tcPr>
          <w:p w14:paraId="168DC0C2"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734B3999"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4C060C84"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Rainier Beach High School</w:t>
            </w:r>
          </w:p>
        </w:tc>
        <w:tc>
          <w:tcPr>
            <w:tcW w:w="2155" w:type="dxa"/>
            <w:noWrap/>
            <w:hideMark/>
          </w:tcPr>
          <w:p w14:paraId="1F1AF4A7"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5</w:t>
            </w:r>
          </w:p>
        </w:tc>
        <w:tc>
          <w:tcPr>
            <w:tcW w:w="2110" w:type="dxa"/>
            <w:noWrap/>
            <w:hideMark/>
          </w:tcPr>
          <w:p w14:paraId="68287632"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76CB0201"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27ED8FD4"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Cleveland High School</w:t>
            </w:r>
          </w:p>
        </w:tc>
        <w:tc>
          <w:tcPr>
            <w:tcW w:w="2155" w:type="dxa"/>
            <w:noWrap/>
            <w:hideMark/>
          </w:tcPr>
          <w:p w14:paraId="5FB38B8F"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4</w:t>
            </w:r>
          </w:p>
        </w:tc>
        <w:tc>
          <w:tcPr>
            <w:tcW w:w="2110" w:type="dxa"/>
            <w:noWrap/>
            <w:hideMark/>
          </w:tcPr>
          <w:p w14:paraId="05FDDB19"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52D629A8"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6518DBD8"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Dearborn Park International School</w:t>
            </w:r>
          </w:p>
        </w:tc>
        <w:tc>
          <w:tcPr>
            <w:tcW w:w="2155" w:type="dxa"/>
            <w:noWrap/>
            <w:hideMark/>
          </w:tcPr>
          <w:p w14:paraId="05B6D480"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4</w:t>
            </w:r>
          </w:p>
        </w:tc>
        <w:tc>
          <w:tcPr>
            <w:tcW w:w="2110" w:type="dxa"/>
            <w:noWrap/>
            <w:hideMark/>
          </w:tcPr>
          <w:p w14:paraId="5202DC9C"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5AEEAA04"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7D08FBD4"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Not Applicable</w:t>
            </w:r>
          </w:p>
        </w:tc>
        <w:tc>
          <w:tcPr>
            <w:tcW w:w="2155" w:type="dxa"/>
            <w:noWrap/>
            <w:hideMark/>
          </w:tcPr>
          <w:p w14:paraId="5CB1E023"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4</w:t>
            </w:r>
          </w:p>
        </w:tc>
        <w:tc>
          <w:tcPr>
            <w:tcW w:w="2110" w:type="dxa"/>
            <w:noWrap/>
            <w:hideMark/>
          </w:tcPr>
          <w:p w14:paraId="2EF07CC0"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3F667B3A"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10FD343F"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Roosevelt High School</w:t>
            </w:r>
          </w:p>
        </w:tc>
        <w:tc>
          <w:tcPr>
            <w:tcW w:w="2155" w:type="dxa"/>
            <w:noWrap/>
            <w:hideMark/>
          </w:tcPr>
          <w:p w14:paraId="5CCA11BA"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4</w:t>
            </w:r>
          </w:p>
        </w:tc>
        <w:tc>
          <w:tcPr>
            <w:tcW w:w="2110" w:type="dxa"/>
            <w:noWrap/>
            <w:hideMark/>
          </w:tcPr>
          <w:p w14:paraId="4F16F94A"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6FCC3CA2"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599236C3"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Laurelhurst Elementary</w:t>
            </w:r>
          </w:p>
        </w:tc>
        <w:tc>
          <w:tcPr>
            <w:tcW w:w="2155" w:type="dxa"/>
            <w:noWrap/>
            <w:hideMark/>
          </w:tcPr>
          <w:p w14:paraId="594BB6BF"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3</w:t>
            </w:r>
          </w:p>
        </w:tc>
        <w:tc>
          <w:tcPr>
            <w:tcW w:w="2110" w:type="dxa"/>
            <w:noWrap/>
            <w:hideMark/>
          </w:tcPr>
          <w:p w14:paraId="48AEAA68"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3601DFA4"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093EFF6D"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Queen Anne Elementary</w:t>
            </w:r>
          </w:p>
        </w:tc>
        <w:tc>
          <w:tcPr>
            <w:tcW w:w="2155" w:type="dxa"/>
            <w:noWrap/>
            <w:hideMark/>
          </w:tcPr>
          <w:p w14:paraId="50D9B3B7"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3</w:t>
            </w:r>
          </w:p>
        </w:tc>
        <w:tc>
          <w:tcPr>
            <w:tcW w:w="2110" w:type="dxa"/>
            <w:noWrap/>
            <w:hideMark/>
          </w:tcPr>
          <w:p w14:paraId="4AD05962"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0107E15C"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00ED64A8"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Eckstein Middle School</w:t>
            </w:r>
          </w:p>
        </w:tc>
        <w:tc>
          <w:tcPr>
            <w:tcW w:w="2155" w:type="dxa"/>
            <w:noWrap/>
            <w:hideMark/>
          </w:tcPr>
          <w:p w14:paraId="2E3B3ED9"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2</w:t>
            </w:r>
          </w:p>
        </w:tc>
        <w:tc>
          <w:tcPr>
            <w:tcW w:w="2110" w:type="dxa"/>
            <w:noWrap/>
            <w:hideMark/>
          </w:tcPr>
          <w:p w14:paraId="31E6DF0E"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7E28BD8B"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265D4A45"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Frantz Coe Elementary</w:t>
            </w:r>
          </w:p>
        </w:tc>
        <w:tc>
          <w:tcPr>
            <w:tcW w:w="2155" w:type="dxa"/>
            <w:noWrap/>
            <w:hideMark/>
          </w:tcPr>
          <w:p w14:paraId="63F711F8"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2</w:t>
            </w:r>
          </w:p>
        </w:tc>
        <w:tc>
          <w:tcPr>
            <w:tcW w:w="2110" w:type="dxa"/>
            <w:noWrap/>
            <w:hideMark/>
          </w:tcPr>
          <w:p w14:paraId="18793D13"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35EF66DF"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7BFC6DCF"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K-5 STEM at Boren</w:t>
            </w:r>
          </w:p>
        </w:tc>
        <w:tc>
          <w:tcPr>
            <w:tcW w:w="2155" w:type="dxa"/>
            <w:noWrap/>
            <w:hideMark/>
          </w:tcPr>
          <w:p w14:paraId="1E0DA932"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2</w:t>
            </w:r>
          </w:p>
        </w:tc>
        <w:tc>
          <w:tcPr>
            <w:tcW w:w="2110" w:type="dxa"/>
            <w:noWrap/>
            <w:hideMark/>
          </w:tcPr>
          <w:p w14:paraId="0D20948C"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0F708975"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3C4A52B4"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lastRenderedPageBreak/>
              <w:t>Madison Middle School</w:t>
            </w:r>
          </w:p>
        </w:tc>
        <w:tc>
          <w:tcPr>
            <w:tcW w:w="2155" w:type="dxa"/>
            <w:noWrap/>
            <w:hideMark/>
          </w:tcPr>
          <w:p w14:paraId="0A538721"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2</w:t>
            </w:r>
          </w:p>
        </w:tc>
        <w:tc>
          <w:tcPr>
            <w:tcW w:w="2110" w:type="dxa"/>
            <w:noWrap/>
            <w:hideMark/>
          </w:tcPr>
          <w:p w14:paraId="4173B842"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7C7AE570"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6B55F9EF"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Maple Elementary</w:t>
            </w:r>
          </w:p>
        </w:tc>
        <w:tc>
          <w:tcPr>
            <w:tcW w:w="2155" w:type="dxa"/>
            <w:noWrap/>
            <w:hideMark/>
          </w:tcPr>
          <w:p w14:paraId="5C623B03"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2</w:t>
            </w:r>
          </w:p>
        </w:tc>
        <w:tc>
          <w:tcPr>
            <w:tcW w:w="2110" w:type="dxa"/>
            <w:noWrap/>
            <w:hideMark/>
          </w:tcPr>
          <w:p w14:paraId="3F7EBF3A"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4150A21D"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11C103EF"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The Center School</w:t>
            </w:r>
          </w:p>
        </w:tc>
        <w:tc>
          <w:tcPr>
            <w:tcW w:w="2155" w:type="dxa"/>
            <w:noWrap/>
            <w:hideMark/>
          </w:tcPr>
          <w:p w14:paraId="34C0A03F"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2</w:t>
            </w:r>
          </w:p>
        </w:tc>
        <w:tc>
          <w:tcPr>
            <w:tcW w:w="2110" w:type="dxa"/>
            <w:noWrap/>
            <w:hideMark/>
          </w:tcPr>
          <w:p w14:paraId="5CD0621C"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172B4CF6"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4D68197C"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Van Asselt Elementary</w:t>
            </w:r>
          </w:p>
        </w:tc>
        <w:tc>
          <w:tcPr>
            <w:tcW w:w="2155" w:type="dxa"/>
            <w:noWrap/>
            <w:hideMark/>
          </w:tcPr>
          <w:p w14:paraId="2DA699EB"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2</w:t>
            </w:r>
          </w:p>
        </w:tc>
        <w:tc>
          <w:tcPr>
            <w:tcW w:w="2110" w:type="dxa"/>
            <w:noWrap/>
            <w:hideMark/>
          </w:tcPr>
          <w:p w14:paraId="6B6B871D"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325416C5"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733442B8"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West Seattle High School</w:t>
            </w:r>
          </w:p>
        </w:tc>
        <w:tc>
          <w:tcPr>
            <w:tcW w:w="2155" w:type="dxa"/>
            <w:noWrap/>
            <w:hideMark/>
          </w:tcPr>
          <w:p w14:paraId="36F08661"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2</w:t>
            </w:r>
          </w:p>
        </w:tc>
        <w:tc>
          <w:tcPr>
            <w:tcW w:w="2110" w:type="dxa"/>
            <w:noWrap/>
            <w:hideMark/>
          </w:tcPr>
          <w:p w14:paraId="446002B1"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19BC467C"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5EFA4E91"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Daniel Bagley Elementary</w:t>
            </w:r>
          </w:p>
        </w:tc>
        <w:tc>
          <w:tcPr>
            <w:tcW w:w="2155" w:type="dxa"/>
            <w:noWrap/>
            <w:hideMark/>
          </w:tcPr>
          <w:p w14:paraId="43A50A0F"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c>
          <w:tcPr>
            <w:tcW w:w="2110" w:type="dxa"/>
            <w:noWrap/>
            <w:hideMark/>
          </w:tcPr>
          <w:p w14:paraId="2D7FC52E"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352D302A"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66E8D58A"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Gatewood Elementary</w:t>
            </w:r>
          </w:p>
        </w:tc>
        <w:tc>
          <w:tcPr>
            <w:tcW w:w="2155" w:type="dxa"/>
            <w:noWrap/>
            <w:hideMark/>
          </w:tcPr>
          <w:p w14:paraId="0D550ED0"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c>
          <w:tcPr>
            <w:tcW w:w="2110" w:type="dxa"/>
            <w:noWrap/>
            <w:hideMark/>
          </w:tcPr>
          <w:p w14:paraId="132608D3"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37B42690"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219D86DD"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Hamilton International Middle School</w:t>
            </w:r>
          </w:p>
        </w:tc>
        <w:tc>
          <w:tcPr>
            <w:tcW w:w="2155" w:type="dxa"/>
            <w:noWrap/>
            <w:hideMark/>
          </w:tcPr>
          <w:p w14:paraId="334B8A54"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c>
          <w:tcPr>
            <w:tcW w:w="2110" w:type="dxa"/>
            <w:noWrap/>
            <w:hideMark/>
          </w:tcPr>
          <w:p w14:paraId="74067B46"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1B56687A"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15383F27"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Lawton Elementary</w:t>
            </w:r>
          </w:p>
        </w:tc>
        <w:tc>
          <w:tcPr>
            <w:tcW w:w="2155" w:type="dxa"/>
            <w:noWrap/>
            <w:hideMark/>
          </w:tcPr>
          <w:p w14:paraId="29DB70AB"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c>
          <w:tcPr>
            <w:tcW w:w="2110" w:type="dxa"/>
            <w:noWrap/>
            <w:hideMark/>
          </w:tcPr>
          <w:p w14:paraId="627E1E1F"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7F102A87"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5CF2C24C"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Licton Springs K-8 School</w:t>
            </w:r>
          </w:p>
        </w:tc>
        <w:tc>
          <w:tcPr>
            <w:tcW w:w="2155" w:type="dxa"/>
            <w:noWrap/>
            <w:hideMark/>
          </w:tcPr>
          <w:p w14:paraId="6814BD5E"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c>
          <w:tcPr>
            <w:tcW w:w="2110" w:type="dxa"/>
            <w:noWrap/>
            <w:hideMark/>
          </w:tcPr>
          <w:p w14:paraId="7EB19E3B"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07531893"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2A3C68DE"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Martin Luther King Jr. Elementary</w:t>
            </w:r>
          </w:p>
        </w:tc>
        <w:tc>
          <w:tcPr>
            <w:tcW w:w="2155" w:type="dxa"/>
            <w:noWrap/>
            <w:hideMark/>
          </w:tcPr>
          <w:p w14:paraId="6A8FCECF"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c>
          <w:tcPr>
            <w:tcW w:w="2110" w:type="dxa"/>
            <w:noWrap/>
            <w:hideMark/>
          </w:tcPr>
          <w:p w14:paraId="29FDC3F3"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6C79E9A4"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19E263F8"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Mercer International Middle School</w:t>
            </w:r>
          </w:p>
        </w:tc>
        <w:tc>
          <w:tcPr>
            <w:tcW w:w="2155" w:type="dxa"/>
            <w:noWrap/>
            <w:hideMark/>
          </w:tcPr>
          <w:p w14:paraId="1D21ED26"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c>
          <w:tcPr>
            <w:tcW w:w="2110" w:type="dxa"/>
            <w:noWrap/>
            <w:hideMark/>
          </w:tcPr>
          <w:p w14:paraId="39938C4B"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7B479D29"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1C0534F6"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Nathan Hale High School</w:t>
            </w:r>
          </w:p>
        </w:tc>
        <w:tc>
          <w:tcPr>
            <w:tcW w:w="2155" w:type="dxa"/>
            <w:noWrap/>
            <w:hideMark/>
          </w:tcPr>
          <w:p w14:paraId="0ECD88ED"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c>
          <w:tcPr>
            <w:tcW w:w="2110" w:type="dxa"/>
            <w:noWrap/>
            <w:hideMark/>
          </w:tcPr>
          <w:p w14:paraId="7E0AB17A"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2C56D4D4"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05653A3D"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Olympic Hills Elementary</w:t>
            </w:r>
          </w:p>
        </w:tc>
        <w:tc>
          <w:tcPr>
            <w:tcW w:w="2155" w:type="dxa"/>
            <w:noWrap/>
            <w:hideMark/>
          </w:tcPr>
          <w:p w14:paraId="1777F1E1"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c>
          <w:tcPr>
            <w:tcW w:w="2110" w:type="dxa"/>
            <w:noWrap/>
            <w:hideMark/>
          </w:tcPr>
          <w:p w14:paraId="6F8715A9"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10432A5C"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1A2F9A2A"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Pathfinder K-8 School</w:t>
            </w:r>
          </w:p>
        </w:tc>
        <w:tc>
          <w:tcPr>
            <w:tcW w:w="2155" w:type="dxa"/>
            <w:noWrap/>
            <w:hideMark/>
          </w:tcPr>
          <w:p w14:paraId="2F3A0C3C"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c>
          <w:tcPr>
            <w:tcW w:w="2110" w:type="dxa"/>
            <w:noWrap/>
            <w:hideMark/>
          </w:tcPr>
          <w:p w14:paraId="60F41E81"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30858309"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7BBCC9AF"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Salmon Bay School</w:t>
            </w:r>
          </w:p>
        </w:tc>
        <w:tc>
          <w:tcPr>
            <w:tcW w:w="2155" w:type="dxa"/>
            <w:noWrap/>
            <w:hideMark/>
          </w:tcPr>
          <w:p w14:paraId="14923C9B"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c>
          <w:tcPr>
            <w:tcW w:w="2110" w:type="dxa"/>
            <w:noWrap/>
            <w:hideMark/>
          </w:tcPr>
          <w:p w14:paraId="492BCDDD"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51F29B16"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0D00AB64"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Viewlands Elementary</w:t>
            </w:r>
          </w:p>
        </w:tc>
        <w:tc>
          <w:tcPr>
            <w:tcW w:w="2155" w:type="dxa"/>
            <w:noWrap/>
            <w:hideMark/>
          </w:tcPr>
          <w:p w14:paraId="6DBBDADD"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c>
          <w:tcPr>
            <w:tcW w:w="2110" w:type="dxa"/>
            <w:noWrap/>
            <w:hideMark/>
          </w:tcPr>
          <w:p w14:paraId="5AC851AF"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02E54A9A"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63348623"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West Seattle Elementary</w:t>
            </w:r>
          </w:p>
        </w:tc>
        <w:tc>
          <w:tcPr>
            <w:tcW w:w="2155" w:type="dxa"/>
            <w:noWrap/>
            <w:hideMark/>
          </w:tcPr>
          <w:p w14:paraId="710AE32C"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c>
          <w:tcPr>
            <w:tcW w:w="2110" w:type="dxa"/>
            <w:noWrap/>
            <w:hideMark/>
          </w:tcPr>
          <w:p w14:paraId="49BA15DB"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7362FF69" w14:textId="77777777" w:rsidTr="005C66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316BB9D5"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Whitman Middle School</w:t>
            </w:r>
          </w:p>
        </w:tc>
        <w:tc>
          <w:tcPr>
            <w:tcW w:w="2155" w:type="dxa"/>
            <w:noWrap/>
            <w:hideMark/>
          </w:tcPr>
          <w:p w14:paraId="0CC4E997"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w:t>
            </w:r>
          </w:p>
        </w:tc>
        <w:tc>
          <w:tcPr>
            <w:tcW w:w="2110" w:type="dxa"/>
            <w:noWrap/>
            <w:hideMark/>
          </w:tcPr>
          <w:p w14:paraId="7941FBBA" w14:textId="77777777" w:rsidR="005C66D3" w:rsidRPr="005C66D3" w:rsidRDefault="005C66D3" w:rsidP="005C66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0%</w:t>
            </w:r>
          </w:p>
        </w:tc>
      </w:tr>
      <w:tr w:rsidR="005C66D3" w:rsidRPr="005C66D3" w14:paraId="20F79C00" w14:textId="77777777" w:rsidTr="005C66D3">
        <w:trPr>
          <w:trHeight w:val="300"/>
        </w:trPr>
        <w:tc>
          <w:tcPr>
            <w:cnfStyle w:val="001000000000" w:firstRow="0" w:lastRow="0" w:firstColumn="1" w:lastColumn="0" w:oddVBand="0" w:evenVBand="0" w:oddHBand="0" w:evenHBand="0" w:firstRowFirstColumn="0" w:firstRowLastColumn="0" w:lastRowFirstColumn="0" w:lastRowLastColumn="0"/>
            <w:tcW w:w="3772" w:type="dxa"/>
            <w:noWrap/>
            <w:hideMark/>
          </w:tcPr>
          <w:p w14:paraId="37ED4E44" w14:textId="77777777" w:rsidR="005C66D3" w:rsidRPr="007666DC" w:rsidRDefault="005C66D3" w:rsidP="005C66D3">
            <w:pPr>
              <w:rPr>
                <w:rFonts w:ascii="Calibri" w:eastAsia="Times New Roman" w:hAnsi="Calibri" w:cs="Times New Roman"/>
                <w:b w:val="0"/>
                <w:color w:val="000000"/>
              </w:rPr>
            </w:pPr>
            <w:r w:rsidRPr="007666DC">
              <w:rPr>
                <w:rFonts w:ascii="Calibri" w:eastAsia="Times New Roman" w:hAnsi="Calibri" w:cs="Times New Roman"/>
                <w:b w:val="0"/>
                <w:color w:val="000000"/>
              </w:rPr>
              <w:t>Total</w:t>
            </w:r>
          </w:p>
        </w:tc>
        <w:tc>
          <w:tcPr>
            <w:tcW w:w="2155" w:type="dxa"/>
            <w:noWrap/>
            <w:hideMark/>
          </w:tcPr>
          <w:p w14:paraId="25E04891"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1155</w:t>
            </w:r>
          </w:p>
        </w:tc>
        <w:tc>
          <w:tcPr>
            <w:tcW w:w="2110" w:type="dxa"/>
            <w:noWrap/>
            <w:hideMark/>
          </w:tcPr>
          <w:p w14:paraId="284CAF8E" w14:textId="77777777" w:rsidR="005C66D3" w:rsidRPr="005C66D3" w:rsidRDefault="005C66D3" w:rsidP="005C66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66D3">
              <w:rPr>
                <w:rFonts w:ascii="Calibri" w:eastAsia="Times New Roman" w:hAnsi="Calibri" w:cs="Times New Roman"/>
                <w:color w:val="000000"/>
              </w:rPr>
              <w:t>100%</w:t>
            </w:r>
          </w:p>
        </w:tc>
      </w:tr>
    </w:tbl>
    <w:p w14:paraId="5628756E" w14:textId="77777777" w:rsidR="005C66D3" w:rsidRDefault="005C66D3"/>
    <w:p w14:paraId="692DD719" w14:textId="77777777" w:rsidR="00530673" w:rsidRDefault="00530673">
      <w:r>
        <w:br w:type="page"/>
      </w:r>
    </w:p>
    <w:p w14:paraId="1EA1C7A1" w14:textId="77777777" w:rsidR="001A4FC2" w:rsidRDefault="001A4FC2" w:rsidP="001A4FC2">
      <w:r>
        <w:lastRenderedPageBreak/>
        <w:t xml:space="preserve">Table 13: </w:t>
      </w:r>
      <w:r w:rsidRPr="00C06C1A">
        <w:t>SUYI students by school</w:t>
      </w:r>
      <w:r>
        <w:t xml:space="preserve"> in 2014-15</w:t>
      </w:r>
    </w:p>
    <w:tbl>
      <w:tblPr>
        <w:tblW w:w="7440" w:type="dxa"/>
        <w:tblLook w:val="04A0" w:firstRow="1" w:lastRow="0" w:firstColumn="1" w:lastColumn="0" w:noHBand="0" w:noVBand="1"/>
      </w:tblPr>
      <w:tblGrid>
        <w:gridCol w:w="3460"/>
        <w:gridCol w:w="2020"/>
        <w:gridCol w:w="1960"/>
      </w:tblGrid>
      <w:tr w:rsidR="001A4FC2" w:rsidRPr="001A4FC2" w14:paraId="1479686B" w14:textId="77777777" w:rsidTr="001A4FC2">
        <w:trPr>
          <w:trHeight w:val="315"/>
        </w:trPr>
        <w:tc>
          <w:tcPr>
            <w:tcW w:w="3460" w:type="dxa"/>
            <w:tcBorders>
              <w:top w:val="single" w:sz="8" w:space="0" w:color="70AD47"/>
              <w:left w:val="single" w:sz="8" w:space="0" w:color="70AD47"/>
              <w:bottom w:val="single" w:sz="8" w:space="0" w:color="70AD47"/>
              <w:right w:val="nil"/>
            </w:tcBorders>
            <w:shd w:val="clear" w:color="auto" w:fill="auto"/>
            <w:noWrap/>
            <w:vAlign w:val="bottom"/>
            <w:hideMark/>
          </w:tcPr>
          <w:p w14:paraId="3F743465" w14:textId="77777777" w:rsidR="001A4FC2" w:rsidRPr="001A4FC2" w:rsidRDefault="001A4FC2" w:rsidP="001A4FC2">
            <w:pPr>
              <w:jc w:val="center"/>
              <w:rPr>
                <w:rFonts w:ascii="Calibri" w:eastAsia="Times New Roman" w:hAnsi="Calibri" w:cs="Times New Roman"/>
                <w:b/>
                <w:bCs/>
                <w:color w:val="000000"/>
                <w:lang w:eastAsia="en-US"/>
              </w:rPr>
            </w:pPr>
            <w:r w:rsidRPr="001A4FC2">
              <w:rPr>
                <w:rFonts w:ascii="Calibri" w:eastAsia="Times New Roman" w:hAnsi="Calibri" w:cs="Times New Roman"/>
                <w:b/>
                <w:bCs/>
                <w:color w:val="000000"/>
                <w:lang w:eastAsia="en-US"/>
              </w:rPr>
              <w:t>School Name</w:t>
            </w:r>
          </w:p>
        </w:tc>
        <w:tc>
          <w:tcPr>
            <w:tcW w:w="2020" w:type="dxa"/>
            <w:tcBorders>
              <w:top w:val="single" w:sz="8" w:space="0" w:color="70AD47"/>
              <w:left w:val="nil"/>
              <w:bottom w:val="single" w:sz="8" w:space="0" w:color="70AD47"/>
              <w:right w:val="nil"/>
            </w:tcBorders>
            <w:shd w:val="clear" w:color="auto" w:fill="auto"/>
            <w:noWrap/>
            <w:vAlign w:val="bottom"/>
            <w:hideMark/>
          </w:tcPr>
          <w:p w14:paraId="680AD66A" w14:textId="77777777" w:rsidR="001A4FC2" w:rsidRPr="001A4FC2" w:rsidRDefault="001A4FC2" w:rsidP="001A4FC2">
            <w:pPr>
              <w:jc w:val="center"/>
              <w:rPr>
                <w:rFonts w:ascii="Calibri" w:eastAsia="Times New Roman" w:hAnsi="Calibri" w:cs="Times New Roman"/>
                <w:b/>
                <w:bCs/>
                <w:color w:val="000000"/>
                <w:lang w:eastAsia="en-US"/>
              </w:rPr>
            </w:pPr>
            <w:r w:rsidRPr="001A4FC2">
              <w:rPr>
                <w:rFonts w:ascii="Calibri" w:eastAsia="Times New Roman" w:hAnsi="Calibri" w:cs="Times New Roman"/>
                <w:b/>
                <w:bCs/>
                <w:color w:val="000000"/>
                <w:lang w:eastAsia="en-US"/>
              </w:rPr>
              <w:t>Number of Students</w:t>
            </w:r>
          </w:p>
        </w:tc>
        <w:tc>
          <w:tcPr>
            <w:tcW w:w="1960" w:type="dxa"/>
            <w:tcBorders>
              <w:top w:val="single" w:sz="8" w:space="0" w:color="70AD47"/>
              <w:left w:val="nil"/>
              <w:bottom w:val="single" w:sz="8" w:space="0" w:color="70AD47"/>
              <w:right w:val="single" w:sz="8" w:space="0" w:color="70AD47"/>
            </w:tcBorders>
            <w:shd w:val="clear" w:color="auto" w:fill="auto"/>
            <w:noWrap/>
            <w:vAlign w:val="bottom"/>
            <w:hideMark/>
          </w:tcPr>
          <w:p w14:paraId="02D0848B" w14:textId="77777777" w:rsidR="001A4FC2" w:rsidRPr="001A4FC2" w:rsidRDefault="001A4FC2" w:rsidP="001A4FC2">
            <w:pPr>
              <w:jc w:val="center"/>
              <w:rPr>
                <w:rFonts w:ascii="Calibri" w:eastAsia="Times New Roman" w:hAnsi="Calibri" w:cs="Times New Roman"/>
                <w:b/>
                <w:bCs/>
                <w:color w:val="000000"/>
                <w:lang w:eastAsia="en-US"/>
              </w:rPr>
            </w:pPr>
            <w:r w:rsidRPr="001A4FC2">
              <w:rPr>
                <w:rFonts w:ascii="Calibri" w:eastAsia="Times New Roman" w:hAnsi="Calibri" w:cs="Times New Roman"/>
                <w:b/>
                <w:bCs/>
                <w:color w:val="000000"/>
                <w:lang w:eastAsia="en-US"/>
              </w:rPr>
              <w:t>Percent of Students</w:t>
            </w:r>
          </w:p>
        </w:tc>
      </w:tr>
      <w:tr w:rsidR="001A4FC2" w:rsidRPr="001A4FC2" w14:paraId="08791D1D"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10A792E3"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Garfield High School</w:t>
            </w:r>
          </w:p>
        </w:tc>
        <w:tc>
          <w:tcPr>
            <w:tcW w:w="2020" w:type="dxa"/>
            <w:tcBorders>
              <w:top w:val="nil"/>
              <w:left w:val="nil"/>
              <w:bottom w:val="single" w:sz="4" w:space="0" w:color="70AD47"/>
              <w:right w:val="nil"/>
            </w:tcBorders>
            <w:shd w:val="clear" w:color="auto" w:fill="auto"/>
            <w:noWrap/>
            <w:vAlign w:val="bottom"/>
            <w:hideMark/>
          </w:tcPr>
          <w:p w14:paraId="07BAD9EC"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276</w:t>
            </w:r>
          </w:p>
        </w:tc>
        <w:tc>
          <w:tcPr>
            <w:tcW w:w="1960" w:type="dxa"/>
            <w:tcBorders>
              <w:top w:val="nil"/>
              <w:left w:val="nil"/>
              <w:bottom w:val="single" w:sz="4" w:space="0" w:color="70AD47"/>
              <w:right w:val="single" w:sz="8" w:space="0" w:color="70AD47"/>
            </w:tcBorders>
            <w:shd w:val="clear" w:color="auto" w:fill="auto"/>
            <w:noWrap/>
            <w:vAlign w:val="bottom"/>
            <w:hideMark/>
          </w:tcPr>
          <w:p w14:paraId="2646E2D7"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27%</w:t>
            </w:r>
          </w:p>
        </w:tc>
      </w:tr>
      <w:tr w:rsidR="001A4FC2" w:rsidRPr="001A4FC2" w14:paraId="52C8FA35"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295E8E32"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Bailey Gatzert Elementary</w:t>
            </w:r>
          </w:p>
        </w:tc>
        <w:tc>
          <w:tcPr>
            <w:tcW w:w="2020" w:type="dxa"/>
            <w:tcBorders>
              <w:top w:val="nil"/>
              <w:left w:val="nil"/>
              <w:bottom w:val="single" w:sz="4" w:space="0" w:color="70AD47"/>
              <w:right w:val="nil"/>
            </w:tcBorders>
            <w:shd w:val="clear" w:color="auto" w:fill="auto"/>
            <w:noWrap/>
            <w:vAlign w:val="bottom"/>
            <w:hideMark/>
          </w:tcPr>
          <w:p w14:paraId="2B81D188"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237</w:t>
            </w:r>
          </w:p>
        </w:tc>
        <w:tc>
          <w:tcPr>
            <w:tcW w:w="1960" w:type="dxa"/>
            <w:tcBorders>
              <w:top w:val="nil"/>
              <w:left w:val="nil"/>
              <w:bottom w:val="single" w:sz="4" w:space="0" w:color="70AD47"/>
              <w:right w:val="single" w:sz="8" w:space="0" w:color="70AD47"/>
            </w:tcBorders>
            <w:shd w:val="clear" w:color="auto" w:fill="auto"/>
            <w:noWrap/>
            <w:vAlign w:val="bottom"/>
            <w:hideMark/>
          </w:tcPr>
          <w:p w14:paraId="2E501F2E"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23%</w:t>
            </w:r>
          </w:p>
        </w:tc>
      </w:tr>
      <w:tr w:rsidR="001A4FC2" w:rsidRPr="001A4FC2" w14:paraId="3C9BF2BA"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03339C93"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Washington Middle School</w:t>
            </w:r>
          </w:p>
        </w:tc>
        <w:tc>
          <w:tcPr>
            <w:tcW w:w="2020" w:type="dxa"/>
            <w:tcBorders>
              <w:top w:val="nil"/>
              <w:left w:val="nil"/>
              <w:bottom w:val="single" w:sz="4" w:space="0" w:color="70AD47"/>
              <w:right w:val="nil"/>
            </w:tcBorders>
            <w:shd w:val="clear" w:color="auto" w:fill="auto"/>
            <w:noWrap/>
            <w:vAlign w:val="bottom"/>
            <w:hideMark/>
          </w:tcPr>
          <w:p w14:paraId="6E0A544B"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165</w:t>
            </w:r>
          </w:p>
        </w:tc>
        <w:tc>
          <w:tcPr>
            <w:tcW w:w="1960" w:type="dxa"/>
            <w:tcBorders>
              <w:top w:val="nil"/>
              <w:left w:val="nil"/>
              <w:bottom w:val="single" w:sz="4" w:space="0" w:color="70AD47"/>
              <w:right w:val="single" w:sz="8" w:space="0" w:color="70AD47"/>
            </w:tcBorders>
            <w:shd w:val="clear" w:color="auto" w:fill="auto"/>
            <w:noWrap/>
            <w:vAlign w:val="bottom"/>
            <w:hideMark/>
          </w:tcPr>
          <w:p w14:paraId="1D50B77D"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16%</w:t>
            </w:r>
          </w:p>
        </w:tc>
      </w:tr>
      <w:tr w:rsidR="001A4FC2" w:rsidRPr="001A4FC2" w14:paraId="5ABBDB90"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45BBABE0"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Leschi Elementary</w:t>
            </w:r>
          </w:p>
        </w:tc>
        <w:tc>
          <w:tcPr>
            <w:tcW w:w="2020" w:type="dxa"/>
            <w:tcBorders>
              <w:top w:val="nil"/>
              <w:left w:val="nil"/>
              <w:bottom w:val="single" w:sz="4" w:space="0" w:color="70AD47"/>
              <w:right w:val="nil"/>
            </w:tcBorders>
            <w:shd w:val="clear" w:color="auto" w:fill="auto"/>
            <w:noWrap/>
            <w:vAlign w:val="bottom"/>
            <w:hideMark/>
          </w:tcPr>
          <w:p w14:paraId="4BBD9634"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59</w:t>
            </w:r>
          </w:p>
        </w:tc>
        <w:tc>
          <w:tcPr>
            <w:tcW w:w="1960" w:type="dxa"/>
            <w:tcBorders>
              <w:top w:val="nil"/>
              <w:left w:val="nil"/>
              <w:bottom w:val="single" w:sz="4" w:space="0" w:color="70AD47"/>
              <w:right w:val="single" w:sz="8" w:space="0" w:color="70AD47"/>
            </w:tcBorders>
            <w:shd w:val="clear" w:color="auto" w:fill="auto"/>
            <w:noWrap/>
            <w:vAlign w:val="bottom"/>
            <w:hideMark/>
          </w:tcPr>
          <w:p w14:paraId="43381CF6"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6%</w:t>
            </w:r>
          </w:p>
        </w:tc>
      </w:tr>
      <w:tr w:rsidR="001A4FC2" w:rsidRPr="001A4FC2" w14:paraId="21303034"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73E3071D"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TOPS K-8 School</w:t>
            </w:r>
          </w:p>
        </w:tc>
        <w:tc>
          <w:tcPr>
            <w:tcW w:w="2020" w:type="dxa"/>
            <w:tcBorders>
              <w:top w:val="nil"/>
              <w:left w:val="nil"/>
              <w:bottom w:val="single" w:sz="4" w:space="0" w:color="70AD47"/>
              <w:right w:val="nil"/>
            </w:tcBorders>
            <w:shd w:val="clear" w:color="auto" w:fill="auto"/>
            <w:noWrap/>
            <w:vAlign w:val="bottom"/>
            <w:hideMark/>
          </w:tcPr>
          <w:p w14:paraId="6794E1A3"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42</w:t>
            </w:r>
          </w:p>
        </w:tc>
        <w:tc>
          <w:tcPr>
            <w:tcW w:w="1960" w:type="dxa"/>
            <w:tcBorders>
              <w:top w:val="nil"/>
              <w:left w:val="nil"/>
              <w:bottom w:val="single" w:sz="4" w:space="0" w:color="70AD47"/>
              <w:right w:val="single" w:sz="8" w:space="0" w:color="70AD47"/>
            </w:tcBorders>
            <w:shd w:val="clear" w:color="auto" w:fill="auto"/>
            <w:noWrap/>
            <w:vAlign w:val="bottom"/>
            <w:hideMark/>
          </w:tcPr>
          <w:p w14:paraId="55A11F07"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4%</w:t>
            </w:r>
          </w:p>
        </w:tc>
      </w:tr>
      <w:tr w:rsidR="001A4FC2" w:rsidRPr="001A4FC2" w14:paraId="01B9145D"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50B5FA81"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Interagency Academy</w:t>
            </w:r>
          </w:p>
        </w:tc>
        <w:tc>
          <w:tcPr>
            <w:tcW w:w="2020" w:type="dxa"/>
            <w:tcBorders>
              <w:top w:val="nil"/>
              <w:left w:val="nil"/>
              <w:bottom w:val="single" w:sz="4" w:space="0" w:color="70AD47"/>
              <w:right w:val="nil"/>
            </w:tcBorders>
            <w:shd w:val="clear" w:color="auto" w:fill="auto"/>
            <w:noWrap/>
            <w:vAlign w:val="bottom"/>
            <w:hideMark/>
          </w:tcPr>
          <w:p w14:paraId="705808DE"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35</w:t>
            </w:r>
          </w:p>
        </w:tc>
        <w:tc>
          <w:tcPr>
            <w:tcW w:w="1960" w:type="dxa"/>
            <w:tcBorders>
              <w:top w:val="nil"/>
              <w:left w:val="nil"/>
              <w:bottom w:val="single" w:sz="4" w:space="0" w:color="70AD47"/>
              <w:right w:val="single" w:sz="8" w:space="0" w:color="70AD47"/>
            </w:tcBorders>
            <w:shd w:val="clear" w:color="auto" w:fill="auto"/>
            <w:noWrap/>
            <w:vAlign w:val="bottom"/>
            <w:hideMark/>
          </w:tcPr>
          <w:p w14:paraId="7C591CF6"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3%</w:t>
            </w:r>
          </w:p>
        </w:tc>
      </w:tr>
      <w:tr w:rsidR="001A4FC2" w:rsidRPr="001A4FC2" w14:paraId="67B6CA87"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344EE52A"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Madrona K-8 School</w:t>
            </w:r>
          </w:p>
        </w:tc>
        <w:tc>
          <w:tcPr>
            <w:tcW w:w="2020" w:type="dxa"/>
            <w:tcBorders>
              <w:top w:val="nil"/>
              <w:left w:val="nil"/>
              <w:bottom w:val="single" w:sz="4" w:space="0" w:color="70AD47"/>
              <w:right w:val="nil"/>
            </w:tcBorders>
            <w:shd w:val="clear" w:color="auto" w:fill="auto"/>
            <w:noWrap/>
            <w:vAlign w:val="bottom"/>
            <w:hideMark/>
          </w:tcPr>
          <w:p w14:paraId="51BA4AA2"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32</w:t>
            </w:r>
          </w:p>
        </w:tc>
        <w:tc>
          <w:tcPr>
            <w:tcW w:w="1960" w:type="dxa"/>
            <w:tcBorders>
              <w:top w:val="nil"/>
              <w:left w:val="nil"/>
              <w:bottom w:val="single" w:sz="4" w:space="0" w:color="70AD47"/>
              <w:right w:val="single" w:sz="8" w:space="0" w:color="70AD47"/>
            </w:tcBorders>
            <w:shd w:val="clear" w:color="auto" w:fill="auto"/>
            <w:noWrap/>
            <w:vAlign w:val="bottom"/>
            <w:hideMark/>
          </w:tcPr>
          <w:p w14:paraId="72CE198A"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3%</w:t>
            </w:r>
          </w:p>
        </w:tc>
      </w:tr>
      <w:tr w:rsidR="001A4FC2" w:rsidRPr="001A4FC2" w14:paraId="7A7E759B"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6A847F92"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Lowell Elementary</w:t>
            </w:r>
          </w:p>
        </w:tc>
        <w:tc>
          <w:tcPr>
            <w:tcW w:w="2020" w:type="dxa"/>
            <w:tcBorders>
              <w:top w:val="nil"/>
              <w:left w:val="nil"/>
              <w:bottom w:val="single" w:sz="4" w:space="0" w:color="70AD47"/>
              <w:right w:val="nil"/>
            </w:tcBorders>
            <w:shd w:val="clear" w:color="auto" w:fill="auto"/>
            <w:noWrap/>
            <w:vAlign w:val="bottom"/>
            <w:hideMark/>
          </w:tcPr>
          <w:p w14:paraId="781EFEC5"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18</w:t>
            </w:r>
          </w:p>
        </w:tc>
        <w:tc>
          <w:tcPr>
            <w:tcW w:w="1960" w:type="dxa"/>
            <w:tcBorders>
              <w:top w:val="nil"/>
              <w:left w:val="nil"/>
              <w:bottom w:val="single" w:sz="4" w:space="0" w:color="70AD47"/>
              <w:right w:val="single" w:sz="8" w:space="0" w:color="70AD47"/>
            </w:tcBorders>
            <w:shd w:val="clear" w:color="auto" w:fill="auto"/>
            <w:noWrap/>
            <w:vAlign w:val="bottom"/>
            <w:hideMark/>
          </w:tcPr>
          <w:p w14:paraId="5820B9A3"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2%</w:t>
            </w:r>
          </w:p>
        </w:tc>
      </w:tr>
      <w:tr w:rsidR="001A4FC2" w:rsidRPr="001A4FC2" w14:paraId="2438DE65"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6072C1E1"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Stevens Elementary</w:t>
            </w:r>
          </w:p>
        </w:tc>
        <w:tc>
          <w:tcPr>
            <w:tcW w:w="2020" w:type="dxa"/>
            <w:tcBorders>
              <w:top w:val="nil"/>
              <w:left w:val="nil"/>
              <w:bottom w:val="single" w:sz="4" w:space="0" w:color="70AD47"/>
              <w:right w:val="nil"/>
            </w:tcBorders>
            <w:shd w:val="clear" w:color="auto" w:fill="auto"/>
            <w:noWrap/>
            <w:vAlign w:val="bottom"/>
            <w:hideMark/>
          </w:tcPr>
          <w:p w14:paraId="2D84B745"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17</w:t>
            </w:r>
          </w:p>
        </w:tc>
        <w:tc>
          <w:tcPr>
            <w:tcW w:w="1960" w:type="dxa"/>
            <w:tcBorders>
              <w:top w:val="nil"/>
              <w:left w:val="nil"/>
              <w:bottom w:val="single" w:sz="4" w:space="0" w:color="70AD47"/>
              <w:right w:val="single" w:sz="8" w:space="0" w:color="70AD47"/>
            </w:tcBorders>
            <w:shd w:val="clear" w:color="auto" w:fill="auto"/>
            <w:noWrap/>
            <w:vAlign w:val="bottom"/>
            <w:hideMark/>
          </w:tcPr>
          <w:p w14:paraId="5777A66F"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2%</w:t>
            </w:r>
          </w:p>
        </w:tc>
      </w:tr>
      <w:tr w:rsidR="001A4FC2" w:rsidRPr="001A4FC2" w14:paraId="53EB669D"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34B89C03"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Thurgood Marshall Elementary</w:t>
            </w:r>
          </w:p>
        </w:tc>
        <w:tc>
          <w:tcPr>
            <w:tcW w:w="2020" w:type="dxa"/>
            <w:tcBorders>
              <w:top w:val="nil"/>
              <w:left w:val="nil"/>
              <w:bottom w:val="single" w:sz="4" w:space="0" w:color="70AD47"/>
              <w:right w:val="nil"/>
            </w:tcBorders>
            <w:shd w:val="clear" w:color="auto" w:fill="auto"/>
            <w:noWrap/>
            <w:vAlign w:val="bottom"/>
            <w:hideMark/>
          </w:tcPr>
          <w:p w14:paraId="2945F855"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17</w:t>
            </w:r>
          </w:p>
        </w:tc>
        <w:tc>
          <w:tcPr>
            <w:tcW w:w="1960" w:type="dxa"/>
            <w:tcBorders>
              <w:top w:val="nil"/>
              <w:left w:val="nil"/>
              <w:bottom w:val="single" w:sz="4" w:space="0" w:color="70AD47"/>
              <w:right w:val="single" w:sz="8" w:space="0" w:color="70AD47"/>
            </w:tcBorders>
            <w:shd w:val="clear" w:color="auto" w:fill="auto"/>
            <w:noWrap/>
            <w:vAlign w:val="bottom"/>
            <w:hideMark/>
          </w:tcPr>
          <w:p w14:paraId="7C54952A"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2%</w:t>
            </w:r>
          </w:p>
        </w:tc>
      </w:tr>
      <w:tr w:rsidR="001A4FC2" w:rsidRPr="001A4FC2" w14:paraId="34360675"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08CC86B4"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South Lake High School</w:t>
            </w:r>
          </w:p>
        </w:tc>
        <w:tc>
          <w:tcPr>
            <w:tcW w:w="2020" w:type="dxa"/>
            <w:tcBorders>
              <w:top w:val="nil"/>
              <w:left w:val="nil"/>
              <w:bottom w:val="single" w:sz="4" w:space="0" w:color="70AD47"/>
              <w:right w:val="nil"/>
            </w:tcBorders>
            <w:shd w:val="clear" w:color="auto" w:fill="auto"/>
            <w:noWrap/>
            <w:vAlign w:val="bottom"/>
            <w:hideMark/>
          </w:tcPr>
          <w:p w14:paraId="29586FEC"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11</w:t>
            </w:r>
          </w:p>
        </w:tc>
        <w:tc>
          <w:tcPr>
            <w:tcW w:w="1960" w:type="dxa"/>
            <w:tcBorders>
              <w:top w:val="nil"/>
              <w:left w:val="nil"/>
              <w:bottom w:val="single" w:sz="4" w:space="0" w:color="70AD47"/>
              <w:right w:val="single" w:sz="8" w:space="0" w:color="70AD47"/>
            </w:tcBorders>
            <w:shd w:val="clear" w:color="auto" w:fill="auto"/>
            <w:noWrap/>
            <w:vAlign w:val="bottom"/>
            <w:hideMark/>
          </w:tcPr>
          <w:p w14:paraId="40CA83FB"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r>
      <w:tr w:rsidR="001A4FC2" w:rsidRPr="001A4FC2" w14:paraId="36653354"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17A27AEB"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Seattle World School</w:t>
            </w:r>
          </w:p>
        </w:tc>
        <w:tc>
          <w:tcPr>
            <w:tcW w:w="2020" w:type="dxa"/>
            <w:tcBorders>
              <w:top w:val="nil"/>
              <w:left w:val="nil"/>
              <w:bottom w:val="single" w:sz="4" w:space="0" w:color="70AD47"/>
              <w:right w:val="nil"/>
            </w:tcBorders>
            <w:shd w:val="clear" w:color="auto" w:fill="auto"/>
            <w:noWrap/>
            <w:vAlign w:val="bottom"/>
            <w:hideMark/>
          </w:tcPr>
          <w:p w14:paraId="4F5236A1"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9</w:t>
            </w:r>
          </w:p>
        </w:tc>
        <w:tc>
          <w:tcPr>
            <w:tcW w:w="1960" w:type="dxa"/>
            <w:tcBorders>
              <w:top w:val="nil"/>
              <w:left w:val="nil"/>
              <w:bottom w:val="single" w:sz="4" w:space="0" w:color="70AD47"/>
              <w:right w:val="single" w:sz="8" w:space="0" w:color="70AD47"/>
            </w:tcBorders>
            <w:shd w:val="clear" w:color="auto" w:fill="auto"/>
            <w:noWrap/>
            <w:vAlign w:val="bottom"/>
            <w:hideMark/>
          </w:tcPr>
          <w:p w14:paraId="20068D3D"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r>
      <w:tr w:rsidR="001A4FC2" w:rsidRPr="001A4FC2" w14:paraId="5D4DFC9E"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636EF302"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Nova High School</w:t>
            </w:r>
          </w:p>
        </w:tc>
        <w:tc>
          <w:tcPr>
            <w:tcW w:w="2020" w:type="dxa"/>
            <w:tcBorders>
              <w:top w:val="nil"/>
              <w:left w:val="nil"/>
              <w:bottom w:val="single" w:sz="4" w:space="0" w:color="70AD47"/>
              <w:right w:val="nil"/>
            </w:tcBorders>
            <w:shd w:val="clear" w:color="auto" w:fill="auto"/>
            <w:noWrap/>
            <w:vAlign w:val="bottom"/>
            <w:hideMark/>
          </w:tcPr>
          <w:p w14:paraId="326D773C"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8</w:t>
            </w:r>
          </w:p>
        </w:tc>
        <w:tc>
          <w:tcPr>
            <w:tcW w:w="1960" w:type="dxa"/>
            <w:tcBorders>
              <w:top w:val="nil"/>
              <w:left w:val="nil"/>
              <w:bottom w:val="single" w:sz="4" w:space="0" w:color="70AD47"/>
              <w:right w:val="single" w:sz="8" w:space="0" w:color="70AD47"/>
            </w:tcBorders>
            <w:shd w:val="clear" w:color="auto" w:fill="auto"/>
            <w:noWrap/>
            <w:vAlign w:val="bottom"/>
            <w:hideMark/>
          </w:tcPr>
          <w:p w14:paraId="2C83F4AB"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r>
      <w:tr w:rsidR="001A4FC2" w:rsidRPr="001A4FC2" w14:paraId="7F525F54"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13E11198"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Franklin High School</w:t>
            </w:r>
          </w:p>
        </w:tc>
        <w:tc>
          <w:tcPr>
            <w:tcW w:w="2020" w:type="dxa"/>
            <w:tcBorders>
              <w:top w:val="nil"/>
              <w:left w:val="nil"/>
              <w:bottom w:val="single" w:sz="4" w:space="0" w:color="70AD47"/>
              <w:right w:val="nil"/>
            </w:tcBorders>
            <w:shd w:val="clear" w:color="auto" w:fill="auto"/>
            <w:noWrap/>
            <w:vAlign w:val="bottom"/>
            <w:hideMark/>
          </w:tcPr>
          <w:p w14:paraId="3C6C9FAD"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7</w:t>
            </w:r>
          </w:p>
        </w:tc>
        <w:tc>
          <w:tcPr>
            <w:tcW w:w="1960" w:type="dxa"/>
            <w:tcBorders>
              <w:top w:val="nil"/>
              <w:left w:val="nil"/>
              <w:bottom w:val="single" w:sz="4" w:space="0" w:color="70AD47"/>
              <w:right w:val="single" w:sz="8" w:space="0" w:color="70AD47"/>
            </w:tcBorders>
            <w:shd w:val="clear" w:color="auto" w:fill="auto"/>
            <w:noWrap/>
            <w:vAlign w:val="bottom"/>
            <w:hideMark/>
          </w:tcPr>
          <w:p w14:paraId="2E36972D"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r>
      <w:tr w:rsidR="001A4FC2" w:rsidRPr="001A4FC2" w14:paraId="4EC421FE"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16200C62"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John Muir Elementary</w:t>
            </w:r>
          </w:p>
        </w:tc>
        <w:tc>
          <w:tcPr>
            <w:tcW w:w="2020" w:type="dxa"/>
            <w:tcBorders>
              <w:top w:val="nil"/>
              <w:left w:val="nil"/>
              <w:bottom w:val="single" w:sz="4" w:space="0" w:color="70AD47"/>
              <w:right w:val="nil"/>
            </w:tcBorders>
            <w:shd w:val="clear" w:color="auto" w:fill="auto"/>
            <w:noWrap/>
            <w:vAlign w:val="bottom"/>
            <w:hideMark/>
          </w:tcPr>
          <w:p w14:paraId="6687D09C"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7</w:t>
            </w:r>
          </w:p>
        </w:tc>
        <w:tc>
          <w:tcPr>
            <w:tcW w:w="1960" w:type="dxa"/>
            <w:tcBorders>
              <w:top w:val="nil"/>
              <w:left w:val="nil"/>
              <w:bottom w:val="single" w:sz="4" w:space="0" w:color="70AD47"/>
              <w:right w:val="single" w:sz="8" w:space="0" w:color="70AD47"/>
            </w:tcBorders>
            <w:shd w:val="clear" w:color="auto" w:fill="auto"/>
            <w:noWrap/>
            <w:vAlign w:val="bottom"/>
            <w:hideMark/>
          </w:tcPr>
          <w:p w14:paraId="035AD5AE"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r>
      <w:tr w:rsidR="001A4FC2" w:rsidRPr="001A4FC2" w14:paraId="30B09558"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5558E670"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Middle College High School</w:t>
            </w:r>
          </w:p>
        </w:tc>
        <w:tc>
          <w:tcPr>
            <w:tcW w:w="2020" w:type="dxa"/>
            <w:tcBorders>
              <w:top w:val="nil"/>
              <w:left w:val="nil"/>
              <w:bottom w:val="single" w:sz="4" w:space="0" w:color="70AD47"/>
              <w:right w:val="nil"/>
            </w:tcBorders>
            <w:shd w:val="clear" w:color="auto" w:fill="auto"/>
            <w:noWrap/>
            <w:vAlign w:val="bottom"/>
            <w:hideMark/>
          </w:tcPr>
          <w:p w14:paraId="4E8D365F"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7</w:t>
            </w:r>
          </w:p>
        </w:tc>
        <w:tc>
          <w:tcPr>
            <w:tcW w:w="1960" w:type="dxa"/>
            <w:tcBorders>
              <w:top w:val="nil"/>
              <w:left w:val="nil"/>
              <w:bottom w:val="single" w:sz="4" w:space="0" w:color="70AD47"/>
              <w:right w:val="single" w:sz="8" w:space="0" w:color="70AD47"/>
            </w:tcBorders>
            <w:shd w:val="clear" w:color="auto" w:fill="auto"/>
            <w:noWrap/>
            <w:vAlign w:val="bottom"/>
            <w:hideMark/>
          </w:tcPr>
          <w:p w14:paraId="1A6BB2A1"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r>
      <w:tr w:rsidR="001A4FC2" w:rsidRPr="001A4FC2" w14:paraId="59800CFA"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015E160F"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Montlake Elementary</w:t>
            </w:r>
          </w:p>
        </w:tc>
        <w:tc>
          <w:tcPr>
            <w:tcW w:w="2020" w:type="dxa"/>
            <w:tcBorders>
              <w:top w:val="nil"/>
              <w:left w:val="nil"/>
              <w:bottom w:val="single" w:sz="4" w:space="0" w:color="70AD47"/>
              <w:right w:val="nil"/>
            </w:tcBorders>
            <w:shd w:val="clear" w:color="auto" w:fill="auto"/>
            <w:noWrap/>
            <w:vAlign w:val="bottom"/>
            <w:hideMark/>
          </w:tcPr>
          <w:p w14:paraId="1180DCB3"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7</w:t>
            </w:r>
          </w:p>
        </w:tc>
        <w:tc>
          <w:tcPr>
            <w:tcW w:w="1960" w:type="dxa"/>
            <w:tcBorders>
              <w:top w:val="nil"/>
              <w:left w:val="nil"/>
              <w:bottom w:val="single" w:sz="4" w:space="0" w:color="70AD47"/>
              <w:right w:val="single" w:sz="8" w:space="0" w:color="70AD47"/>
            </w:tcBorders>
            <w:shd w:val="clear" w:color="auto" w:fill="auto"/>
            <w:noWrap/>
            <w:vAlign w:val="bottom"/>
            <w:hideMark/>
          </w:tcPr>
          <w:p w14:paraId="179F68B1"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r>
      <w:tr w:rsidR="001A4FC2" w:rsidRPr="001A4FC2" w14:paraId="1EB763E2"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207EBDA2"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McGilvra Elementary</w:t>
            </w:r>
          </w:p>
        </w:tc>
        <w:tc>
          <w:tcPr>
            <w:tcW w:w="2020" w:type="dxa"/>
            <w:tcBorders>
              <w:top w:val="nil"/>
              <w:left w:val="nil"/>
              <w:bottom w:val="single" w:sz="4" w:space="0" w:color="70AD47"/>
              <w:right w:val="nil"/>
            </w:tcBorders>
            <w:shd w:val="clear" w:color="auto" w:fill="auto"/>
            <w:noWrap/>
            <w:vAlign w:val="bottom"/>
            <w:hideMark/>
          </w:tcPr>
          <w:p w14:paraId="393DB3BD"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6</w:t>
            </w:r>
          </w:p>
        </w:tc>
        <w:tc>
          <w:tcPr>
            <w:tcW w:w="1960" w:type="dxa"/>
            <w:tcBorders>
              <w:top w:val="nil"/>
              <w:left w:val="nil"/>
              <w:bottom w:val="single" w:sz="4" w:space="0" w:color="70AD47"/>
              <w:right w:val="single" w:sz="8" w:space="0" w:color="70AD47"/>
            </w:tcBorders>
            <w:shd w:val="clear" w:color="auto" w:fill="auto"/>
            <w:noWrap/>
            <w:vAlign w:val="bottom"/>
            <w:hideMark/>
          </w:tcPr>
          <w:p w14:paraId="0F2522DE"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r>
      <w:tr w:rsidR="001A4FC2" w:rsidRPr="001A4FC2" w14:paraId="6CF65D04"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7C7FA8A5"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Rainier Beach High School</w:t>
            </w:r>
          </w:p>
        </w:tc>
        <w:tc>
          <w:tcPr>
            <w:tcW w:w="2020" w:type="dxa"/>
            <w:tcBorders>
              <w:top w:val="nil"/>
              <w:left w:val="nil"/>
              <w:bottom w:val="single" w:sz="4" w:space="0" w:color="70AD47"/>
              <w:right w:val="nil"/>
            </w:tcBorders>
            <w:shd w:val="clear" w:color="auto" w:fill="auto"/>
            <w:noWrap/>
            <w:vAlign w:val="bottom"/>
            <w:hideMark/>
          </w:tcPr>
          <w:p w14:paraId="4875B016"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6</w:t>
            </w:r>
          </w:p>
        </w:tc>
        <w:tc>
          <w:tcPr>
            <w:tcW w:w="1960" w:type="dxa"/>
            <w:tcBorders>
              <w:top w:val="nil"/>
              <w:left w:val="nil"/>
              <w:bottom w:val="single" w:sz="4" w:space="0" w:color="70AD47"/>
              <w:right w:val="single" w:sz="8" w:space="0" w:color="70AD47"/>
            </w:tcBorders>
            <w:shd w:val="clear" w:color="auto" w:fill="auto"/>
            <w:noWrap/>
            <w:vAlign w:val="bottom"/>
            <w:hideMark/>
          </w:tcPr>
          <w:p w14:paraId="65F1166E"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r>
      <w:tr w:rsidR="001A4FC2" w:rsidRPr="001A4FC2" w14:paraId="66D41856"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425B413D"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Orca K-8 School</w:t>
            </w:r>
          </w:p>
        </w:tc>
        <w:tc>
          <w:tcPr>
            <w:tcW w:w="2020" w:type="dxa"/>
            <w:tcBorders>
              <w:top w:val="nil"/>
              <w:left w:val="nil"/>
              <w:bottom w:val="single" w:sz="4" w:space="0" w:color="70AD47"/>
              <w:right w:val="nil"/>
            </w:tcBorders>
            <w:shd w:val="clear" w:color="auto" w:fill="auto"/>
            <w:noWrap/>
            <w:vAlign w:val="bottom"/>
            <w:hideMark/>
          </w:tcPr>
          <w:p w14:paraId="41E29275"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5</w:t>
            </w:r>
          </w:p>
        </w:tc>
        <w:tc>
          <w:tcPr>
            <w:tcW w:w="1960" w:type="dxa"/>
            <w:tcBorders>
              <w:top w:val="nil"/>
              <w:left w:val="nil"/>
              <w:bottom w:val="single" w:sz="4" w:space="0" w:color="70AD47"/>
              <w:right w:val="single" w:sz="8" w:space="0" w:color="70AD47"/>
            </w:tcBorders>
            <w:shd w:val="clear" w:color="auto" w:fill="auto"/>
            <w:noWrap/>
            <w:vAlign w:val="bottom"/>
            <w:hideMark/>
          </w:tcPr>
          <w:p w14:paraId="2C196F6B"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70A97982"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71B68B7B"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South Shore K-8 School</w:t>
            </w:r>
          </w:p>
        </w:tc>
        <w:tc>
          <w:tcPr>
            <w:tcW w:w="2020" w:type="dxa"/>
            <w:tcBorders>
              <w:top w:val="nil"/>
              <w:left w:val="nil"/>
              <w:bottom w:val="single" w:sz="4" w:space="0" w:color="70AD47"/>
              <w:right w:val="nil"/>
            </w:tcBorders>
            <w:shd w:val="clear" w:color="auto" w:fill="auto"/>
            <w:noWrap/>
            <w:vAlign w:val="bottom"/>
            <w:hideMark/>
          </w:tcPr>
          <w:p w14:paraId="0311F1A3"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5</w:t>
            </w:r>
          </w:p>
        </w:tc>
        <w:tc>
          <w:tcPr>
            <w:tcW w:w="1960" w:type="dxa"/>
            <w:tcBorders>
              <w:top w:val="nil"/>
              <w:left w:val="nil"/>
              <w:bottom w:val="single" w:sz="4" w:space="0" w:color="70AD47"/>
              <w:right w:val="single" w:sz="8" w:space="0" w:color="70AD47"/>
            </w:tcBorders>
            <w:shd w:val="clear" w:color="auto" w:fill="auto"/>
            <w:noWrap/>
            <w:vAlign w:val="bottom"/>
            <w:hideMark/>
          </w:tcPr>
          <w:p w14:paraId="626FA8BE"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284F8013"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30A76411"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B.F. Day Elementary</w:t>
            </w:r>
          </w:p>
        </w:tc>
        <w:tc>
          <w:tcPr>
            <w:tcW w:w="2020" w:type="dxa"/>
            <w:tcBorders>
              <w:top w:val="nil"/>
              <w:left w:val="nil"/>
              <w:bottom w:val="single" w:sz="4" w:space="0" w:color="70AD47"/>
              <w:right w:val="nil"/>
            </w:tcBorders>
            <w:shd w:val="clear" w:color="auto" w:fill="auto"/>
            <w:noWrap/>
            <w:vAlign w:val="bottom"/>
            <w:hideMark/>
          </w:tcPr>
          <w:p w14:paraId="20B6B320"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4</w:t>
            </w:r>
          </w:p>
        </w:tc>
        <w:tc>
          <w:tcPr>
            <w:tcW w:w="1960" w:type="dxa"/>
            <w:tcBorders>
              <w:top w:val="nil"/>
              <w:left w:val="nil"/>
              <w:bottom w:val="single" w:sz="4" w:space="0" w:color="70AD47"/>
              <w:right w:val="single" w:sz="8" w:space="0" w:color="70AD47"/>
            </w:tcBorders>
            <w:shd w:val="clear" w:color="auto" w:fill="auto"/>
            <w:noWrap/>
            <w:vAlign w:val="bottom"/>
            <w:hideMark/>
          </w:tcPr>
          <w:p w14:paraId="1C028907"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6D6D646C"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0CF12B07"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Cascade Parent Partnership</w:t>
            </w:r>
          </w:p>
        </w:tc>
        <w:tc>
          <w:tcPr>
            <w:tcW w:w="2020" w:type="dxa"/>
            <w:tcBorders>
              <w:top w:val="nil"/>
              <w:left w:val="nil"/>
              <w:bottom w:val="single" w:sz="4" w:space="0" w:color="70AD47"/>
              <w:right w:val="nil"/>
            </w:tcBorders>
            <w:shd w:val="clear" w:color="auto" w:fill="auto"/>
            <w:noWrap/>
            <w:vAlign w:val="bottom"/>
            <w:hideMark/>
          </w:tcPr>
          <w:p w14:paraId="1B0C6205"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4</w:t>
            </w:r>
          </w:p>
        </w:tc>
        <w:tc>
          <w:tcPr>
            <w:tcW w:w="1960" w:type="dxa"/>
            <w:tcBorders>
              <w:top w:val="nil"/>
              <w:left w:val="nil"/>
              <w:bottom w:val="single" w:sz="4" w:space="0" w:color="70AD47"/>
              <w:right w:val="single" w:sz="8" w:space="0" w:color="70AD47"/>
            </w:tcBorders>
            <w:shd w:val="clear" w:color="auto" w:fill="auto"/>
            <w:noWrap/>
            <w:vAlign w:val="bottom"/>
            <w:hideMark/>
          </w:tcPr>
          <w:p w14:paraId="45190F51"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721365E9"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18B286D0"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Dearborn Park International School</w:t>
            </w:r>
          </w:p>
        </w:tc>
        <w:tc>
          <w:tcPr>
            <w:tcW w:w="2020" w:type="dxa"/>
            <w:tcBorders>
              <w:top w:val="nil"/>
              <w:left w:val="nil"/>
              <w:bottom w:val="single" w:sz="4" w:space="0" w:color="70AD47"/>
              <w:right w:val="nil"/>
            </w:tcBorders>
            <w:shd w:val="clear" w:color="auto" w:fill="auto"/>
            <w:noWrap/>
            <w:vAlign w:val="bottom"/>
            <w:hideMark/>
          </w:tcPr>
          <w:p w14:paraId="13EA8B8B"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4</w:t>
            </w:r>
          </w:p>
        </w:tc>
        <w:tc>
          <w:tcPr>
            <w:tcW w:w="1960" w:type="dxa"/>
            <w:tcBorders>
              <w:top w:val="nil"/>
              <w:left w:val="nil"/>
              <w:bottom w:val="single" w:sz="4" w:space="0" w:color="70AD47"/>
              <w:right w:val="single" w:sz="8" w:space="0" w:color="70AD47"/>
            </w:tcBorders>
            <w:shd w:val="clear" w:color="auto" w:fill="auto"/>
            <w:noWrap/>
            <w:vAlign w:val="bottom"/>
            <w:hideMark/>
          </w:tcPr>
          <w:p w14:paraId="27F80CE5"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50E8CB01"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6D3988BD"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Kimball Elementary</w:t>
            </w:r>
          </w:p>
        </w:tc>
        <w:tc>
          <w:tcPr>
            <w:tcW w:w="2020" w:type="dxa"/>
            <w:tcBorders>
              <w:top w:val="nil"/>
              <w:left w:val="nil"/>
              <w:bottom w:val="single" w:sz="4" w:space="0" w:color="70AD47"/>
              <w:right w:val="nil"/>
            </w:tcBorders>
            <w:shd w:val="clear" w:color="auto" w:fill="auto"/>
            <w:noWrap/>
            <w:vAlign w:val="bottom"/>
            <w:hideMark/>
          </w:tcPr>
          <w:p w14:paraId="533FA67B"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4</w:t>
            </w:r>
          </w:p>
        </w:tc>
        <w:tc>
          <w:tcPr>
            <w:tcW w:w="1960" w:type="dxa"/>
            <w:tcBorders>
              <w:top w:val="nil"/>
              <w:left w:val="nil"/>
              <w:bottom w:val="single" w:sz="4" w:space="0" w:color="70AD47"/>
              <w:right w:val="single" w:sz="8" w:space="0" w:color="70AD47"/>
            </w:tcBorders>
            <w:shd w:val="clear" w:color="auto" w:fill="auto"/>
            <w:noWrap/>
            <w:vAlign w:val="bottom"/>
            <w:hideMark/>
          </w:tcPr>
          <w:p w14:paraId="4BE2A535"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480AF0B9"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0DC0BCA8"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Cleveland STEM High School</w:t>
            </w:r>
          </w:p>
        </w:tc>
        <w:tc>
          <w:tcPr>
            <w:tcW w:w="2020" w:type="dxa"/>
            <w:tcBorders>
              <w:top w:val="nil"/>
              <w:left w:val="nil"/>
              <w:bottom w:val="single" w:sz="4" w:space="0" w:color="70AD47"/>
              <w:right w:val="nil"/>
            </w:tcBorders>
            <w:shd w:val="clear" w:color="auto" w:fill="auto"/>
            <w:noWrap/>
            <w:vAlign w:val="bottom"/>
            <w:hideMark/>
          </w:tcPr>
          <w:p w14:paraId="361243F6"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3</w:t>
            </w:r>
          </w:p>
        </w:tc>
        <w:tc>
          <w:tcPr>
            <w:tcW w:w="1960" w:type="dxa"/>
            <w:tcBorders>
              <w:top w:val="nil"/>
              <w:left w:val="nil"/>
              <w:bottom w:val="single" w:sz="4" w:space="0" w:color="70AD47"/>
              <w:right w:val="single" w:sz="8" w:space="0" w:color="70AD47"/>
            </w:tcBorders>
            <w:shd w:val="clear" w:color="auto" w:fill="auto"/>
            <w:noWrap/>
            <w:vAlign w:val="bottom"/>
            <w:hideMark/>
          </w:tcPr>
          <w:p w14:paraId="75C6006B"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724491B0"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66C1B9C1"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McClure Middle School</w:t>
            </w:r>
          </w:p>
        </w:tc>
        <w:tc>
          <w:tcPr>
            <w:tcW w:w="2020" w:type="dxa"/>
            <w:tcBorders>
              <w:top w:val="nil"/>
              <w:left w:val="nil"/>
              <w:bottom w:val="single" w:sz="4" w:space="0" w:color="70AD47"/>
              <w:right w:val="nil"/>
            </w:tcBorders>
            <w:shd w:val="clear" w:color="auto" w:fill="auto"/>
            <w:noWrap/>
            <w:vAlign w:val="bottom"/>
            <w:hideMark/>
          </w:tcPr>
          <w:p w14:paraId="31000512"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3</w:t>
            </w:r>
          </w:p>
        </w:tc>
        <w:tc>
          <w:tcPr>
            <w:tcW w:w="1960" w:type="dxa"/>
            <w:tcBorders>
              <w:top w:val="nil"/>
              <w:left w:val="nil"/>
              <w:bottom w:val="single" w:sz="4" w:space="0" w:color="70AD47"/>
              <w:right w:val="single" w:sz="8" w:space="0" w:color="70AD47"/>
            </w:tcBorders>
            <w:shd w:val="clear" w:color="auto" w:fill="auto"/>
            <w:noWrap/>
            <w:vAlign w:val="bottom"/>
            <w:hideMark/>
          </w:tcPr>
          <w:p w14:paraId="68CF42DA"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17B488D2"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4B960DBD"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West Seattle High School</w:t>
            </w:r>
          </w:p>
        </w:tc>
        <w:tc>
          <w:tcPr>
            <w:tcW w:w="2020" w:type="dxa"/>
            <w:tcBorders>
              <w:top w:val="nil"/>
              <w:left w:val="nil"/>
              <w:bottom w:val="single" w:sz="4" w:space="0" w:color="70AD47"/>
              <w:right w:val="nil"/>
            </w:tcBorders>
            <w:shd w:val="clear" w:color="auto" w:fill="auto"/>
            <w:noWrap/>
            <w:vAlign w:val="bottom"/>
            <w:hideMark/>
          </w:tcPr>
          <w:p w14:paraId="5699EECA"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3</w:t>
            </w:r>
          </w:p>
        </w:tc>
        <w:tc>
          <w:tcPr>
            <w:tcW w:w="1960" w:type="dxa"/>
            <w:tcBorders>
              <w:top w:val="nil"/>
              <w:left w:val="nil"/>
              <w:bottom w:val="single" w:sz="4" w:space="0" w:color="70AD47"/>
              <w:right w:val="single" w:sz="8" w:space="0" w:color="70AD47"/>
            </w:tcBorders>
            <w:shd w:val="clear" w:color="auto" w:fill="auto"/>
            <w:noWrap/>
            <w:vAlign w:val="bottom"/>
            <w:hideMark/>
          </w:tcPr>
          <w:p w14:paraId="6A6AA122"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04DF84E7"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03F1903F"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Aki Kurose Middle School</w:t>
            </w:r>
          </w:p>
        </w:tc>
        <w:tc>
          <w:tcPr>
            <w:tcW w:w="2020" w:type="dxa"/>
            <w:tcBorders>
              <w:top w:val="nil"/>
              <w:left w:val="nil"/>
              <w:bottom w:val="single" w:sz="4" w:space="0" w:color="70AD47"/>
              <w:right w:val="nil"/>
            </w:tcBorders>
            <w:shd w:val="clear" w:color="auto" w:fill="auto"/>
            <w:noWrap/>
            <w:vAlign w:val="bottom"/>
            <w:hideMark/>
          </w:tcPr>
          <w:p w14:paraId="65377DF4"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2</w:t>
            </w:r>
          </w:p>
        </w:tc>
        <w:tc>
          <w:tcPr>
            <w:tcW w:w="1960" w:type="dxa"/>
            <w:tcBorders>
              <w:top w:val="nil"/>
              <w:left w:val="nil"/>
              <w:bottom w:val="single" w:sz="4" w:space="0" w:color="70AD47"/>
              <w:right w:val="single" w:sz="8" w:space="0" w:color="70AD47"/>
            </w:tcBorders>
            <w:shd w:val="clear" w:color="auto" w:fill="auto"/>
            <w:noWrap/>
            <w:vAlign w:val="bottom"/>
            <w:hideMark/>
          </w:tcPr>
          <w:p w14:paraId="1CE7D4E8"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377A0919"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0DFA4360"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Beacon Hill International School</w:t>
            </w:r>
          </w:p>
        </w:tc>
        <w:tc>
          <w:tcPr>
            <w:tcW w:w="2020" w:type="dxa"/>
            <w:tcBorders>
              <w:top w:val="nil"/>
              <w:left w:val="nil"/>
              <w:bottom w:val="single" w:sz="4" w:space="0" w:color="70AD47"/>
              <w:right w:val="nil"/>
            </w:tcBorders>
            <w:shd w:val="clear" w:color="auto" w:fill="auto"/>
            <w:noWrap/>
            <w:vAlign w:val="bottom"/>
            <w:hideMark/>
          </w:tcPr>
          <w:p w14:paraId="54F768DB"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2</w:t>
            </w:r>
          </w:p>
        </w:tc>
        <w:tc>
          <w:tcPr>
            <w:tcW w:w="1960" w:type="dxa"/>
            <w:tcBorders>
              <w:top w:val="nil"/>
              <w:left w:val="nil"/>
              <w:bottom w:val="single" w:sz="4" w:space="0" w:color="70AD47"/>
              <w:right w:val="single" w:sz="8" w:space="0" w:color="70AD47"/>
            </w:tcBorders>
            <w:shd w:val="clear" w:color="auto" w:fill="auto"/>
            <w:noWrap/>
            <w:vAlign w:val="bottom"/>
            <w:hideMark/>
          </w:tcPr>
          <w:p w14:paraId="327E6F21"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2FBACCC5"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5FBBE231"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Hawthorne Elementary</w:t>
            </w:r>
          </w:p>
        </w:tc>
        <w:tc>
          <w:tcPr>
            <w:tcW w:w="2020" w:type="dxa"/>
            <w:tcBorders>
              <w:top w:val="nil"/>
              <w:left w:val="nil"/>
              <w:bottom w:val="single" w:sz="4" w:space="0" w:color="70AD47"/>
              <w:right w:val="nil"/>
            </w:tcBorders>
            <w:shd w:val="clear" w:color="auto" w:fill="auto"/>
            <w:noWrap/>
            <w:vAlign w:val="bottom"/>
            <w:hideMark/>
          </w:tcPr>
          <w:p w14:paraId="45E15109"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2</w:t>
            </w:r>
          </w:p>
        </w:tc>
        <w:tc>
          <w:tcPr>
            <w:tcW w:w="1960" w:type="dxa"/>
            <w:tcBorders>
              <w:top w:val="nil"/>
              <w:left w:val="nil"/>
              <w:bottom w:val="single" w:sz="4" w:space="0" w:color="70AD47"/>
              <w:right w:val="single" w:sz="8" w:space="0" w:color="70AD47"/>
            </w:tcBorders>
            <w:shd w:val="clear" w:color="auto" w:fill="auto"/>
            <w:noWrap/>
            <w:vAlign w:val="bottom"/>
            <w:hideMark/>
          </w:tcPr>
          <w:p w14:paraId="6FEE9AF0"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299F0696"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2C4E647B"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Queen Anne Elementary</w:t>
            </w:r>
          </w:p>
        </w:tc>
        <w:tc>
          <w:tcPr>
            <w:tcW w:w="2020" w:type="dxa"/>
            <w:tcBorders>
              <w:top w:val="nil"/>
              <w:left w:val="nil"/>
              <w:bottom w:val="single" w:sz="4" w:space="0" w:color="70AD47"/>
              <w:right w:val="nil"/>
            </w:tcBorders>
            <w:shd w:val="clear" w:color="auto" w:fill="auto"/>
            <w:noWrap/>
            <w:vAlign w:val="bottom"/>
            <w:hideMark/>
          </w:tcPr>
          <w:p w14:paraId="56717E07"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2</w:t>
            </w:r>
          </w:p>
        </w:tc>
        <w:tc>
          <w:tcPr>
            <w:tcW w:w="1960" w:type="dxa"/>
            <w:tcBorders>
              <w:top w:val="nil"/>
              <w:left w:val="nil"/>
              <w:bottom w:val="single" w:sz="4" w:space="0" w:color="70AD47"/>
              <w:right w:val="single" w:sz="8" w:space="0" w:color="70AD47"/>
            </w:tcBorders>
            <w:shd w:val="clear" w:color="auto" w:fill="auto"/>
            <w:noWrap/>
            <w:vAlign w:val="bottom"/>
            <w:hideMark/>
          </w:tcPr>
          <w:p w14:paraId="5AFCA6FC"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57B8B277"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54CC77B1"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Roosevelt High School</w:t>
            </w:r>
          </w:p>
        </w:tc>
        <w:tc>
          <w:tcPr>
            <w:tcW w:w="2020" w:type="dxa"/>
            <w:tcBorders>
              <w:top w:val="nil"/>
              <w:left w:val="nil"/>
              <w:bottom w:val="single" w:sz="4" w:space="0" w:color="70AD47"/>
              <w:right w:val="nil"/>
            </w:tcBorders>
            <w:shd w:val="clear" w:color="auto" w:fill="auto"/>
            <w:noWrap/>
            <w:vAlign w:val="bottom"/>
            <w:hideMark/>
          </w:tcPr>
          <w:p w14:paraId="43189AEA"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2</w:t>
            </w:r>
          </w:p>
        </w:tc>
        <w:tc>
          <w:tcPr>
            <w:tcW w:w="1960" w:type="dxa"/>
            <w:tcBorders>
              <w:top w:val="nil"/>
              <w:left w:val="nil"/>
              <w:bottom w:val="single" w:sz="4" w:space="0" w:color="70AD47"/>
              <w:right w:val="single" w:sz="8" w:space="0" w:color="70AD47"/>
            </w:tcBorders>
            <w:shd w:val="clear" w:color="auto" w:fill="auto"/>
            <w:noWrap/>
            <w:vAlign w:val="bottom"/>
            <w:hideMark/>
          </w:tcPr>
          <w:p w14:paraId="21FBE624"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0FBD2E4D"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63A372B1"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Bryant Elementary</w:t>
            </w:r>
          </w:p>
        </w:tc>
        <w:tc>
          <w:tcPr>
            <w:tcW w:w="2020" w:type="dxa"/>
            <w:tcBorders>
              <w:top w:val="nil"/>
              <w:left w:val="nil"/>
              <w:bottom w:val="single" w:sz="4" w:space="0" w:color="70AD47"/>
              <w:right w:val="nil"/>
            </w:tcBorders>
            <w:shd w:val="clear" w:color="auto" w:fill="auto"/>
            <w:noWrap/>
            <w:vAlign w:val="bottom"/>
            <w:hideMark/>
          </w:tcPr>
          <w:p w14:paraId="1073ECFC"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c>
          <w:tcPr>
            <w:tcW w:w="1960" w:type="dxa"/>
            <w:tcBorders>
              <w:top w:val="nil"/>
              <w:left w:val="nil"/>
              <w:bottom w:val="single" w:sz="4" w:space="0" w:color="70AD47"/>
              <w:right w:val="single" w:sz="8" w:space="0" w:color="70AD47"/>
            </w:tcBorders>
            <w:shd w:val="clear" w:color="auto" w:fill="auto"/>
            <w:noWrap/>
            <w:vAlign w:val="bottom"/>
            <w:hideMark/>
          </w:tcPr>
          <w:p w14:paraId="4A573C9D"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20C40D96"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67A5FC96"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Daniel Bagley Elementary</w:t>
            </w:r>
          </w:p>
        </w:tc>
        <w:tc>
          <w:tcPr>
            <w:tcW w:w="2020" w:type="dxa"/>
            <w:tcBorders>
              <w:top w:val="nil"/>
              <w:left w:val="nil"/>
              <w:bottom w:val="single" w:sz="4" w:space="0" w:color="70AD47"/>
              <w:right w:val="nil"/>
            </w:tcBorders>
            <w:shd w:val="clear" w:color="auto" w:fill="auto"/>
            <w:noWrap/>
            <w:vAlign w:val="bottom"/>
            <w:hideMark/>
          </w:tcPr>
          <w:p w14:paraId="65D804AB"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c>
          <w:tcPr>
            <w:tcW w:w="1960" w:type="dxa"/>
            <w:tcBorders>
              <w:top w:val="nil"/>
              <w:left w:val="nil"/>
              <w:bottom w:val="single" w:sz="4" w:space="0" w:color="70AD47"/>
              <w:right w:val="single" w:sz="8" w:space="0" w:color="70AD47"/>
            </w:tcBorders>
            <w:shd w:val="clear" w:color="auto" w:fill="auto"/>
            <w:noWrap/>
            <w:vAlign w:val="bottom"/>
            <w:hideMark/>
          </w:tcPr>
          <w:p w14:paraId="2B380FD4"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7AA60B74"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1C49F79B"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Denny International Middle School</w:t>
            </w:r>
          </w:p>
        </w:tc>
        <w:tc>
          <w:tcPr>
            <w:tcW w:w="2020" w:type="dxa"/>
            <w:tcBorders>
              <w:top w:val="nil"/>
              <w:left w:val="nil"/>
              <w:bottom w:val="single" w:sz="4" w:space="0" w:color="70AD47"/>
              <w:right w:val="nil"/>
            </w:tcBorders>
            <w:shd w:val="clear" w:color="auto" w:fill="auto"/>
            <w:noWrap/>
            <w:vAlign w:val="bottom"/>
            <w:hideMark/>
          </w:tcPr>
          <w:p w14:paraId="5CACAD0E"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c>
          <w:tcPr>
            <w:tcW w:w="1960" w:type="dxa"/>
            <w:tcBorders>
              <w:top w:val="nil"/>
              <w:left w:val="nil"/>
              <w:bottom w:val="single" w:sz="4" w:space="0" w:color="70AD47"/>
              <w:right w:val="single" w:sz="8" w:space="0" w:color="70AD47"/>
            </w:tcBorders>
            <w:shd w:val="clear" w:color="auto" w:fill="auto"/>
            <w:noWrap/>
            <w:vAlign w:val="bottom"/>
            <w:hideMark/>
          </w:tcPr>
          <w:p w14:paraId="6777D151"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34250692"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4F126B15"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Eckstein Middle School</w:t>
            </w:r>
          </w:p>
        </w:tc>
        <w:tc>
          <w:tcPr>
            <w:tcW w:w="2020" w:type="dxa"/>
            <w:tcBorders>
              <w:top w:val="nil"/>
              <w:left w:val="nil"/>
              <w:bottom w:val="single" w:sz="4" w:space="0" w:color="70AD47"/>
              <w:right w:val="nil"/>
            </w:tcBorders>
            <w:shd w:val="clear" w:color="auto" w:fill="auto"/>
            <w:noWrap/>
            <w:vAlign w:val="bottom"/>
            <w:hideMark/>
          </w:tcPr>
          <w:p w14:paraId="10A2EDE8"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c>
          <w:tcPr>
            <w:tcW w:w="1960" w:type="dxa"/>
            <w:tcBorders>
              <w:top w:val="nil"/>
              <w:left w:val="nil"/>
              <w:bottom w:val="single" w:sz="4" w:space="0" w:color="70AD47"/>
              <w:right w:val="single" w:sz="8" w:space="0" w:color="70AD47"/>
            </w:tcBorders>
            <w:shd w:val="clear" w:color="auto" w:fill="auto"/>
            <w:noWrap/>
            <w:vAlign w:val="bottom"/>
            <w:hideMark/>
          </w:tcPr>
          <w:p w14:paraId="558D98A0"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5F86E1C8"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0B79DDB8"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Gatewood Elementary</w:t>
            </w:r>
          </w:p>
        </w:tc>
        <w:tc>
          <w:tcPr>
            <w:tcW w:w="2020" w:type="dxa"/>
            <w:tcBorders>
              <w:top w:val="nil"/>
              <w:left w:val="nil"/>
              <w:bottom w:val="single" w:sz="4" w:space="0" w:color="70AD47"/>
              <w:right w:val="nil"/>
            </w:tcBorders>
            <w:shd w:val="clear" w:color="auto" w:fill="auto"/>
            <w:noWrap/>
            <w:vAlign w:val="bottom"/>
            <w:hideMark/>
          </w:tcPr>
          <w:p w14:paraId="5D3B84AE"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c>
          <w:tcPr>
            <w:tcW w:w="1960" w:type="dxa"/>
            <w:tcBorders>
              <w:top w:val="nil"/>
              <w:left w:val="nil"/>
              <w:bottom w:val="single" w:sz="4" w:space="0" w:color="70AD47"/>
              <w:right w:val="single" w:sz="8" w:space="0" w:color="70AD47"/>
            </w:tcBorders>
            <w:shd w:val="clear" w:color="auto" w:fill="auto"/>
            <w:noWrap/>
            <w:vAlign w:val="bottom"/>
            <w:hideMark/>
          </w:tcPr>
          <w:p w14:paraId="4F5DE0D3"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332E1152"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54909B68"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John Hay Elementary</w:t>
            </w:r>
          </w:p>
        </w:tc>
        <w:tc>
          <w:tcPr>
            <w:tcW w:w="2020" w:type="dxa"/>
            <w:tcBorders>
              <w:top w:val="nil"/>
              <w:left w:val="nil"/>
              <w:bottom w:val="single" w:sz="4" w:space="0" w:color="70AD47"/>
              <w:right w:val="nil"/>
            </w:tcBorders>
            <w:shd w:val="clear" w:color="auto" w:fill="auto"/>
            <w:noWrap/>
            <w:vAlign w:val="bottom"/>
            <w:hideMark/>
          </w:tcPr>
          <w:p w14:paraId="4AA6D83F"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c>
          <w:tcPr>
            <w:tcW w:w="1960" w:type="dxa"/>
            <w:tcBorders>
              <w:top w:val="nil"/>
              <w:left w:val="nil"/>
              <w:bottom w:val="single" w:sz="4" w:space="0" w:color="70AD47"/>
              <w:right w:val="single" w:sz="8" w:space="0" w:color="70AD47"/>
            </w:tcBorders>
            <w:shd w:val="clear" w:color="auto" w:fill="auto"/>
            <w:noWrap/>
            <w:vAlign w:val="bottom"/>
            <w:hideMark/>
          </w:tcPr>
          <w:p w14:paraId="7DC2BF33"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1E9CDACD"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095B5221"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lastRenderedPageBreak/>
              <w:t>Laurelhurst Elementary</w:t>
            </w:r>
          </w:p>
        </w:tc>
        <w:tc>
          <w:tcPr>
            <w:tcW w:w="2020" w:type="dxa"/>
            <w:tcBorders>
              <w:top w:val="nil"/>
              <w:left w:val="nil"/>
              <w:bottom w:val="single" w:sz="4" w:space="0" w:color="70AD47"/>
              <w:right w:val="nil"/>
            </w:tcBorders>
            <w:shd w:val="clear" w:color="auto" w:fill="auto"/>
            <w:noWrap/>
            <w:vAlign w:val="bottom"/>
            <w:hideMark/>
          </w:tcPr>
          <w:p w14:paraId="0F6A7F94"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c>
          <w:tcPr>
            <w:tcW w:w="1960" w:type="dxa"/>
            <w:tcBorders>
              <w:top w:val="nil"/>
              <w:left w:val="nil"/>
              <w:bottom w:val="single" w:sz="4" w:space="0" w:color="70AD47"/>
              <w:right w:val="single" w:sz="8" w:space="0" w:color="70AD47"/>
            </w:tcBorders>
            <w:shd w:val="clear" w:color="auto" w:fill="auto"/>
            <w:noWrap/>
            <w:vAlign w:val="bottom"/>
            <w:hideMark/>
          </w:tcPr>
          <w:p w14:paraId="03ACFE1A"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43091314"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0282BC86"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Louisa Boren STEM K-8 School</w:t>
            </w:r>
          </w:p>
        </w:tc>
        <w:tc>
          <w:tcPr>
            <w:tcW w:w="2020" w:type="dxa"/>
            <w:tcBorders>
              <w:top w:val="nil"/>
              <w:left w:val="nil"/>
              <w:bottom w:val="single" w:sz="4" w:space="0" w:color="70AD47"/>
              <w:right w:val="nil"/>
            </w:tcBorders>
            <w:shd w:val="clear" w:color="auto" w:fill="auto"/>
            <w:noWrap/>
            <w:vAlign w:val="bottom"/>
            <w:hideMark/>
          </w:tcPr>
          <w:p w14:paraId="6C87102F"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c>
          <w:tcPr>
            <w:tcW w:w="1960" w:type="dxa"/>
            <w:tcBorders>
              <w:top w:val="nil"/>
              <w:left w:val="nil"/>
              <w:bottom w:val="single" w:sz="4" w:space="0" w:color="70AD47"/>
              <w:right w:val="single" w:sz="8" w:space="0" w:color="70AD47"/>
            </w:tcBorders>
            <w:shd w:val="clear" w:color="auto" w:fill="auto"/>
            <w:noWrap/>
            <w:vAlign w:val="bottom"/>
            <w:hideMark/>
          </w:tcPr>
          <w:p w14:paraId="1484BB10"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55C2FE3F"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4E2DBDEE"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Martin Luther King Jr. Elementary</w:t>
            </w:r>
          </w:p>
        </w:tc>
        <w:tc>
          <w:tcPr>
            <w:tcW w:w="2020" w:type="dxa"/>
            <w:tcBorders>
              <w:top w:val="nil"/>
              <w:left w:val="nil"/>
              <w:bottom w:val="single" w:sz="4" w:space="0" w:color="70AD47"/>
              <w:right w:val="nil"/>
            </w:tcBorders>
            <w:shd w:val="clear" w:color="auto" w:fill="auto"/>
            <w:noWrap/>
            <w:vAlign w:val="bottom"/>
            <w:hideMark/>
          </w:tcPr>
          <w:p w14:paraId="4BDC413B"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c>
          <w:tcPr>
            <w:tcW w:w="1960" w:type="dxa"/>
            <w:tcBorders>
              <w:top w:val="nil"/>
              <w:left w:val="nil"/>
              <w:bottom w:val="single" w:sz="4" w:space="0" w:color="70AD47"/>
              <w:right w:val="single" w:sz="8" w:space="0" w:color="70AD47"/>
            </w:tcBorders>
            <w:shd w:val="clear" w:color="auto" w:fill="auto"/>
            <w:noWrap/>
            <w:vAlign w:val="bottom"/>
            <w:hideMark/>
          </w:tcPr>
          <w:p w14:paraId="5BBF523E"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41B2ADDA"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34A09C0A"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Mercer International Middle School</w:t>
            </w:r>
          </w:p>
        </w:tc>
        <w:tc>
          <w:tcPr>
            <w:tcW w:w="2020" w:type="dxa"/>
            <w:tcBorders>
              <w:top w:val="nil"/>
              <w:left w:val="nil"/>
              <w:bottom w:val="single" w:sz="4" w:space="0" w:color="70AD47"/>
              <w:right w:val="nil"/>
            </w:tcBorders>
            <w:shd w:val="clear" w:color="auto" w:fill="auto"/>
            <w:noWrap/>
            <w:vAlign w:val="bottom"/>
            <w:hideMark/>
          </w:tcPr>
          <w:p w14:paraId="108F0DB8"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c>
          <w:tcPr>
            <w:tcW w:w="1960" w:type="dxa"/>
            <w:tcBorders>
              <w:top w:val="nil"/>
              <w:left w:val="nil"/>
              <w:bottom w:val="single" w:sz="4" w:space="0" w:color="70AD47"/>
              <w:right w:val="single" w:sz="8" w:space="0" w:color="70AD47"/>
            </w:tcBorders>
            <w:shd w:val="clear" w:color="auto" w:fill="auto"/>
            <w:noWrap/>
            <w:vAlign w:val="bottom"/>
            <w:hideMark/>
          </w:tcPr>
          <w:p w14:paraId="5B0DF667"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250751ED"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7EC45544"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Nathan Hale High School</w:t>
            </w:r>
          </w:p>
        </w:tc>
        <w:tc>
          <w:tcPr>
            <w:tcW w:w="2020" w:type="dxa"/>
            <w:tcBorders>
              <w:top w:val="nil"/>
              <w:left w:val="nil"/>
              <w:bottom w:val="single" w:sz="4" w:space="0" w:color="70AD47"/>
              <w:right w:val="nil"/>
            </w:tcBorders>
            <w:shd w:val="clear" w:color="auto" w:fill="auto"/>
            <w:noWrap/>
            <w:vAlign w:val="bottom"/>
            <w:hideMark/>
          </w:tcPr>
          <w:p w14:paraId="4D080012"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c>
          <w:tcPr>
            <w:tcW w:w="1960" w:type="dxa"/>
            <w:tcBorders>
              <w:top w:val="nil"/>
              <w:left w:val="nil"/>
              <w:bottom w:val="single" w:sz="4" w:space="0" w:color="70AD47"/>
              <w:right w:val="single" w:sz="8" w:space="0" w:color="70AD47"/>
            </w:tcBorders>
            <w:shd w:val="clear" w:color="auto" w:fill="auto"/>
            <w:noWrap/>
            <w:vAlign w:val="bottom"/>
            <w:hideMark/>
          </w:tcPr>
          <w:p w14:paraId="46F7A1CF"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48CCE60C"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24DEAEC4"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Olympic Hills Elementary</w:t>
            </w:r>
          </w:p>
        </w:tc>
        <w:tc>
          <w:tcPr>
            <w:tcW w:w="2020" w:type="dxa"/>
            <w:tcBorders>
              <w:top w:val="nil"/>
              <w:left w:val="nil"/>
              <w:bottom w:val="single" w:sz="4" w:space="0" w:color="70AD47"/>
              <w:right w:val="nil"/>
            </w:tcBorders>
            <w:shd w:val="clear" w:color="auto" w:fill="auto"/>
            <w:noWrap/>
            <w:vAlign w:val="bottom"/>
            <w:hideMark/>
          </w:tcPr>
          <w:p w14:paraId="0DE35B7D"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c>
          <w:tcPr>
            <w:tcW w:w="1960" w:type="dxa"/>
            <w:tcBorders>
              <w:top w:val="nil"/>
              <w:left w:val="nil"/>
              <w:bottom w:val="single" w:sz="4" w:space="0" w:color="70AD47"/>
              <w:right w:val="single" w:sz="8" w:space="0" w:color="70AD47"/>
            </w:tcBorders>
            <w:shd w:val="clear" w:color="auto" w:fill="auto"/>
            <w:noWrap/>
            <w:vAlign w:val="bottom"/>
            <w:hideMark/>
          </w:tcPr>
          <w:p w14:paraId="66398C6C"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49D6A7BF"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77A239E4"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Pathfinder K-8 School</w:t>
            </w:r>
          </w:p>
        </w:tc>
        <w:tc>
          <w:tcPr>
            <w:tcW w:w="2020" w:type="dxa"/>
            <w:tcBorders>
              <w:top w:val="nil"/>
              <w:left w:val="nil"/>
              <w:bottom w:val="single" w:sz="4" w:space="0" w:color="70AD47"/>
              <w:right w:val="nil"/>
            </w:tcBorders>
            <w:shd w:val="clear" w:color="auto" w:fill="auto"/>
            <w:noWrap/>
            <w:vAlign w:val="bottom"/>
            <w:hideMark/>
          </w:tcPr>
          <w:p w14:paraId="2593D05F"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c>
          <w:tcPr>
            <w:tcW w:w="1960" w:type="dxa"/>
            <w:tcBorders>
              <w:top w:val="nil"/>
              <w:left w:val="nil"/>
              <w:bottom w:val="single" w:sz="4" w:space="0" w:color="70AD47"/>
              <w:right w:val="single" w:sz="8" w:space="0" w:color="70AD47"/>
            </w:tcBorders>
            <w:shd w:val="clear" w:color="auto" w:fill="auto"/>
            <w:noWrap/>
            <w:vAlign w:val="bottom"/>
            <w:hideMark/>
          </w:tcPr>
          <w:p w14:paraId="32AD9FC2"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564E0E8F"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4AEE3529"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Private School Services</w:t>
            </w:r>
          </w:p>
        </w:tc>
        <w:tc>
          <w:tcPr>
            <w:tcW w:w="2020" w:type="dxa"/>
            <w:tcBorders>
              <w:top w:val="nil"/>
              <w:left w:val="nil"/>
              <w:bottom w:val="single" w:sz="4" w:space="0" w:color="70AD47"/>
              <w:right w:val="nil"/>
            </w:tcBorders>
            <w:shd w:val="clear" w:color="auto" w:fill="auto"/>
            <w:noWrap/>
            <w:vAlign w:val="bottom"/>
            <w:hideMark/>
          </w:tcPr>
          <w:p w14:paraId="2F7A3984"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c>
          <w:tcPr>
            <w:tcW w:w="1960" w:type="dxa"/>
            <w:tcBorders>
              <w:top w:val="nil"/>
              <w:left w:val="nil"/>
              <w:bottom w:val="single" w:sz="4" w:space="0" w:color="70AD47"/>
              <w:right w:val="single" w:sz="8" w:space="0" w:color="70AD47"/>
            </w:tcBorders>
            <w:shd w:val="clear" w:color="auto" w:fill="auto"/>
            <w:noWrap/>
            <w:vAlign w:val="bottom"/>
            <w:hideMark/>
          </w:tcPr>
          <w:p w14:paraId="7EFD4BB3"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2E165531"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0B915999"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Rainier View Elementary</w:t>
            </w:r>
          </w:p>
        </w:tc>
        <w:tc>
          <w:tcPr>
            <w:tcW w:w="2020" w:type="dxa"/>
            <w:tcBorders>
              <w:top w:val="nil"/>
              <w:left w:val="nil"/>
              <w:bottom w:val="single" w:sz="4" w:space="0" w:color="70AD47"/>
              <w:right w:val="nil"/>
            </w:tcBorders>
            <w:shd w:val="clear" w:color="auto" w:fill="auto"/>
            <w:noWrap/>
            <w:vAlign w:val="bottom"/>
            <w:hideMark/>
          </w:tcPr>
          <w:p w14:paraId="6226E74C"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c>
          <w:tcPr>
            <w:tcW w:w="1960" w:type="dxa"/>
            <w:tcBorders>
              <w:top w:val="nil"/>
              <w:left w:val="nil"/>
              <w:bottom w:val="single" w:sz="4" w:space="0" w:color="70AD47"/>
              <w:right w:val="single" w:sz="8" w:space="0" w:color="70AD47"/>
            </w:tcBorders>
            <w:shd w:val="clear" w:color="auto" w:fill="auto"/>
            <w:noWrap/>
            <w:vAlign w:val="bottom"/>
            <w:hideMark/>
          </w:tcPr>
          <w:p w14:paraId="0984289A"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7C606147"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29CF09F3"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Roxhill Elementary</w:t>
            </w:r>
          </w:p>
        </w:tc>
        <w:tc>
          <w:tcPr>
            <w:tcW w:w="2020" w:type="dxa"/>
            <w:tcBorders>
              <w:top w:val="nil"/>
              <w:left w:val="nil"/>
              <w:bottom w:val="single" w:sz="4" w:space="0" w:color="70AD47"/>
              <w:right w:val="nil"/>
            </w:tcBorders>
            <w:shd w:val="clear" w:color="auto" w:fill="auto"/>
            <w:noWrap/>
            <w:vAlign w:val="bottom"/>
            <w:hideMark/>
          </w:tcPr>
          <w:p w14:paraId="06BD7E41"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c>
          <w:tcPr>
            <w:tcW w:w="1960" w:type="dxa"/>
            <w:tcBorders>
              <w:top w:val="nil"/>
              <w:left w:val="nil"/>
              <w:bottom w:val="single" w:sz="4" w:space="0" w:color="70AD47"/>
              <w:right w:val="single" w:sz="8" w:space="0" w:color="70AD47"/>
            </w:tcBorders>
            <w:shd w:val="clear" w:color="auto" w:fill="auto"/>
            <w:noWrap/>
            <w:vAlign w:val="bottom"/>
            <w:hideMark/>
          </w:tcPr>
          <w:p w14:paraId="2EA14853"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2FD95FAC"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1880EBCA"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Salmon Bay School</w:t>
            </w:r>
          </w:p>
        </w:tc>
        <w:tc>
          <w:tcPr>
            <w:tcW w:w="2020" w:type="dxa"/>
            <w:tcBorders>
              <w:top w:val="nil"/>
              <w:left w:val="nil"/>
              <w:bottom w:val="single" w:sz="4" w:space="0" w:color="70AD47"/>
              <w:right w:val="nil"/>
            </w:tcBorders>
            <w:shd w:val="clear" w:color="auto" w:fill="auto"/>
            <w:noWrap/>
            <w:vAlign w:val="bottom"/>
            <w:hideMark/>
          </w:tcPr>
          <w:p w14:paraId="24E255C3"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c>
          <w:tcPr>
            <w:tcW w:w="1960" w:type="dxa"/>
            <w:tcBorders>
              <w:top w:val="nil"/>
              <w:left w:val="nil"/>
              <w:bottom w:val="single" w:sz="4" w:space="0" w:color="70AD47"/>
              <w:right w:val="single" w:sz="8" w:space="0" w:color="70AD47"/>
            </w:tcBorders>
            <w:shd w:val="clear" w:color="auto" w:fill="auto"/>
            <w:noWrap/>
            <w:vAlign w:val="bottom"/>
            <w:hideMark/>
          </w:tcPr>
          <w:p w14:paraId="1A00E838"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2C575868"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41380D38"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Sand Point Elementary</w:t>
            </w:r>
          </w:p>
        </w:tc>
        <w:tc>
          <w:tcPr>
            <w:tcW w:w="2020" w:type="dxa"/>
            <w:tcBorders>
              <w:top w:val="nil"/>
              <w:left w:val="nil"/>
              <w:bottom w:val="single" w:sz="4" w:space="0" w:color="70AD47"/>
              <w:right w:val="nil"/>
            </w:tcBorders>
            <w:shd w:val="clear" w:color="auto" w:fill="auto"/>
            <w:noWrap/>
            <w:vAlign w:val="bottom"/>
            <w:hideMark/>
          </w:tcPr>
          <w:p w14:paraId="1E5FFEFA"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c>
          <w:tcPr>
            <w:tcW w:w="1960" w:type="dxa"/>
            <w:tcBorders>
              <w:top w:val="nil"/>
              <w:left w:val="nil"/>
              <w:bottom w:val="single" w:sz="4" w:space="0" w:color="70AD47"/>
              <w:right w:val="single" w:sz="8" w:space="0" w:color="70AD47"/>
            </w:tcBorders>
            <w:shd w:val="clear" w:color="auto" w:fill="auto"/>
            <w:noWrap/>
            <w:vAlign w:val="bottom"/>
            <w:hideMark/>
          </w:tcPr>
          <w:p w14:paraId="63C58A4B"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7BE16BE5"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2DE75C9B"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The Center School</w:t>
            </w:r>
          </w:p>
        </w:tc>
        <w:tc>
          <w:tcPr>
            <w:tcW w:w="2020" w:type="dxa"/>
            <w:tcBorders>
              <w:top w:val="nil"/>
              <w:left w:val="nil"/>
              <w:bottom w:val="single" w:sz="4" w:space="0" w:color="70AD47"/>
              <w:right w:val="nil"/>
            </w:tcBorders>
            <w:shd w:val="clear" w:color="auto" w:fill="auto"/>
            <w:noWrap/>
            <w:vAlign w:val="bottom"/>
            <w:hideMark/>
          </w:tcPr>
          <w:p w14:paraId="1FD88372"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c>
          <w:tcPr>
            <w:tcW w:w="1960" w:type="dxa"/>
            <w:tcBorders>
              <w:top w:val="nil"/>
              <w:left w:val="nil"/>
              <w:bottom w:val="single" w:sz="4" w:space="0" w:color="70AD47"/>
              <w:right w:val="single" w:sz="8" w:space="0" w:color="70AD47"/>
            </w:tcBorders>
            <w:shd w:val="clear" w:color="auto" w:fill="auto"/>
            <w:noWrap/>
            <w:vAlign w:val="bottom"/>
            <w:hideMark/>
          </w:tcPr>
          <w:p w14:paraId="50377DC9"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336572C1"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11F53544"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Van Asselt Elementary</w:t>
            </w:r>
          </w:p>
        </w:tc>
        <w:tc>
          <w:tcPr>
            <w:tcW w:w="2020" w:type="dxa"/>
            <w:tcBorders>
              <w:top w:val="nil"/>
              <w:left w:val="nil"/>
              <w:bottom w:val="single" w:sz="4" w:space="0" w:color="70AD47"/>
              <w:right w:val="nil"/>
            </w:tcBorders>
            <w:shd w:val="clear" w:color="auto" w:fill="auto"/>
            <w:noWrap/>
            <w:vAlign w:val="bottom"/>
            <w:hideMark/>
          </w:tcPr>
          <w:p w14:paraId="07093BF6"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c>
          <w:tcPr>
            <w:tcW w:w="1960" w:type="dxa"/>
            <w:tcBorders>
              <w:top w:val="nil"/>
              <w:left w:val="nil"/>
              <w:bottom w:val="single" w:sz="4" w:space="0" w:color="70AD47"/>
              <w:right w:val="single" w:sz="8" w:space="0" w:color="70AD47"/>
            </w:tcBorders>
            <w:shd w:val="clear" w:color="auto" w:fill="auto"/>
            <w:noWrap/>
            <w:vAlign w:val="bottom"/>
            <w:hideMark/>
          </w:tcPr>
          <w:p w14:paraId="084E0012"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6B7738D7" w14:textId="77777777" w:rsidTr="001A4FC2">
        <w:trPr>
          <w:trHeight w:val="300"/>
        </w:trPr>
        <w:tc>
          <w:tcPr>
            <w:tcW w:w="3460" w:type="dxa"/>
            <w:tcBorders>
              <w:top w:val="nil"/>
              <w:left w:val="single" w:sz="8" w:space="0" w:color="70AD47"/>
              <w:bottom w:val="single" w:sz="4" w:space="0" w:color="70AD47"/>
              <w:right w:val="nil"/>
            </w:tcBorders>
            <w:shd w:val="clear" w:color="auto" w:fill="auto"/>
            <w:noWrap/>
            <w:vAlign w:val="bottom"/>
            <w:hideMark/>
          </w:tcPr>
          <w:p w14:paraId="55F02323"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Viewlands Elementary</w:t>
            </w:r>
          </w:p>
        </w:tc>
        <w:tc>
          <w:tcPr>
            <w:tcW w:w="2020" w:type="dxa"/>
            <w:tcBorders>
              <w:top w:val="nil"/>
              <w:left w:val="nil"/>
              <w:bottom w:val="single" w:sz="4" w:space="0" w:color="70AD47"/>
              <w:right w:val="nil"/>
            </w:tcBorders>
            <w:shd w:val="clear" w:color="auto" w:fill="auto"/>
            <w:noWrap/>
            <w:vAlign w:val="bottom"/>
            <w:hideMark/>
          </w:tcPr>
          <w:p w14:paraId="7880EB6D"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w:t>
            </w:r>
          </w:p>
        </w:tc>
        <w:tc>
          <w:tcPr>
            <w:tcW w:w="1960" w:type="dxa"/>
            <w:tcBorders>
              <w:top w:val="nil"/>
              <w:left w:val="nil"/>
              <w:bottom w:val="single" w:sz="4" w:space="0" w:color="70AD47"/>
              <w:right w:val="single" w:sz="8" w:space="0" w:color="70AD47"/>
            </w:tcBorders>
            <w:shd w:val="clear" w:color="auto" w:fill="auto"/>
            <w:noWrap/>
            <w:vAlign w:val="bottom"/>
            <w:hideMark/>
          </w:tcPr>
          <w:p w14:paraId="04D49C27"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0%</w:t>
            </w:r>
          </w:p>
        </w:tc>
      </w:tr>
      <w:tr w:rsidR="001A4FC2" w:rsidRPr="001A4FC2" w14:paraId="59C66917" w14:textId="77777777" w:rsidTr="001A4FC2">
        <w:trPr>
          <w:trHeight w:val="315"/>
        </w:trPr>
        <w:tc>
          <w:tcPr>
            <w:tcW w:w="3460" w:type="dxa"/>
            <w:tcBorders>
              <w:top w:val="nil"/>
              <w:left w:val="single" w:sz="8" w:space="0" w:color="70AD47"/>
              <w:bottom w:val="single" w:sz="8" w:space="0" w:color="70AD47"/>
              <w:right w:val="nil"/>
            </w:tcBorders>
            <w:shd w:val="clear" w:color="auto" w:fill="auto"/>
            <w:noWrap/>
            <w:vAlign w:val="bottom"/>
            <w:hideMark/>
          </w:tcPr>
          <w:p w14:paraId="57CC848B" w14:textId="77777777" w:rsidR="001A4FC2" w:rsidRPr="001A4FC2" w:rsidRDefault="001A4FC2" w:rsidP="001A4FC2">
            <w:pP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 </w:t>
            </w:r>
          </w:p>
        </w:tc>
        <w:tc>
          <w:tcPr>
            <w:tcW w:w="2020" w:type="dxa"/>
            <w:tcBorders>
              <w:top w:val="nil"/>
              <w:left w:val="nil"/>
              <w:bottom w:val="single" w:sz="8" w:space="0" w:color="70AD47"/>
              <w:right w:val="nil"/>
            </w:tcBorders>
            <w:shd w:val="clear" w:color="auto" w:fill="auto"/>
            <w:noWrap/>
            <w:vAlign w:val="bottom"/>
            <w:hideMark/>
          </w:tcPr>
          <w:p w14:paraId="5C05ACD3"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1032</w:t>
            </w:r>
          </w:p>
        </w:tc>
        <w:tc>
          <w:tcPr>
            <w:tcW w:w="1960" w:type="dxa"/>
            <w:tcBorders>
              <w:top w:val="nil"/>
              <w:left w:val="nil"/>
              <w:bottom w:val="single" w:sz="8" w:space="0" w:color="70AD47"/>
              <w:right w:val="single" w:sz="8" w:space="0" w:color="70AD47"/>
            </w:tcBorders>
            <w:shd w:val="clear" w:color="auto" w:fill="auto"/>
            <w:noWrap/>
            <w:vAlign w:val="bottom"/>
            <w:hideMark/>
          </w:tcPr>
          <w:p w14:paraId="60C3FCCF" w14:textId="77777777" w:rsidR="001A4FC2" w:rsidRPr="001A4FC2" w:rsidRDefault="001A4FC2" w:rsidP="001A4FC2">
            <w:pPr>
              <w:jc w:val="center"/>
              <w:rPr>
                <w:rFonts w:ascii="Calibri" w:eastAsia="Times New Roman" w:hAnsi="Calibri" w:cs="Times New Roman"/>
                <w:color w:val="000000"/>
                <w:lang w:eastAsia="en-US"/>
              </w:rPr>
            </w:pPr>
            <w:r w:rsidRPr="001A4FC2">
              <w:rPr>
                <w:rFonts w:ascii="Calibri" w:eastAsia="Times New Roman" w:hAnsi="Calibri" w:cs="Times New Roman"/>
                <w:color w:val="000000"/>
                <w:lang w:eastAsia="en-US"/>
              </w:rPr>
              <w:t>100%</w:t>
            </w:r>
          </w:p>
        </w:tc>
      </w:tr>
    </w:tbl>
    <w:p w14:paraId="2BBA73AB" w14:textId="77777777" w:rsidR="00530673" w:rsidRDefault="00530673" w:rsidP="00530673"/>
    <w:p w14:paraId="2AF43892" w14:textId="77777777" w:rsidR="005C66D3" w:rsidRDefault="005C66D3"/>
    <w:sectPr w:rsidR="005C66D3" w:rsidSect="005D04B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3937D" w14:textId="77777777" w:rsidR="00B57523" w:rsidRDefault="00B57523" w:rsidP="004B16A8">
      <w:r>
        <w:separator/>
      </w:r>
    </w:p>
  </w:endnote>
  <w:endnote w:type="continuationSeparator" w:id="0">
    <w:p w14:paraId="0914B4DB" w14:textId="77777777" w:rsidR="00B57523" w:rsidRDefault="00B57523" w:rsidP="004B1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2243942"/>
      <w:docPartObj>
        <w:docPartGallery w:val="Page Numbers (Bottom of Page)"/>
        <w:docPartUnique/>
      </w:docPartObj>
    </w:sdtPr>
    <w:sdtEndPr>
      <w:rPr>
        <w:noProof/>
      </w:rPr>
    </w:sdtEndPr>
    <w:sdtContent>
      <w:p w14:paraId="56DF113D" w14:textId="77777777" w:rsidR="005D5C68" w:rsidRDefault="005D5C68" w:rsidP="001D138D">
        <w:pPr>
          <w:pStyle w:val="Footer"/>
          <w:jc w:val="center"/>
        </w:pPr>
        <w:r>
          <w:fldChar w:fldCharType="begin"/>
        </w:r>
        <w:r>
          <w:instrText xml:space="preserve"> PAGE   \* MERGEFORMAT </w:instrText>
        </w:r>
        <w:r>
          <w:fldChar w:fldCharType="separate"/>
        </w:r>
        <w:r w:rsidR="00824D23">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3D7B5" w14:textId="77777777" w:rsidR="00B57523" w:rsidRDefault="00B57523" w:rsidP="004B16A8">
      <w:r>
        <w:separator/>
      </w:r>
    </w:p>
  </w:footnote>
  <w:footnote w:type="continuationSeparator" w:id="0">
    <w:p w14:paraId="708A0A6A" w14:textId="77777777" w:rsidR="00B57523" w:rsidRDefault="00B57523" w:rsidP="004B16A8">
      <w:r>
        <w:continuationSeparator/>
      </w:r>
    </w:p>
  </w:footnote>
  <w:footnote w:id="1">
    <w:p w14:paraId="3583CFD9" w14:textId="685183A9" w:rsidR="0091054D" w:rsidRDefault="0091054D">
      <w:pPr>
        <w:pStyle w:val="FootnoteText"/>
      </w:pPr>
      <w:r>
        <w:rPr>
          <w:rStyle w:val="FootnoteReference"/>
        </w:rPr>
        <w:footnoteRef/>
      </w:r>
      <w:r>
        <w:t xml:space="preserve"> </w:t>
      </w:r>
      <w:r w:rsidR="007478FB">
        <w:t>The SPS Y</w:t>
      </w:r>
      <w:r w:rsidRPr="00596C6E">
        <w:t xml:space="preserve">ear 2 data file did not </w:t>
      </w:r>
      <w:r w:rsidR="007478FB">
        <w:t>include graduation information</w:t>
      </w:r>
      <w:r w:rsidRPr="00596C6E">
        <w:t>.</w:t>
      </w:r>
    </w:p>
  </w:footnote>
  <w:footnote w:id="2">
    <w:p w14:paraId="1CC988E8" w14:textId="77777777" w:rsidR="005D5C68" w:rsidRDefault="005D5C68">
      <w:pPr>
        <w:pStyle w:val="FootnoteText"/>
      </w:pPr>
      <w:r>
        <w:rPr>
          <w:rStyle w:val="FootnoteReference"/>
        </w:rPr>
        <w:footnoteRef/>
      </w:r>
      <w:r>
        <w:t xml:space="preserve"> The Year 2 data file has only school IDs, without school names. The corresponding school names were found from other years’ data files. However, School ID 262 and 209 in Year 2 do not exist in Baseline, Year 1 and Year 3 data files.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6FEC"/>
    <w:multiLevelType w:val="hybridMultilevel"/>
    <w:tmpl w:val="F1947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14764"/>
    <w:multiLevelType w:val="hybridMultilevel"/>
    <w:tmpl w:val="33603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8626E"/>
    <w:multiLevelType w:val="hybridMultilevel"/>
    <w:tmpl w:val="E00CC8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F11EB"/>
    <w:multiLevelType w:val="hybridMultilevel"/>
    <w:tmpl w:val="30D84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264FBC"/>
    <w:multiLevelType w:val="hybridMultilevel"/>
    <w:tmpl w:val="4E2C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1A33BF"/>
    <w:multiLevelType w:val="hybridMultilevel"/>
    <w:tmpl w:val="C07015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0803D3"/>
    <w:multiLevelType w:val="hybridMultilevel"/>
    <w:tmpl w:val="C1D4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BD3"/>
    <w:rsid w:val="0000357E"/>
    <w:rsid w:val="00011FED"/>
    <w:rsid w:val="00013405"/>
    <w:rsid w:val="000234AA"/>
    <w:rsid w:val="0002606F"/>
    <w:rsid w:val="00050155"/>
    <w:rsid w:val="00051117"/>
    <w:rsid w:val="00056128"/>
    <w:rsid w:val="00071C38"/>
    <w:rsid w:val="00075C1A"/>
    <w:rsid w:val="00075F04"/>
    <w:rsid w:val="00077820"/>
    <w:rsid w:val="0009240A"/>
    <w:rsid w:val="00095FFE"/>
    <w:rsid w:val="00096A38"/>
    <w:rsid w:val="00096E6A"/>
    <w:rsid w:val="000C3321"/>
    <w:rsid w:val="000C3F82"/>
    <w:rsid w:val="000E4994"/>
    <w:rsid w:val="000F42E1"/>
    <w:rsid w:val="00103036"/>
    <w:rsid w:val="00106F74"/>
    <w:rsid w:val="001179E9"/>
    <w:rsid w:val="001433EB"/>
    <w:rsid w:val="0015596F"/>
    <w:rsid w:val="00167A9E"/>
    <w:rsid w:val="00171906"/>
    <w:rsid w:val="00175F36"/>
    <w:rsid w:val="00177684"/>
    <w:rsid w:val="001776F6"/>
    <w:rsid w:val="00181332"/>
    <w:rsid w:val="00183B4E"/>
    <w:rsid w:val="00187B80"/>
    <w:rsid w:val="00191579"/>
    <w:rsid w:val="00193A08"/>
    <w:rsid w:val="0019681A"/>
    <w:rsid w:val="001A4FC2"/>
    <w:rsid w:val="001B1BD4"/>
    <w:rsid w:val="001B54F8"/>
    <w:rsid w:val="001C3017"/>
    <w:rsid w:val="001C407A"/>
    <w:rsid w:val="001D0173"/>
    <w:rsid w:val="001D138D"/>
    <w:rsid w:val="001E3C0F"/>
    <w:rsid w:val="00200AF9"/>
    <w:rsid w:val="00207C35"/>
    <w:rsid w:val="00217E0D"/>
    <w:rsid w:val="00231E6C"/>
    <w:rsid w:val="00241842"/>
    <w:rsid w:val="00243725"/>
    <w:rsid w:val="00244A71"/>
    <w:rsid w:val="002470A3"/>
    <w:rsid w:val="00257415"/>
    <w:rsid w:val="002744B4"/>
    <w:rsid w:val="00277DBE"/>
    <w:rsid w:val="00280CC3"/>
    <w:rsid w:val="002812D2"/>
    <w:rsid w:val="00282D09"/>
    <w:rsid w:val="0029352E"/>
    <w:rsid w:val="00294B6A"/>
    <w:rsid w:val="002A38EE"/>
    <w:rsid w:val="002B6A7E"/>
    <w:rsid w:val="002D6560"/>
    <w:rsid w:val="002E1092"/>
    <w:rsid w:val="002E40F5"/>
    <w:rsid w:val="002F7A0F"/>
    <w:rsid w:val="002F7F8A"/>
    <w:rsid w:val="0030472E"/>
    <w:rsid w:val="00321EFE"/>
    <w:rsid w:val="00322D25"/>
    <w:rsid w:val="00324576"/>
    <w:rsid w:val="00330596"/>
    <w:rsid w:val="00335DAD"/>
    <w:rsid w:val="00345968"/>
    <w:rsid w:val="003501D1"/>
    <w:rsid w:val="00375F20"/>
    <w:rsid w:val="0037785B"/>
    <w:rsid w:val="003903B5"/>
    <w:rsid w:val="00390464"/>
    <w:rsid w:val="003A5773"/>
    <w:rsid w:val="003A6DC9"/>
    <w:rsid w:val="003A738E"/>
    <w:rsid w:val="003C33A3"/>
    <w:rsid w:val="003C6FE9"/>
    <w:rsid w:val="003D16D2"/>
    <w:rsid w:val="003D327D"/>
    <w:rsid w:val="003E0444"/>
    <w:rsid w:val="003E0A58"/>
    <w:rsid w:val="003F63E6"/>
    <w:rsid w:val="0040078A"/>
    <w:rsid w:val="00403E55"/>
    <w:rsid w:val="0041572F"/>
    <w:rsid w:val="004168EB"/>
    <w:rsid w:val="00417F18"/>
    <w:rsid w:val="0045040E"/>
    <w:rsid w:val="00460086"/>
    <w:rsid w:val="00462FF0"/>
    <w:rsid w:val="00470B80"/>
    <w:rsid w:val="004819B7"/>
    <w:rsid w:val="004835DC"/>
    <w:rsid w:val="00493CB4"/>
    <w:rsid w:val="004A393E"/>
    <w:rsid w:val="004A5A42"/>
    <w:rsid w:val="004B16A8"/>
    <w:rsid w:val="004B20A3"/>
    <w:rsid w:val="004C7092"/>
    <w:rsid w:val="004D2099"/>
    <w:rsid w:val="004E1168"/>
    <w:rsid w:val="004E152C"/>
    <w:rsid w:val="004E175D"/>
    <w:rsid w:val="004E3754"/>
    <w:rsid w:val="00516095"/>
    <w:rsid w:val="00517627"/>
    <w:rsid w:val="00525B95"/>
    <w:rsid w:val="005275BE"/>
    <w:rsid w:val="00530673"/>
    <w:rsid w:val="00541C43"/>
    <w:rsid w:val="005467DC"/>
    <w:rsid w:val="00553410"/>
    <w:rsid w:val="00566C77"/>
    <w:rsid w:val="00577396"/>
    <w:rsid w:val="00584ADB"/>
    <w:rsid w:val="00584C8E"/>
    <w:rsid w:val="00587144"/>
    <w:rsid w:val="005941AC"/>
    <w:rsid w:val="00596C6E"/>
    <w:rsid w:val="005A6307"/>
    <w:rsid w:val="005B02E2"/>
    <w:rsid w:val="005B092B"/>
    <w:rsid w:val="005B42B4"/>
    <w:rsid w:val="005B6856"/>
    <w:rsid w:val="005C31F8"/>
    <w:rsid w:val="005C66D3"/>
    <w:rsid w:val="005D04BC"/>
    <w:rsid w:val="005D5C68"/>
    <w:rsid w:val="005F1405"/>
    <w:rsid w:val="005F4367"/>
    <w:rsid w:val="0063180E"/>
    <w:rsid w:val="00646639"/>
    <w:rsid w:val="00646AC8"/>
    <w:rsid w:val="00647DA4"/>
    <w:rsid w:val="00653D85"/>
    <w:rsid w:val="006557BF"/>
    <w:rsid w:val="006611A2"/>
    <w:rsid w:val="00665436"/>
    <w:rsid w:val="006720B4"/>
    <w:rsid w:val="00676CF7"/>
    <w:rsid w:val="00691536"/>
    <w:rsid w:val="006930B1"/>
    <w:rsid w:val="00696669"/>
    <w:rsid w:val="006A4FB5"/>
    <w:rsid w:val="006B69DE"/>
    <w:rsid w:val="006B6B09"/>
    <w:rsid w:val="006D0F5F"/>
    <w:rsid w:val="006D2374"/>
    <w:rsid w:val="006E5615"/>
    <w:rsid w:val="006F3B58"/>
    <w:rsid w:val="006F76F9"/>
    <w:rsid w:val="00700456"/>
    <w:rsid w:val="00704AFB"/>
    <w:rsid w:val="00713143"/>
    <w:rsid w:val="00732ECF"/>
    <w:rsid w:val="00740662"/>
    <w:rsid w:val="00741014"/>
    <w:rsid w:val="007452BA"/>
    <w:rsid w:val="007478FB"/>
    <w:rsid w:val="00752BEB"/>
    <w:rsid w:val="00754FB0"/>
    <w:rsid w:val="00756741"/>
    <w:rsid w:val="007666DC"/>
    <w:rsid w:val="00781959"/>
    <w:rsid w:val="00782C2B"/>
    <w:rsid w:val="007A196A"/>
    <w:rsid w:val="007A56B8"/>
    <w:rsid w:val="007A5CD6"/>
    <w:rsid w:val="007A5F40"/>
    <w:rsid w:val="007B3A9E"/>
    <w:rsid w:val="007C18CC"/>
    <w:rsid w:val="007C734C"/>
    <w:rsid w:val="007D5C89"/>
    <w:rsid w:val="007E0B0C"/>
    <w:rsid w:val="007E45FA"/>
    <w:rsid w:val="007F147A"/>
    <w:rsid w:val="007F25D1"/>
    <w:rsid w:val="00800CB2"/>
    <w:rsid w:val="00807D6A"/>
    <w:rsid w:val="00815F2F"/>
    <w:rsid w:val="008204F8"/>
    <w:rsid w:val="00824D23"/>
    <w:rsid w:val="0082633B"/>
    <w:rsid w:val="008279B9"/>
    <w:rsid w:val="008422AB"/>
    <w:rsid w:val="0085059E"/>
    <w:rsid w:val="00860F64"/>
    <w:rsid w:val="00863690"/>
    <w:rsid w:val="0086687F"/>
    <w:rsid w:val="00866F2D"/>
    <w:rsid w:val="0087297C"/>
    <w:rsid w:val="00873769"/>
    <w:rsid w:val="008820F3"/>
    <w:rsid w:val="00882BE8"/>
    <w:rsid w:val="00891431"/>
    <w:rsid w:val="00892BD1"/>
    <w:rsid w:val="00897412"/>
    <w:rsid w:val="00897B04"/>
    <w:rsid w:val="008A7BD3"/>
    <w:rsid w:val="008B3C23"/>
    <w:rsid w:val="008D6B36"/>
    <w:rsid w:val="008E2DC5"/>
    <w:rsid w:val="008F5BA1"/>
    <w:rsid w:val="009050A3"/>
    <w:rsid w:val="00905FE9"/>
    <w:rsid w:val="0091054D"/>
    <w:rsid w:val="009126E3"/>
    <w:rsid w:val="00913E1B"/>
    <w:rsid w:val="009156E6"/>
    <w:rsid w:val="009214C6"/>
    <w:rsid w:val="00922B9B"/>
    <w:rsid w:val="00927A6B"/>
    <w:rsid w:val="00943092"/>
    <w:rsid w:val="00950123"/>
    <w:rsid w:val="009525B8"/>
    <w:rsid w:val="0095680D"/>
    <w:rsid w:val="00965750"/>
    <w:rsid w:val="00965E49"/>
    <w:rsid w:val="0097599D"/>
    <w:rsid w:val="00977129"/>
    <w:rsid w:val="00983162"/>
    <w:rsid w:val="009A69AC"/>
    <w:rsid w:val="009A6C69"/>
    <w:rsid w:val="009D33CE"/>
    <w:rsid w:val="009D582D"/>
    <w:rsid w:val="009D5CD8"/>
    <w:rsid w:val="009D6EB1"/>
    <w:rsid w:val="009E0327"/>
    <w:rsid w:val="009E07AD"/>
    <w:rsid w:val="009E3620"/>
    <w:rsid w:val="009F16CB"/>
    <w:rsid w:val="009F27E3"/>
    <w:rsid w:val="00A01C4F"/>
    <w:rsid w:val="00A07184"/>
    <w:rsid w:val="00A1004B"/>
    <w:rsid w:val="00A4191D"/>
    <w:rsid w:val="00A52449"/>
    <w:rsid w:val="00A52D7B"/>
    <w:rsid w:val="00A724E9"/>
    <w:rsid w:val="00A76166"/>
    <w:rsid w:val="00A90121"/>
    <w:rsid w:val="00A90D2B"/>
    <w:rsid w:val="00A9552E"/>
    <w:rsid w:val="00AB3B3E"/>
    <w:rsid w:val="00AB3E96"/>
    <w:rsid w:val="00AB576A"/>
    <w:rsid w:val="00AB5A36"/>
    <w:rsid w:val="00AB7CFF"/>
    <w:rsid w:val="00AB7D1B"/>
    <w:rsid w:val="00AC36E5"/>
    <w:rsid w:val="00AC76BC"/>
    <w:rsid w:val="00AD3F24"/>
    <w:rsid w:val="00AD4E60"/>
    <w:rsid w:val="00AE6C57"/>
    <w:rsid w:val="00AF2B61"/>
    <w:rsid w:val="00AF3647"/>
    <w:rsid w:val="00AF579F"/>
    <w:rsid w:val="00AF5E27"/>
    <w:rsid w:val="00B00CFB"/>
    <w:rsid w:val="00B00FE6"/>
    <w:rsid w:val="00B05E30"/>
    <w:rsid w:val="00B212A2"/>
    <w:rsid w:val="00B32338"/>
    <w:rsid w:val="00B44CC4"/>
    <w:rsid w:val="00B45EBB"/>
    <w:rsid w:val="00B5621F"/>
    <w:rsid w:val="00B57523"/>
    <w:rsid w:val="00B63C21"/>
    <w:rsid w:val="00B64974"/>
    <w:rsid w:val="00B65505"/>
    <w:rsid w:val="00B85096"/>
    <w:rsid w:val="00B87E17"/>
    <w:rsid w:val="00B90BC0"/>
    <w:rsid w:val="00B90CC8"/>
    <w:rsid w:val="00B91360"/>
    <w:rsid w:val="00B95DEF"/>
    <w:rsid w:val="00BA3517"/>
    <w:rsid w:val="00BA69E4"/>
    <w:rsid w:val="00BB210B"/>
    <w:rsid w:val="00BB52BF"/>
    <w:rsid w:val="00BB56F1"/>
    <w:rsid w:val="00BC651E"/>
    <w:rsid w:val="00BD511B"/>
    <w:rsid w:val="00BE590D"/>
    <w:rsid w:val="00BE7BCD"/>
    <w:rsid w:val="00BF569C"/>
    <w:rsid w:val="00C0697D"/>
    <w:rsid w:val="00C06C1A"/>
    <w:rsid w:val="00C13C1C"/>
    <w:rsid w:val="00C17780"/>
    <w:rsid w:val="00C25791"/>
    <w:rsid w:val="00C3665C"/>
    <w:rsid w:val="00C50BC2"/>
    <w:rsid w:val="00C518C4"/>
    <w:rsid w:val="00C51CA8"/>
    <w:rsid w:val="00C5279F"/>
    <w:rsid w:val="00C53066"/>
    <w:rsid w:val="00C60E89"/>
    <w:rsid w:val="00C65495"/>
    <w:rsid w:val="00C70ED3"/>
    <w:rsid w:val="00C72EDD"/>
    <w:rsid w:val="00C82010"/>
    <w:rsid w:val="00C822A2"/>
    <w:rsid w:val="00C82318"/>
    <w:rsid w:val="00C92AA1"/>
    <w:rsid w:val="00C93B0D"/>
    <w:rsid w:val="00C97E0B"/>
    <w:rsid w:val="00CA1DDA"/>
    <w:rsid w:val="00CA66DB"/>
    <w:rsid w:val="00CB1A64"/>
    <w:rsid w:val="00CC15ED"/>
    <w:rsid w:val="00CC4DB9"/>
    <w:rsid w:val="00CD771D"/>
    <w:rsid w:val="00CF453B"/>
    <w:rsid w:val="00D0760E"/>
    <w:rsid w:val="00D2132A"/>
    <w:rsid w:val="00D21F82"/>
    <w:rsid w:val="00D22FF3"/>
    <w:rsid w:val="00D23F45"/>
    <w:rsid w:val="00D2612D"/>
    <w:rsid w:val="00D31801"/>
    <w:rsid w:val="00D31B3A"/>
    <w:rsid w:val="00D51106"/>
    <w:rsid w:val="00D5414D"/>
    <w:rsid w:val="00D707C3"/>
    <w:rsid w:val="00D71367"/>
    <w:rsid w:val="00D84555"/>
    <w:rsid w:val="00D85D99"/>
    <w:rsid w:val="00D86938"/>
    <w:rsid w:val="00D97DF6"/>
    <w:rsid w:val="00DA1796"/>
    <w:rsid w:val="00DA42BC"/>
    <w:rsid w:val="00DB1CF0"/>
    <w:rsid w:val="00DD2254"/>
    <w:rsid w:val="00DD278F"/>
    <w:rsid w:val="00DD526B"/>
    <w:rsid w:val="00DF0263"/>
    <w:rsid w:val="00DF15E8"/>
    <w:rsid w:val="00E03086"/>
    <w:rsid w:val="00E10B58"/>
    <w:rsid w:val="00E15C60"/>
    <w:rsid w:val="00E20B73"/>
    <w:rsid w:val="00E23A53"/>
    <w:rsid w:val="00E3757A"/>
    <w:rsid w:val="00E5118D"/>
    <w:rsid w:val="00E54E1D"/>
    <w:rsid w:val="00E6660C"/>
    <w:rsid w:val="00E67A86"/>
    <w:rsid w:val="00E870F0"/>
    <w:rsid w:val="00E87DEE"/>
    <w:rsid w:val="00E9223B"/>
    <w:rsid w:val="00E951CE"/>
    <w:rsid w:val="00EA15DC"/>
    <w:rsid w:val="00EB61C9"/>
    <w:rsid w:val="00EC7CF9"/>
    <w:rsid w:val="00ED19F9"/>
    <w:rsid w:val="00EE11C0"/>
    <w:rsid w:val="00EE274C"/>
    <w:rsid w:val="00EF03D2"/>
    <w:rsid w:val="00EF09FC"/>
    <w:rsid w:val="00F00264"/>
    <w:rsid w:val="00F077FE"/>
    <w:rsid w:val="00F13D2B"/>
    <w:rsid w:val="00F14F1D"/>
    <w:rsid w:val="00F22995"/>
    <w:rsid w:val="00F25F61"/>
    <w:rsid w:val="00F36DEE"/>
    <w:rsid w:val="00F408A6"/>
    <w:rsid w:val="00F456AB"/>
    <w:rsid w:val="00F50298"/>
    <w:rsid w:val="00F55C5A"/>
    <w:rsid w:val="00F56568"/>
    <w:rsid w:val="00F808FE"/>
    <w:rsid w:val="00F8182C"/>
    <w:rsid w:val="00F82F5B"/>
    <w:rsid w:val="00F86272"/>
    <w:rsid w:val="00F92C75"/>
    <w:rsid w:val="00FB0AE1"/>
    <w:rsid w:val="00FD05B7"/>
    <w:rsid w:val="00FD3C96"/>
    <w:rsid w:val="00FD4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1930"/>
  <w15:docId w15:val="{0C7D94EB-F452-4A80-B354-A1F0C4B44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4AA"/>
  </w:style>
  <w:style w:type="paragraph" w:styleId="Heading1">
    <w:name w:val="heading 1"/>
    <w:basedOn w:val="Normal"/>
    <w:next w:val="Normal"/>
    <w:link w:val="Heading1Char"/>
    <w:uiPriority w:val="9"/>
    <w:qFormat/>
    <w:rsid w:val="0089143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1">
    <w:name w:val="APA Heading 1"/>
    <w:basedOn w:val="Heading1"/>
    <w:link w:val="APAHeading1Char"/>
    <w:qFormat/>
    <w:rsid w:val="00891431"/>
    <w:rPr>
      <w:rFonts w:ascii="Times New Roman" w:hAnsi="Times New Roman"/>
      <w:b w:val="0"/>
      <w:sz w:val="24"/>
    </w:rPr>
  </w:style>
  <w:style w:type="character" w:customStyle="1" w:styleId="APAHeading1Char">
    <w:name w:val="APA Heading 1 Char"/>
    <w:basedOn w:val="Heading1Char"/>
    <w:link w:val="APAHeading1"/>
    <w:rsid w:val="00891431"/>
    <w:rPr>
      <w:rFonts w:ascii="Times New Roman" w:eastAsiaTheme="majorEastAsia" w:hAnsi="Times New Roman" w:cstheme="majorBidi"/>
      <w:b w:val="0"/>
      <w:bCs/>
      <w:color w:val="365F91" w:themeColor="accent1" w:themeShade="BF"/>
      <w:sz w:val="24"/>
      <w:szCs w:val="28"/>
    </w:rPr>
  </w:style>
  <w:style w:type="character" w:customStyle="1" w:styleId="Heading1Char">
    <w:name w:val="Heading 1 Char"/>
    <w:basedOn w:val="DefaultParagraphFont"/>
    <w:link w:val="Heading1"/>
    <w:uiPriority w:val="9"/>
    <w:rsid w:val="00891431"/>
    <w:rPr>
      <w:rFonts w:asciiTheme="majorHAnsi" w:eastAsiaTheme="majorEastAsia" w:hAnsiTheme="majorHAnsi" w:cstheme="majorBidi"/>
      <w:b/>
      <w:bCs/>
      <w:color w:val="365F91" w:themeColor="accent1" w:themeShade="BF"/>
      <w:sz w:val="28"/>
      <w:szCs w:val="28"/>
    </w:rPr>
  </w:style>
  <w:style w:type="paragraph" w:customStyle="1" w:styleId="APANormal">
    <w:name w:val="APA Normal"/>
    <w:basedOn w:val="Normal"/>
    <w:link w:val="APANormalChar"/>
    <w:qFormat/>
    <w:rsid w:val="00891431"/>
    <w:pPr>
      <w:spacing w:line="480" w:lineRule="auto"/>
    </w:pPr>
    <w:rPr>
      <w:rFonts w:ascii="Times New Roman" w:hAnsi="Times New Roman" w:cs="Times New Roman"/>
      <w:sz w:val="24"/>
      <w:szCs w:val="24"/>
    </w:rPr>
  </w:style>
  <w:style w:type="character" w:customStyle="1" w:styleId="APANormalChar">
    <w:name w:val="APA Normal Char"/>
    <w:basedOn w:val="DefaultParagraphFont"/>
    <w:link w:val="APANormal"/>
    <w:rsid w:val="0089143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168EB"/>
    <w:rPr>
      <w:rFonts w:ascii="Tahoma" w:hAnsi="Tahoma" w:cs="Tahoma"/>
      <w:sz w:val="16"/>
      <w:szCs w:val="16"/>
    </w:rPr>
  </w:style>
  <w:style w:type="character" w:customStyle="1" w:styleId="BalloonTextChar">
    <w:name w:val="Balloon Text Char"/>
    <w:basedOn w:val="DefaultParagraphFont"/>
    <w:link w:val="BalloonText"/>
    <w:uiPriority w:val="99"/>
    <w:semiHidden/>
    <w:rsid w:val="004168EB"/>
    <w:rPr>
      <w:rFonts w:ascii="Tahoma" w:hAnsi="Tahoma" w:cs="Tahoma"/>
      <w:sz w:val="16"/>
      <w:szCs w:val="16"/>
    </w:rPr>
  </w:style>
  <w:style w:type="paragraph" w:styleId="FootnoteText">
    <w:name w:val="footnote text"/>
    <w:basedOn w:val="Normal"/>
    <w:link w:val="FootnoteTextChar"/>
    <w:uiPriority w:val="99"/>
    <w:semiHidden/>
    <w:unhideWhenUsed/>
    <w:rsid w:val="004B16A8"/>
    <w:rPr>
      <w:sz w:val="20"/>
      <w:szCs w:val="20"/>
    </w:rPr>
  </w:style>
  <w:style w:type="character" w:customStyle="1" w:styleId="FootnoteTextChar">
    <w:name w:val="Footnote Text Char"/>
    <w:basedOn w:val="DefaultParagraphFont"/>
    <w:link w:val="FootnoteText"/>
    <w:uiPriority w:val="99"/>
    <w:semiHidden/>
    <w:rsid w:val="004B16A8"/>
    <w:rPr>
      <w:sz w:val="20"/>
      <w:szCs w:val="20"/>
    </w:rPr>
  </w:style>
  <w:style w:type="character" w:styleId="FootnoteReference">
    <w:name w:val="footnote reference"/>
    <w:basedOn w:val="DefaultParagraphFont"/>
    <w:uiPriority w:val="99"/>
    <w:semiHidden/>
    <w:unhideWhenUsed/>
    <w:rsid w:val="004B16A8"/>
    <w:rPr>
      <w:vertAlign w:val="superscript"/>
    </w:rPr>
  </w:style>
  <w:style w:type="paragraph" w:styleId="Header">
    <w:name w:val="header"/>
    <w:basedOn w:val="Normal"/>
    <w:link w:val="HeaderChar"/>
    <w:uiPriority w:val="99"/>
    <w:unhideWhenUsed/>
    <w:rsid w:val="001D138D"/>
    <w:pPr>
      <w:tabs>
        <w:tab w:val="center" w:pos="4680"/>
        <w:tab w:val="right" w:pos="9360"/>
      </w:tabs>
    </w:pPr>
  </w:style>
  <w:style w:type="character" w:customStyle="1" w:styleId="HeaderChar">
    <w:name w:val="Header Char"/>
    <w:basedOn w:val="DefaultParagraphFont"/>
    <w:link w:val="Header"/>
    <w:uiPriority w:val="99"/>
    <w:rsid w:val="001D138D"/>
  </w:style>
  <w:style w:type="paragraph" w:styleId="Footer">
    <w:name w:val="footer"/>
    <w:basedOn w:val="Normal"/>
    <w:link w:val="FooterChar"/>
    <w:uiPriority w:val="99"/>
    <w:unhideWhenUsed/>
    <w:rsid w:val="001D138D"/>
    <w:pPr>
      <w:tabs>
        <w:tab w:val="center" w:pos="4680"/>
        <w:tab w:val="right" w:pos="9360"/>
      </w:tabs>
    </w:pPr>
  </w:style>
  <w:style w:type="character" w:customStyle="1" w:styleId="FooterChar">
    <w:name w:val="Footer Char"/>
    <w:basedOn w:val="DefaultParagraphFont"/>
    <w:link w:val="Footer"/>
    <w:uiPriority w:val="99"/>
    <w:rsid w:val="001D138D"/>
  </w:style>
  <w:style w:type="table" w:styleId="LightList-Accent3">
    <w:name w:val="Light List Accent 3"/>
    <w:basedOn w:val="TableNormal"/>
    <w:uiPriority w:val="61"/>
    <w:rsid w:val="002F7A0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uiPriority w:val="34"/>
    <w:qFormat/>
    <w:rsid w:val="00B85096"/>
    <w:pPr>
      <w:ind w:left="720"/>
      <w:contextualSpacing/>
    </w:pPr>
  </w:style>
  <w:style w:type="paragraph" w:styleId="EndnoteText">
    <w:name w:val="endnote text"/>
    <w:basedOn w:val="Normal"/>
    <w:link w:val="EndnoteTextChar"/>
    <w:uiPriority w:val="99"/>
    <w:semiHidden/>
    <w:unhideWhenUsed/>
    <w:rsid w:val="005467DC"/>
    <w:rPr>
      <w:sz w:val="20"/>
      <w:szCs w:val="20"/>
    </w:rPr>
  </w:style>
  <w:style w:type="character" w:customStyle="1" w:styleId="EndnoteTextChar">
    <w:name w:val="Endnote Text Char"/>
    <w:basedOn w:val="DefaultParagraphFont"/>
    <w:link w:val="EndnoteText"/>
    <w:uiPriority w:val="99"/>
    <w:semiHidden/>
    <w:rsid w:val="005467DC"/>
    <w:rPr>
      <w:sz w:val="20"/>
      <w:szCs w:val="20"/>
    </w:rPr>
  </w:style>
  <w:style w:type="character" w:styleId="EndnoteReference">
    <w:name w:val="endnote reference"/>
    <w:basedOn w:val="DefaultParagraphFont"/>
    <w:uiPriority w:val="99"/>
    <w:semiHidden/>
    <w:unhideWhenUsed/>
    <w:rsid w:val="005467DC"/>
    <w:rPr>
      <w:vertAlign w:val="superscript"/>
    </w:rPr>
  </w:style>
  <w:style w:type="table" w:styleId="TableGrid">
    <w:name w:val="Table Grid"/>
    <w:basedOn w:val="TableNormal"/>
    <w:uiPriority w:val="59"/>
    <w:rsid w:val="009831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785B"/>
    <w:rPr>
      <w:sz w:val="16"/>
      <w:szCs w:val="16"/>
    </w:rPr>
  </w:style>
  <w:style w:type="paragraph" w:styleId="CommentText">
    <w:name w:val="annotation text"/>
    <w:basedOn w:val="Normal"/>
    <w:link w:val="CommentTextChar"/>
    <w:uiPriority w:val="99"/>
    <w:semiHidden/>
    <w:unhideWhenUsed/>
    <w:rsid w:val="0037785B"/>
    <w:rPr>
      <w:sz w:val="20"/>
      <w:szCs w:val="20"/>
    </w:rPr>
  </w:style>
  <w:style w:type="character" w:customStyle="1" w:styleId="CommentTextChar">
    <w:name w:val="Comment Text Char"/>
    <w:basedOn w:val="DefaultParagraphFont"/>
    <w:link w:val="CommentText"/>
    <w:uiPriority w:val="99"/>
    <w:semiHidden/>
    <w:rsid w:val="0037785B"/>
    <w:rPr>
      <w:sz w:val="20"/>
      <w:szCs w:val="20"/>
    </w:rPr>
  </w:style>
  <w:style w:type="paragraph" w:styleId="CommentSubject">
    <w:name w:val="annotation subject"/>
    <w:basedOn w:val="CommentText"/>
    <w:next w:val="CommentText"/>
    <w:link w:val="CommentSubjectChar"/>
    <w:uiPriority w:val="99"/>
    <w:semiHidden/>
    <w:unhideWhenUsed/>
    <w:rsid w:val="0037785B"/>
    <w:rPr>
      <w:b/>
      <w:bCs/>
    </w:rPr>
  </w:style>
  <w:style w:type="character" w:customStyle="1" w:styleId="CommentSubjectChar">
    <w:name w:val="Comment Subject Char"/>
    <w:basedOn w:val="CommentTextChar"/>
    <w:link w:val="CommentSubject"/>
    <w:uiPriority w:val="99"/>
    <w:semiHidden/>
    <w:rsid w:val="003778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6541">
      <w:bodyDiv w:val="1"/>
      <w:marLeft w:val="0"/>
      <w:marRight w:val="0"/>
      <w:marTop w:val="0"/>
      <w:marBottom w:val="0"/>
      <w:divBdr>
        <w:top w:val="none" w:sz="0" w:space="0" w:color="auto"/>
        <w:left w:val="none" w:sz="0" w:space="0" w:color="auto"/>
        <w:bottom w:val="none" w:sz="0" w:space="0" w:color="auto"/>
        <w:right w:val="none" w:sz="0" w:space="0" w:color="auto"/>
      </w:divBdr>
    </w:div>
    <w:div w:id="72892608">
      <w:bodyDiv w:val="1"/>
      <w:marLeft w:val="0"/>
      <w:marRight w:val="0"/>
      <w:marTop w:val="0"/>
      <w:marBottom w:val="0"/>
      <w:divBdr>
        <w:top w:val="none" w:sz="0" w:space="0" w:color="auto"/>
        <w:left w:val="none" w:sz="0" w:space="0" w:color="auto"/>
        <w:bottom w:val="none" w:sz="0" w:space="0" w:color="auto"/>
        <w:right w:val="none" w:sz="0" w:space="0" w:color="auto"/>
      </w:divBdr>
    </w:div>
    <w:div w:id="207570484">
      <w:bodyDiv w:val="1"/>
      <w:marLeft w:val="0"/>
      <w:marRight w:val="0"/>
      <w:marTop w:val="0"/>
      <w:marBottom w:val="0"/>
      <w:divBdr>
        <w:top w:val="none" w:sz="0" w:space="0" w:color="auto"/>
        <w:left w:val="none" w:sz="0" w:space="0" w:color="auto"/>
        <w:bottom w:val="none" w:sz="0" w:space="0" w:color="auto"/>
        <w:right w:val="none" w:sz="0" w:space="0" w:color="auto"/>
      </w:divBdr>
    </w:div>
    <w:div w:id="313339993">
      <w:bodyDiv w:val="1"/>
      <w:marLeft w:val="0"/>
      <w:marRight w:val="0"/>
      <w:marTop w:val="0"/>
      <w:marBottom w:val="0"/>
      <w:divBdr>
        <w:top w:val="none" w:sz="0" w:space="0" w:color="auto"/>
        <w:left w:val="none" w:sz="0" w:space="0" w:color="auto"/>
        <w:bottom w:val="none" w:sz="0" w:space="0" w:color="auto"/>
        <w:right w:val="none" w:sz="0" w:space="0" w:color="auto"/>
      </w:divBdr>
    </w:div>
    <w:div w:id="511527339">
      <w:bodyDiv w:val="1"/>
      <w:marLeft w:val="0"/>
      <w:marRight w:val="0"/>
      <w:marTop w:val="0"/>
      <w:marBottom w:val="0"/>
      <w:divBdr>
        <w:top w:val="none" w:sz="0" w:space="0" w:color="auto"/>
        <w:left w:val="none" w:sz="0" w:space="0" w:color="auto"/>
        <w:bottom w:val="none" w:sz="0" w:space="0" w:color="auto"/>
        <w:right w:val="none" w:sz="0" w:space="0" w:color="auto"/>
      </w:divBdr>
    </w:div>
    <w:div w:id="514539644">
      <w:bodyDiv w:val="1"/>
      <w:marLeft w:val="0"/>
      <w:marRight w:val="0"/>
      <w:marTop w:val="0"/>
      <w:marBottom w:val="0"/>
      <w:divBdr>
        <w:top w:val="none" w:sz="0" w:space="0" w:color="auto"/>
        <w:left w:val="none" w:sz="0" w:space="0" w:color="auto"/>
        <w:bottom w:val="none" w:sz="0" w:space="0" w:color="auto"/>
        <w:right w:val="none" w:sz="0" w:space="0" w:color="auto"/>
      </w:divBdr>
    </w:div>
    <w:div w:id="619452613">
      <w:bodyDiv w:val="1"/>
      <w:marLeft w:val="0"/>
      <w:marRight w:val="0"/>
      <w:marTop w:val="0"/>
      <w:marBottom w:val="0"/>
      <w:divBdr>
        <w:top w:val="none" w:sz="0" w:space="0" w:color="auto"/>
        <w:left w:val="none" w:sz="0" w:space="0" w:color="auto"/>
        <w:bottom w:val="none" w:sz="0" w:space="0" w:color="auto"/>
        <w:right w:val="none" w:sz="0" w:space="0" w:color="auto"/>
      </w:divBdr>
    </w:div>
    <w:div w:id="650447948">
      <w:bodyDiv w:val="1"/>
      <w:marLeft w:val="0"/>
      <w:marRight w:val="0"/>
      <w:marTop w:val="0"/>
      <w:marBottom w:val="0"/>
      <w:divBdr>
        <w:top w:val="none" w:sz="0" w:space="0" w:color="auto"/>
        <w:left w:val="none" w:sz="0" w:space="0" w:color="auto"/>
        <w:bottom w:val="none" w:sz="0" w:space="0" w:color="auto"/>
        <w:right w:val="none" w:sz="0" w:space="0" w:color="auto"/>
      </w:divBdr>
    </w:div>
    <w:div w:id="766776856">
      <w:bodyDiv w:val="1"/>
      <w:marLeft w:val="0"/>
      <w:marRight w:val="0"/>
      <w:marTop w:val="0"/>
      <w:marBottom w:val="0"/>
      <w:divBdr>
        <w:top w:val="none" w:sz="0" w:space="0" w:color="auto"/>
        <w:left w:val="none" w:sz="0" w:space="0" w:color="auto"/>
        <w:bottom w:val="none" w:sz="0" w:space="0" w:color="auto"/>
        <w:right w:val="none" w:sz="0" w:space="0" w:color="auto"/>
      </w:divBdr>
    </w:div>
    <w:div w:id="796337190">
      <w:bodyDiv w:val="1"/>
      <w:marLeft w:val="0"/>
      <w:marRight w:val="0"/>
      <w:marTop w:val="0"/>
      <w:marBottom w:val="0"/>
      <w:divBdr>
        <w:top w:val="none" w:sz="0" w:space="0" w:color="auto"/>
        <w:left w:val="none" w:sz="0" w:space="0" w:color="auto"/>
        <w:bottom w:val="none" w:sz="0" w:space="0" w:color="auto"/>
        <w:right w:val="none" w:sz="0" w:space="0" w:color="auto"/>
      </w:divBdr>
    </w:div>
    <w:div w:id="809370378">
      <w:bodyDiv w:val="1"/>
      <w:marLeft w:val="0"/>
      <w:marRight w:val="0"/>
      <w:marTop w:val="0"/>
      <w:marBottom w:val="0"/>
      <w:divBdr>
        <w:top w:val="none" w:sz="0" w:space="0" w:color="auto"/>
        <w:left w:val="none" w:sz="0" w:space="0" w:color="auto"/>
        <w:bottom w:val="none" w:sz="0" w:space="0" w:color="auto"/>
        <w:right w:val="none" w:sz="0" w:space="0" w:color="auto"/>
      </w:divBdr>
    </w:div>
    <w:div w:id="838348114">
      <w:bodyDiv w:val="1"/>
      <w:marLeft w:val="0"/>
      <w:marRight w:val="0"/>
      <w:marTop w:val="0"/>
      <w:marBottom w:val="0"/>
      <w:divBdr>
        <w:top w:val="none" w:sz="0" w:space="0" w:color="auto"/>
        <w:left w:val="none" w:sz="0" w:space="0" w:color="auto"/>
        <w:bottom w:val="none" w:sz="0" w:space="0" w:color="auto"/>
        <w:right w:val="none" w:sz="0" w:space="0" w:color="auto"/>
      </w:divBdr>
    </w:div>
    <w:div w:id="919565320">
      <w:bodyDiv w:val="1"/>
      <w:marLeft w:val="0"/>
      <w:marRight w:val="0"/>
      <w:marTop w:val="0"/>
      <w:marBottom w:val="0"/>
      <w:divBdr>
        <w:top w:val="none" w:sz="0" w:space="0" w:color="auto"/>
        <w:left w:val="none" w:sz="0" w:space="0" w:color="auto"/>
        <w:bottom w:val="none" w:sz="0" w:space="0" w:color="auto"/>
        <w:right w:val="none" w:sz="0" w:space="0" w:color="auto"/>
      </w:divBdr>
    </w:div>
    <w:div w:id="987829442">
      <w:bodyDiv w:val="1"/>
      <w:marLeft w:val="0"/>
      <w:marRight w:val="0"/>
      <w:marTop w:val="0"/>
      <w:marBottom w:val="0"/>
      <w:divBdr>
        <w:top w:val="none" w:sz="0" w:space="0" w:color="auto"/>
        <w:left w:val="none" w:sz="0" w:space="0" w:color="auto"/>
        <w:bottom w:val="none" w:sz="0" w:space="0" w:color="auto"/>
        <w:right w:val="none" w:sz="0" w:space="0" w:color="auto"/>
      </w:divBdr>
    </w:div>
    <w:div w:id="993723925">
      <w:bodyDiv w:val="1"/>
      <w:marLeft w:val="0"/>
      <w:marRight w:val="0"/>
      <w:marTop w:val="0"/>
      <w:marBottom w:val="0"/>
      <w:divBdr>
        <w:top w:val="none" w:sz="0" w:space="0" w:color="auto"/>
        <w:left w:val="none" w:sz="0" w:space="0" w:color="auto"/>
        <w:bottom w:val="none" w:sz="0" w:space="0" w:color="auto"/>
        <w:right w:val="none" w:sz="0" w:space="0" w:color="auto"/>
      </w:divBdr>
    </w:div>
    <w:div w:id="1041441637">
      <w:bodyDiv w:val="1"/>
      <w:marLeft w:val="0"/>
      <w:marRight w:val="0"/>
      <w:marTop w:val="0"/>
      <w:marBottom w:val="0"/>
      <w:divBdr>
        <w:top w:val="none" w:sz="0" w:space="0" w:color="auto"/>
        <w:left w:val="none" w:sz="0" w:space="0" w:color="auto"/>
        <w:bottom w:val="none" w:sz="0" w:space="0" w:color="auto"/>
        <w:right w:val="none" w:sz="0" w:space="0" w:color="auto"/>
      </w:divBdr>
    </w:div>
    <w:div w:id="1067990955">
      <w:bodyDiv w:val="1"/>
      <w:marLeft w:val="0"/>
      <w:marRight w:val="0"/>
      <w:marTop w:val="0"/>
      <w:marBottom w:val="0"/>
      <w:divBdr>
        <w:top w:val="none" w:sz="0" w:space="0" w:color="auto"/>
        <w:left w:val="none" w:sz="0" w:space="0" w:color="auto"/>
        <w:bottom w:val="none" w:sz="0" w:space="0" w:color="auto"/>
        <w:right w:val="none" w:sz="0" w:space="0" w:color="auto"/>
      </w:divBdr>
    </w:div>
    <w:div w:id="1136333860">
      <w:bodyDiv w:val="1"/>
      <w:marLeft w:val="0"/>
      <w:marRight w:val="0"/>
      <w:marTop w:val="0"/>
      <w:marBottom w:val="0"/>
      <w:divBdr>
        <w:top w:val="none" w:sz="0" w:space="0" w:color="auto"/>
        <w:left w:val="none" w:sz="0" w:space="0" w:color="auto"/>
        <w:bottom w:val="none" w:sz="0" w:space="0" w:color="auto"/>
        <w:right w:val="none" w:sz="0" w:space="0" w:color="auto"/>
      </w:divBdr>
    </w:div>
    <w:div w:id="1226993414">
      <w:bodyDiv w:val="1"/>
      <w:marLeft w:val="0"/>
      <w:marRight w:val="0"/>
      <w:marTop w:val="0"/>
      <w:marBottom w:val="0"/>
      <w:divBdr>
        <w:top w:val="none" w:sz="0" w:space="0" w:color="auto"/>
        <w:left w:val="none" w:sz="0" w:space="0" w:color="auto"/>
        <w:bottom w:val="none" w:sz="0" w:space="0" w:color="auto"/>
        <w:right w:val="none" w:sz="0" w:space="0" w:color="auto"/>
      </w:divBdr>
    </w:div>
    <w:div w:id="1286159168">
      <w:bodyDiv w:val="1"/>
      <w:marLeft w:val="0"/>
      <w:marRight w:val="0"/>
      <w:marTop w:val="0"/>
      <w:marBottom w:val="0"/>
      <w:divBdr>
        <w:top w:val="none" w:sz="0" w:space="0" w:color="auto"/>
        <w:left w:val="none" w:sz="0" w:space="0" w:color="auto"/>
        <w:bottom w:val="none" w:sz="0" w:space="0" w:color="auto"/>
        <w:right w:val="none" w:sz="0" w:space="0" w:color="auto"/>
      </w:divBdr>
    </w:div>
    <w:div w:id="1295332424">
      <w:bodyDiv w:val="1"/>
      <w:marLeft w:val="0"/>
      <w:marRight w:val="0"/>
      <w:marTop w:val="0"/>
      <w:marBottom w:val="0"/>
      <w:divBdr>
        <w:top w:val="none" w:sz="0" w:space="0" w:color="auto"/>
        <w:left w:val="none" w:sz="0" w:space="0" w:color="auto"/>
        <w:bottom w:val="none" w:sz="0" w:space="0" w:color="auto"/>
        <w:right w:val="none" w:sz="0" w:space="0" w:color="auto"/>
      </w:divBdr>
    </w:div>
    <w:div w:id="1338927183">
      <w:bodyDiv w:val="1"/>
      <w:marLeft w:val="0"/>
      <w:marRight w:val="0"/>
      <w:marTop w:val="0"/>
      <w:marBottom w:val="0"/>
      <w:divBdr>
        <w:top w:val="none" w:sz="0" w:space="0" w:color="auto"/>
        <w:left w:val="none" w:sz="0" w:space="0" w:color="auto"/>
        <w:bottom w:val="none" w:sz="0" w:space="0" w:color="auto"/>
        <w:right w:val="none" w:sz="0" w:space="0" w:color="auto"/>
      </w:divBdr>
    </w:div>
    <w:div w:id="1348407820">
      <w:bodyDiv w:val="1"/>
      <w:marLeft w:val="0"/>
      <w:marRight w:val="0"/>
      <w:marTop w:val="0"/>
      <w:marBottom w:val="0"/>
      <w:divBdr>
        <w:top w:val="none" w:sz="0" w:space="0" w:color="auto"/>
        <w:left w:val="none" w:sz="0" w:space="0" w:color="auto"/>
        <w:bottom w:val="none" w:sz="0" w:space="0" w:color="auto"/>
        <w:right w:val="none" w:sz="0" w:space="0" w:color="auto"/>
      </w:divBdr>
    </w:div>
    <w:div w:id="1371952824">
      <w:bodyDiv w:val="1"/>
      <w:marLeft w:val="0"/>
      <w:marRight w:val="0"/>
      <w:marTop w:val="0"/>
      <w:marBottom w:val="0"/>
      <w:divBdr>
        <w:top w:val="none" w:sz="0" w:space="0" w:color="auto"/>
        <w:left w:val="none" w:sz="0" w:space="0" w:color="auto"/>
        <w:bottom w:val="none" w:sz="0" w:space="0" w:color="auto"/>
        <w:right w:val="none" w:sz="0" w:space="0" w:color="auto"/>
      </w:divBdr>
    </w:div>
    <w:div w:id="1469009486">
      <w:bodyDiv w:val="1"/>
      <w:marLeft w:val="0"/>
      <w:marRight w:val="0"/>
      <w:marTop w:val="0"/>
      <w:marBottom w:val="0"/>
      <w:divBdr>
        <w:top w:val="none" w:sz="0" w:space="0" w:color="auto"/>
        <w:left w:val="none" w:sz="0" w:space="0" w:color="auto"/>
        <w:bottom w:val="none" w:sz="0" w:space="0" w:color="auto"/>
        <w:right w:val="none" w:sz="0" w:space="0" w:color="auto"/>
      </w:divBdr>
    </w:div>
    <w:div w:id="1530336832">
      <w:bodyDiv w:val="1"/>
      <w:marLeft w:val="0"/>
      <w:marRight w:val="0"/>
      <w:marTop w:val="0"/>
      <w:marBottom w:val="0"/>
      <w:divBdr>
        <w:top w:val="none" w:sz="0" w:space="0" w:color="auto"/>
        <w:left w:val="none" w:sz="0" w:space="0" w:color="auto"/>
        <w:bottom w:val="none" w:sz="0" w:space="0" w:color="auto"/>
        <w:right w:val="none" w:sz="0" w:space="0" w:color="auto"/>
      </w:divBdr>
    </w:div>
    <w:div w:id="1650792436">
      <w:bodyDiv w:val="1"/>
      <w:marLeft w:val="0"/>
      <w:marRight w:val="0"/>
      <w:marTop w:val="0"/>
      <w:marBottom w:val="0"/>
      <w:divBdr>
        <w:top w:val="none" w:sz="0" w:space="0" w:color="auto"/>
        <w:left w:val="none" w:sz="0" w:space="0" w:color="auto"/>
        <w:bottom w:val="none" w:sz="0" w:space="0" w:color="auto"/>
        <w:right w:val="none" w:sz="0" w:space="0" w:color="auto"/>
      </w:divBdr>
    </w:div>
    <w:div w:id="1701010882">
      <w:bodyDiv w:val="1"/>
      <w:marLeft w:val="0"/>
      <w:marRight w:val="0"/>
      <w:marTop w:val="0"/>
      <w:marBottom w:val="0"/>
      <w:divBdr>
        <w:top w:val="none" w:sz="0" w:space="0" w:color="auto"/>
        <w:left w:val="none" w:sz="0" w:space="0" w:color="auto"/>
        <w:bottom w:val="none" w:sz="0" w:space="0" w:color="auto"/>
        <w:right w:val="none" w:sz="0" w:space="0" w:color="auto"/>
      </w:divBdr>
    </w:div>
    <w:div w:id="1711955890">
      <w:bodyDiv w:val="1"/>
      <w:marLeft w:val="0"/>
      <w:marRight w:val="0"/>
      <w:marTop w:val="0"/>
      <w:marBottom w:val="0"/>
      <w:divBdr>
        <w:top w:val="none" w:sz="0" w:space="0" w:color="auto"/>
        <w:left w:val="none" w:sz="0" w:space="0" w:color="auto"/>
        <w:bottom w:val="none" w:sz="0" w:space="0" w:color="auto"/>
        <w:right w:val="none" w:sz="0" w:space="0" w:color="auto"/>
      </w:divBdr>
    </w:div>
    <w:div w:id="1734502025">
      <w:bodyDiv w:val="1"/>
      <w:marLeft w:val="0"/>
      <w:marRight w:val="0"/>
      <w:marTop w:val="0"/>
      <w:marBottom w:val="0"/>
      <w:divBdr>
        <w:top w:val="none" w:sz="0" w:space="0" w:color="auto"/>
        <w:left w:val="none" w:sz="0" w:space="0" w:color="auto"/>
        <w:bottom w:val="none" w:sz="0" w:space="0" w:color="auto"/>
        <w:right w:val="none" w:sz="0" w:space="0" w:color="auto"/>
      </w:divBdr>
    </w:div>
    <w:div w:id="1795709472">
      <w:bodyDiv w:val="1"/>
      <w:marLeft w:val="0"/>
      <w:marRight w:val="0"/>
      <w:marTop w:val="0"/>
      <w:marBottom w:val="0"/>
      <w:divBdr>
        <w:top w:val="none" w:sz="0" w:space="0" w:color="auto"/>
        <w:left w:val="none" w:sz="0" w:space="0" w:color="auto"/>
        <w:bottom w:val="none" w:sz="0" w:space="0" w:color="auto"/>
        <w:right w:val="none" w:sz="0" w:space="0" w:color="auto"/>
      </w:divBdr>
    </w:div>
    <w:div w:id="1929072117">
      <w:bodyDiv w:val="1"/>
      <w:marLeft w:val="0"/>
      <w:marRight w:val="0"/>
      <w:marTop w:val="0"/>
      <w:marBottom w:val="0"/>
      <w:divBdr>
        <w:top w:val="none" w:sz="0" w:space="0" w:color="auto"/>
        <w:left w:val="none" w:sz="0" w:space="0" w:color="auto"/>
        <w:bottom w:val="none" w:sz="0" w:space="0" w:color="auto"/>
        <w:right w:val="none" w:sz="0" w:space="0" w:color="auto"/>
      </w:divBdr>
    </w:div>
    <w:div w:id="208352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Tables!$N$14</c:f>
              <c:strCache>
                <c:ptCount val="1"/>
                <c:pt idx="0">
                  <c:v>Garfield High School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Gill Sans MT" panose="020B0502020104020203"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Tables!$O$13:$S$13</c:f>
              <c:strCache>
                <c:ptCount val="5"/>
                <c:pt idx="0">
                  <c:v>Baseline</c:v>
                </c:pt>
                <c:pt idx="1">
                  <c:v>Year 1</c:v>
                </c:pt>
                <c:pt idx="2">
                  <c:v>Year 2</c:v>
                </c:pt>
                <c:pt idx="3">
                  <c:v>Year 3</c:v>
                </c:pt>
                <c:pt idx="4">
                  <c:v>Year 4</c:v>
                </c:pt>
              </c:strCache>
            </c:strRef>
          </c:cat>
          <c:val>
            <c:numRef>
              <c:f>Tables!$O$14:$S$14</c:f>
              <c:numCache>
                <c:formatCode>0%</c:formatCode>
                <c:ptCount val="5"/>
                <c:pt idx="0">
                  <c:v>0.18</c:v>
                </c:pt>
                <c:pt idx="1">
                  <c:v>0.23</c:v>
                </c:pt>
                <c:pt idx="2">
                  <c:v>0.26</c:v>
                </c:pt>
                <c:pt idx="3">
                  <c:v>0.26</c:v>
                </c:pt>
                <c:pt idx="4">
                  <c:v>0.26744186046511625</c:v>
                </c:pt>
              </c:numCache>
            </c:numRef>
          </c:val>
        </c:ser>
        <c:ser>
          <c:idx val="1"/>
          <c:order val="1"/>
          <c:tx>
            <c:strRef>
              <c:f>Tables!$N$15</c:f>
              <c:strCache>
                <c:ptCount val="1"/>
                <c:pt idx="0">
                  <c:v>Bailey Gatzert Elementary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Gill Sans MT" panose="020B0502020104020203"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Tables!$O$13:$S$13</c:f>
              <c:strCache>
                <c:ptCount val="5"/>
                <c:pt idx="0">
                  <c:v>Baseline</c:v>
                </c:pt>
                <c:pt idx="1">
                  <c:v>Year 1</c:v>
                </c:pt>
                <c:pt idx="2">
                  <c:v>Year 2</c:v>
                </c:pt>
                <c:pt idx="3">
                  <c:v>Year 3</c:v>
                </c:pt>
                <c:pt idx="4">
                  <c:v>Year 4</c:v>
                </c:pt>
              </c:strCache>
            </c:strRef>
          </c:cat>
          <c:val>
            <c:numRef>
              <c:f>Tables!$O$15:$S$15</c:f>
              <c:numCache>
                <c:formatCode>0%</c:formatCode>
                <c:ptCount val="5"/>
                <c:pt idx="0">
                  <c:v>0.15</c:v>
                </c:pt>
                <c:pt idx="1">
                  <c:v>0.18</c:v>
                </c:pt>
                <c:pt idx="2">
                  <c:v>0.2</c:v>
                </c:pt>
                <c:pt idx="3">
                  <c:v>0.21</c:v>
                </c:pt>
                <c:pt idx="4">
                  <c:v>0.22965116279069767</c:v>
                </c:pt>
              </c:numCache>
            </c:numRef>
          </c:val>
        </c:ser>
        <c:ser>
          <c:idx val="2"/>
          <c:order val="2"/>
          <c:tx>
            <c:strRef>
              <c:f>Tables!$N$16</c:f>
              <c:strCache>
                <c:ptCount val="1"/>
                <c:pt idx="0">
                  <c:v>Washington Middle School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Gill Sans MT" panose="020B0502020104020203"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Tables!$O$13:$S$13</c:f>
              <c:strCache>
                <c:ptCount val="5"/>
                <c:pt idx="0">
                  <c:v>Baseline</c:v>
                </c:pt>
                <c:pt idx="1">
                  <c:v>Year 1</c:v>
                </c:pt>
                <c:pt idx="2">
                  <c:v>Year 2</c:v>
                </c:pt>
                <c:pt idx="3">
                  <c:v>Year 3</c:v>
                </c:pt>
                <c:pt idx="4">
                  <c:v>Year 4</c:v>
                </c:pt>
              </c:strCache>
            </c:strRef>
          </c:cat>
          <c:val>
            <c:numRef>
              <c:f>Tables!$O$16:$S$16</c:f>
              <c:numCache>
                <c:formatCode>0%</c:formatCode>
                <c:ptCount val="5"/>
                <c:pt idx="0">
                  <c:v>0.14000000000000001</c:v>
                </c:pt>
                <c:pt idx="1">
                  <c:v>0.15</c:v>
                </c:pt>
                <c:pt idx="2">
                  <c:v>0.16</c:v>
                </c:pt>
                <c:pt idx="3">
                  <c:v>0.14000000000000001</c:v>
                </c:pt>
                <c:pt idx="4">
                  <c:v>0.15988372093023256</c:v>
                </c:pt>
              </c:numCache>
            </c:numRef>
          </c:val>
        </c:ser>
        <c:dLbls>
          <c:showLegendKey val="0"/>
          <c:showVal val="0"/>
          <c:showCatName val="0"/>
          <c:showSerName val="0"/>
          <c:showPercent val="0"/>
          <c:showBubbleSize val="0"/>
        </c:dLbls>
        <c:gapWidth val="219"/>
        <c:overlap val="-27"/>
        <c:axId val="274095920"/>
        <c:axId val="274106000"/>
      </c:barChart>
      <c:catAx>
        <c:axId val="274095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Gill Sans MT" panose="020B0502020104020203" pitchFamily="34" charset="0"/>
                <a:ea typeface="+mn-ea"/>
                <a:cs typeface="+mn-cs"/>
              </a:defRPr>
            </a:pPr>
            <a:endParaRPr lang="en-US"/>
          </a:p>
        </c:txPr>
        <c:crossAx val="274106000"/>
        <c:crosses val="autoZero"/>
        <c:auto val="1"/>
        <c:lblAlgn val="ctr"/>
        <c:lblOffset val="100"/>
        <c:noMultiLvlLbl val="0"/>
      </c:catAx>
      <c:valAx>
        <c:axId val="2741060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Gill Sans MT" panose="020B0502020104020203" pitchFamily="34" charset="0"/>
                <a:ea typeface="+mn-ea"/>
                <a:cs typeface="+mn-cs"/>
              </a:defRPr>
            </a:pPr>
            <a:endParaRPr lang="en-US"/>
          </a:p>
        </c:txPr>
        <c:crossAx val="274095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Gill Sans MT" panose="020B0502020104020203"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Gill Sans MT" panose="020B0502020104020203"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Tables!$N$35</c:f>
              <c:strCache>
                <c:ptCount val="1"/>
                <c:pt idx="0">
                  <c:v>Baseline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Gill Sans MT" panose="020B0502020104020203"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Tables!$O$34:$Q$34</c:f>
              <c:strCache>
                <c:ptCount val="3"/>
                <c:pt idx="0">
                  <c:v>Bailey Gatzert Elementary</c:v>
                </c:pt>
                <c:pt idx="1">
                  <c:v>Washington Middle School</c:v>
                </c:pt>
                <c:pt idx="2">
                  <c:v>Garfield High School</c:v>
                </c:pt>
              </c:strCache>
            </c:strRef>
          </c:cat>
          <c:val>
            <c:numRef>
              <c:f>Tables!$O$35:$Q$35</c:f>
              <c:numCache>
                <c:formatCode>0%</c:formatCode>
                <c:ptCount val="3"/>
                <c:pt idx="0">
                  <c:v>0.34</c:v>
                </c:pt>
                <c:pt idx="1">
                  <c:v>0.66</c:v>
                </c:pt>
                <c:pt idx="2">
                  <c:v>0.54</c:v>
                </c:pt>
              </c:numCache>
            </c:numRef>
          </c:val>
        </c:ser>
        <c:ser>
          <c:idx val="1"/>
          <c:order val="1"/>
          <c:tx>
            <c:strRef>
              <c:f>Tables!$N$36</c:f>
              <c:strCache>
                <c:ptCount val="1"/>
                <c:pt idx="0">
                  <c:v>Year 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Gill Sans MT" panose="020B0502020104020203"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Tables!$O$34:$Q$34</c:f>
              <c:strCache>
                <c:ptCount val="3"/>
                <c:pt idx="0">
                  <c:v>Bailey Gatzert Elementary</c:v>
                </c:pt>
                <c:pt idx="1">
                  <c:v>Washington Middle School</c:v>
                </c:pt>
                <c:pt idx="2">
                  <c:v>Garfield High School</c:v>
                </c:pt>
              </c:strCache>
            </c:strRef>
          </c:cat>
          <c:val>
            <c:numRef>
              <c:f>Tables!$O$36:$Q$36</c:f>
              <c:numCache>
                <c:formatCode>0%</c:formatCode>
                <c:ptCount val="3"/>
                <c:pt idx="0">
                  <c:v>0.42</c:v>
                </c:pt>
                <c:pt idx="1">
                  <c:v>0.74</c:v>
                </c:pt>
                <c:pt idx="2">
                  <c:v>0.62</c:v>
                </c:pt>
              </c:numCache>
            </c:numRef>
          </c:val>
        </c:ser>
        <c:ser>
          <c:idx val="2"/>
          <c:order val="2"/>
          <c:tx>
            <c:strRef>
              <c:f>Tables!$N$37</c:f>
              <c:strCache>
                <c:ptCount val="1"/>
                <c:pt idx="0">
                  <c:v>Year 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Gill Sans MT" panose="020B0502020104020203"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Tables!$O$34:$Q$34</c:f>
              <c:strCache>
                <c:ptCount val="3"/>
                <c:pt idx="0">
                  <c:v>Bailey Gatzert Elementary</c:v>
                </c:pt>
                <c:pt idx="1">
                  <c:v>Washington Middle School</c:v>
                </c:pt>
                <c:pt idx="2">
                  <c:v>Garfield High School</c:v>
                </c:pt>
              </c:strCache>
            </c:strRef>
          </c:cat>
          <c:val>
            <c:numRef>
              <c:f>Tables!$O$37:$Q$37</c:f>
              <c:numCache>
                <c:formatCode>0%</c:formatCode>
                <c:ptCount val="3"/>
                <c:pt idx="0">
                  <c:v>0.46</c:v>
                </c:pt>
                <c:pt idx="1">
                  <c:v>0.79</c:v>
                </c:pt>
                <c:pt idx="2">
                  <c:v>0.7</c:v>
                </c:pt>
              </c:numCache>
            </c:numRef>
          </c:val>
        </c:ser>
        <c:ser>
          <c:idx val="3"/>
          <c:order val="3"/>
          <c:tx>
            <c:strRef>
              <c:f>Tables!$N$38</c:f>
              <c:strCache>
                <c:ptCount val="1"/>
                <c:pt idx="0">
                  <c:v>Year 3</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Gill Sans MT" panose="020B0502020104020203"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Tables!$O$34:$Q$34</c:f>
              <c:strCache>
                <c:ptCount val="3"/>
                <c:pt idx="0">
                  <c:v>Bailey Gatzert Elementary</c:v>
                </c:pt>
                <c:pt idx="1">
                  <c:v>Washington Middle School</c:v>
                </c:pt>
                <c:pt idx="2">
                  <c:v>Garfield High School</c:v>
                </c:pt>
              </c:strCache>
            </c:strRef>
          </c:cat>
          <c:val>
            <c:numRef>
              <c:f>Tables!$O$38:$Q$38</c:f>
              <c:numCache>
                <c:formatCode>0%</c:formatCode>
                <c:ptCount val="3"/>
                <c:pt idx="0">
                  <c:v>0.49</c:v>
                </c:pt>
                <c:pt idx="1">
                  <c:v>0.73</c:v>
                </c:pt>
                <c:pt idx="2">
                  <c:v>0.69</c:v>
                </c:pt>
              </c:numCache>
            </c:numRef>
          </c:val>
        </c:ser>
        <c:ser>
          <c:idx val="4"/>
          <c:order val="4"/>
          <c:tx>
            <c:strRef>
              <c:f>Tables!$N$39</c:f>
              <c:strCache>
                <c:ptCount val="1"/>
                <c:pt idx="0">
                  <c:v>Year 4</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Gill Sans MT" panose="020B0502020104020203"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Tables!$O$34:$Q$34</c:f>
              <c:strCache>
                <c:ptCount val="3"/>
                <c:pt idx="0">
                  <c:v>Bailey Gatzert Elementary</c:v>
                </c:pt>
                <c:pt idx="1">
                  <c:v>Washington Middle School</c:v>
                </c:pt>
                <c:pt idx="2">
                  <c:v>Garfield High School</c:v>
                </c:pt>
              </c:strCache>
            </c:strRef>
          </c:cat>
          <c:val>
            <c:numRef>
              <c:f>Tables!$O$39:$Q$39</c:f>
              <c:numCache>
                <c:formatCode>0%</c:formatCode>
                <c:ptCount val="3"/>
                <c:pt idx="0">
                  <c:v>0.52</c:v>
                </c:pt>
                <c:pt idx="1">
                  <c:v>0.8</c:v>
                </c:pt>
                <c:pt idx="2">
                  <c:v>0.75</c:v>
                </c:pt>
              </c:numCache>
            </c:numRef>
          </c:val>
        </c:ser>
        <c:dLbls>
          <c:showLegendKey val="0"/>
          <c:showVal val="0"/>
          <c:showCatName val="0"/>
          <c:showSerName val="0"/>
          <c:showPercent val="0"/>
          <c:showBubbleSize val="0"/>
        </c:dLbls>
        <c:gapWidth val="219"/>
        <c:overlap val="-27"/>
        <c:axId val="274098160"/>
        <c:axId val="274108800"/>
      </c:barChart>
      <c:catAx>
        <c:axId val="27409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Gill Sans MT" panose="020B0502020104020203" pitchFamily="34" charset="0"/>
                <a:ea typeface="+mn-ea"/>
                <a:cs typeface="+mn-cs"/>
              </a:defRPr>
            </a:pPr>
            <a:endParaRPr lang="en-US"/>
          </a:p>
        </c:txPr>
        <c:crossAx val="274108800"/>
        <c:crosses val="autoZero"/>
        <c:auto val="1"/>
        <c:lblAlgn val="ctr"/>
        <c:lblOffset val="100"/>
        <c:noMultiLvlLbl val="0"/>
      </c:catAx>
      <c:valAx>
        <c:axId val="2741088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Gill Sans MT" panose="020B0502020104020203" pitchFamily="34" charset="0"/>
                <a:ea typeface="+mn-ea"/>
                <a:cs typeface="+mn-cs"/>
              </a:defRPr>
            </a:pPr>
            <a:endParaRPr lang="en-US"/>
          </a:p>
        </c:txPr>
        <c:crossAx val="27409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Gill Sans MT" panose="020B0502020104020203"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Gill Sans MT" panose="020B0502020104020203"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Gill Sans MT" panose="020B0502020104020203" pitchFamily="34" charset="0"/>
                <a:ea typeface="+mn-ea"/>
                <a:cs typeface="+mn-cs"/>
              </a:defRPr>
            </a:pPr>
            <a:r>
              <a:rPr lang="en-US"/>
              <a:t>English Language Arts</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Gill Sans MT" panose="020B0502020104020203" pitchFamily="34" charset="0"/>
              <a:ea typeface="+mn-ea"/>
              <a:cs typeface="+mn-cs"/>
            </a:defRPr>
          </a:pPr>
          <a:endParaRPr lang="en-US"/>
        </a:p>
      </c:txPr>
    </c:title>
    <c:autoTitleDeleted val="0"/>
    <c:plotArea>
      <c:layout/>
      <c:barChart>
        <c:barDir val="col"/>
        <c:grouping val="clustered"/>
        <c:varyColors val="0"/>
        <c:ser>
          <c:idx val="0"/>
          <c:order val="0"/>
          <c:tx>
            <c:strRef>
              <c:f>Tables!$C$59</c:f>
              <c:strCache>
                <c:ptCount val="1"/>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Gill Sans MT" panose="020B0502020104020203"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Tables!$B$60:$B$65</c:f>
              <c:strCache>
                <c:ptCount val="6"/>
                <c:pt idx="0">
                  <c:v>3rd</c:v>
                </c:pt>
                <c:pt idx="1">
                  <c:v>4th</c:v>
                </c:pt>
                <c:pt idx="2">
                  <c:v>5th</c:v>
                </c:pt>
                <c:pt idx="3">
                  <c:v>6th</c:v>
                </c:pt>
                <c:pt idx="4">
                  <c:v>7th</c:v>
                </c:pt>
                <c:pt idx="5">
                  <c:v>8th</c:v>
                </c:pt>
              </c:strCache>
            </c:strRef>
          </c:cat>
          <c:val>
            <c:numRef>
              <c:f>Tables!$C$60:$C$65</c:f>
              <c:numCache>
                <c:formatCode>0%</c:formatCode>
                <c:ptCount val="6"/>
                <c:pt idx="0">
                  <c:v>0.35897435897435898</c:v>
                </c:pt>
                <c:pt idx="1">
                  <c:v>0.46153846153846156</c:v>
                </c:pt>
                <c:pt idx="2">
                  <c:v>0.38571428571428573</c:v>
                </c:pt>
                <c:pt idx="3">
                  <c:v>0.38983050847457629</c:v>
                </c:pt>
                <c:pt idx="4">
                  <c:v>0.3235294117647059</c:v>
                </c:pt>
                <c:pt idx="5">
                  <c:v>0.30882352941176472</c:v>
                </c:pt>
              </c:numCache>
            </c:numRef>
          </c:val>
        </c:ser>
        <c:dLbls>
          <c:showLegendKey val="0"/>
          <c:showVal val="0"/>
          <c:showCatName val="0"/>
          <c:showSerName val="0"/>
          <c:showPercent val="0"/>
          <c:showBubbleSize val="0"/>
        </c:dLbls>
        <c:gapWidth val="219"/>
        <c:overlap val="-27"/>
        <c:axId val="274107680"/>
        <c:axId val="274517472"/>
      </c:barChart>
      <c:catAx>
        <c:axId val="274107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Gill Sans MT" panose="020B0502020104020203" pitchFamily="34" charset="0"/>
                <a:ea typeface="+mn-ea"/>
                <a:cs typeface="+mn-cs"/>
              </a:defRPr>
            </a:pPr>
            <a:endParaRPr lang="en-US"/>
          </a:p>
        </c:txPr>
        <c:crossAx val="274517472"/>
        <c:crosses val="autoZero"/>
        <c:auto val="1"/>
        <c:lblAlgn val="ctr"/>
        <c:lblOffset val="100"/>
        <c:noMultiLvlLbl val="0"/>
      </c:catAx>
      <c:valAx>
        <c:axId val="2745174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Gill Sans MT" panose="020B0502020104020203" pitchFamily="34" charset="0"/>
                <a:ea typeface="+mn-ea"/>
                <a:cs typeface="+mn-cs"/>
              </a:defRPr>
            </a:pPr>
            <a:endParaRPr lang="en-US"/>
          </a:p>
        </c:txPr>
        <c:crossAx val="274107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Gill Sans MT" panose="020B0502020104020203"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lgn="ctr">
              <a:defRPr sz="1440" b="0" i="0" u="none" strike="noStrike" kern="1200" spc="0" baseline="0">
                <a:solidFill>
                  <a:sysClr val="windowText" lastClr="000000"/>
                </a:solidFill>
                <a:latin typeface="Gill Sans MT" panose="020B0502020104020203" pitchFamily="34" charset="0"/>
                <a:ea typeface="+mn-ea"/>
                <a:cs typeface="+mn-cs"/>
              </a:defRPr>
            </a:pPr>
            <a:r>
              <a:rPr lang="en-US"/>
              <a:t>Math</a:t>
            </a:r>
          </a:p>
        </c:rich>
      </c:tx>
      <c:overlay val="0"/>
      <c:spPr>
        <a:noFill/>
        <a:ln>
          <a:noFill/>
        </a:ln>
        <a:effectLst/>
      </c:spPr>
      <c:txPr>
        <a:bodyPr rot="0" spcFirstLastPara="1" vertOverflow="ellipsis" vert="horz" wrap="square" anchor="ctr" anchorCtr="1"/>
        <a:lstStyle/>
        <a:p>
          <a:pPr algn="ctr">
            <a:defRPr sz="1440" b="0" i="0" u="none" strike="noStrike" kern="1200" spc="0" baseline="0">
              <a:solidFill>
                <a:sysClr val="windowText" lastClr="000000"/>
              </a:solidFill>
              <a:latin typeface="Gill Sans MT" panose="020B0502020104020203" pitchFamily="34" charset="0"/>
              <a:ea typeface="+mn-ea"/>
              <a:cs typeface="+mn-cs"/>
            </a:defRPr>
          </a:pPr>
          <a:endParaRPr lang="en-US"/>
        </a:p>
      </c:txPr>
    </c:title>
    <c:autoTitleDeleted val="0"/>
    <c:plotArea>
      <c:layout/>
      <c:barChart>
        <c:barDir val="col"/>
        <c:grouping val="clustered"/>
        <c:varyColors val="0"/>
        <c:ser>
          <c:idx val="0"/>
          <c:order val="0"/>
          <c:tx>
            <c:strRef>
              <c:f>Tables!$G$59</c:f>
              <c:strCache>
                <c:ptCount val="1"/>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Gill Sans MT" panose="020B0502020104020203"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Tables!$F$60:$F$65</c:f>
              <c:strCache>
                <c:ptCount val="6"/>
                <c:pt idx="0">
                  <c:v>3rd</c:v>
                </c:pt>
                <c:pt idx="1">
                  <c:v>4th</c:v>
                </c:pt>
                <c:pt idx="2">
                  <c:v>5th</c:v>
                </c:pt>
                <c:pt idx="3">
                  <c:v>6th</c:v>
                </c:pt>
                <c:pt idx="4">
                  <c:v>7th</c:v>
                </c:pt>
                <c:pt idx="5">
                  <c:v>8th</c:v>
                </c:pt>
              </c:strCache>
            </c:strRef>
          </c:cat>
          <c:val>
            <c:numRef>
              <c:f>Tables!$G$60:$G$65</c:f>
              <c:numCache>
                <c:formatCode>0%</c:formatCode>
                <c:ptCount val="6"/>
                <c:pt idx="0">
                  <c:v>0.47435897435897434</c:v>
                </c:pt>
                <c:pt idx="1">
                  <c:v>0.43076923076923079</c:v>
                </c:pt>
                <c:pt idx="2">
                  <c:v>0.35714285714285715</c:v>
                </c:pt>
                <c:pt idx="3">
                  <c:v>0.3728813559322034</c:v>
                </c:pt>
                <c:pt idx="4">
                  <c:v>0.38235294117647056</c:v>
                </c:pt>
                <c:pt idx="5">
                  <c:v>0.30434782608695654</c:v>
                </c:pt>
              </c:numCache>
            </c:numRef>
          </c:val>
        </c:ser>
        <c:dLbls>
          <c:showLegendKey val="0"/>
          <c:showVal val="0"/>
          <c:showCatName val="0"/>
          <c:showSerName val="0"/>
          <c:showPercent val="0"/>
          <c:showBubbleSize val="0"/>
        </c:dLbls>
        <c:gapWidth val="219"/>
        <c:overlap val="-27"/>
        <c:axId val="50899072"/>
        <c:axId val="50901312"/>
      </c:barChart>
      <c:catAx>
        <c:axId val="50899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Gill Sans MT" panose="020B0502020104020203" pitchFamily="34" charset="0"/>
                <a:ea typeface="+mn-ea"/>
                <a:cs typeface="+mn-cs"/>
              </a:defRPr>
            </a:pPr>
            <a:endParaRPr lang="en-US"/>
          </a:p>
        </c:txPr>
        <c:crossAx val="50901312"/>
        <c:crosses val="autoZero"/>
        <c:auto val="1"/>
        <c:lblAlgn val="ctr"/>
        <c:lblOffset val="100"/>
        <c:noMultiLvlLbl val="0"/>
      </c:catAx>
      <c:valAx>
        <c:axId val="509013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Gill Sans MT" panose="020B0502020104020203" pitchFamily="34" charset="0"/>
                <a:ea typeface="+mn-ea"/>
                <a:cs typeface="+mn-cs"/>
              </a:defRPr>
            </a:pPr>
            <a:endParaRPr lang="en-US"/>
          </a:p>
        </c:txPr>
        <c:crossAx val="50899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Gill Sans MT" panose="020B0502020104020203"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6">
  <a:schemeClr val="accent3"/>
</cs:colorStyle>
</file>

<file path=word/charts/colors4.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C824A81-F2ED-4702-A71B-B67E19DC2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Pages>17</Pages>
  <Words>2343</Words>
  <Characters>13359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Meilan Zhang</dc:creator>
  <cp:lastModifiedBy>Dunn, Ann</cp:lastModifiedBy>
  <cp:revision>64</cp:revision>
  <dcterms:created xsi:type="dcterms:W3CDTF">2016-02-03T23:08:00Z</dcterms:created>
  <dcterms:modified xsi:type="dcterms:W3CDTF">2016-02-05T22:25:00Z</dcterms:modified>
</cp:coreProperties>
</file>