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3249545"/>
        <w:docPartObj>
          <w:docPartGallery w:val="Cover Pages"/>
          <w:docPartUnique/>
        </w:docPartObj>
      </w:sdtPr>
      <w:sdtEndPr>
        <w:rPr>
          <w:color w:val="FFFFFF" w:themeColor="background1"/>
          <w:sz w:val="32"/>
          <w:szCs w:val="32"/>
          <w:lang w:eastAsia="en-US"/>
        </w:rPr>
      </w:sdtEndPr>
      <w:sdtContent>
        <w:p w14:paraId="09509922" w14:textId="30BE1D29" w:rsidR="00BF1491" w:rsidRDefault="00BF1491">
          <w:r>
            <w:rPr>
              <w:noProof/>
            </w:rPr>
            <mc:AlternateContent>
              <mc:Choice Requires="wpg">
                <w:drawing>
                  <wp:anchor distT="0" distB="0" distL="114300" distR="114300" simplePos="0" relativeHeight="251659264" behindDoc="1" locked="0" layoutInCell="1" allowOverlap="1" wp14:anchorId="740F5A02" wp14:editId="2346F2D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0B296D" w14:textId="33C32D91" w:rsidR="00BF1491" w:rsidRPr="00BF1491" w:rsidRDefault="00BF1491">
                                      <w:pPr>
                                        <w:pStyle w:val="NoSpacing"/>
                                        <w:spacing w:before="120"/>
                                        <w:jc w:val="center"/>
                                        <w:rPr>
                                          <w:color w:val="FFFFFF" w:themeColor="background1"/>
                                          <w:sz w:val="28"/>
                                          <w:szCs w:val="28"/>
                                        </w:rPr>
                                      </w:pPr>
                                      <w:r w:rsidRPr="00BF1491">
                                        <w:rPr>
                                          <w:color w:val="FFFFFF" w:themeColor="background1"/>
                                          <w:sz w:val="28"/>
                                          <w:szCs w:val="28"/>
                                        </w:rPr>
                                        <w:t>Prepared by: Ann Dunn</w:t>
                                      </w:r>
                                    </w:p>
                                  </w:sdtContent>
                                </w:sdt>
                                <w:p w14:paraId="6C412358" w14:textId="11B3A4BA" w:rsidR="00BF1491" w:rsidRDefault="00BF149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BBB59" w:themeColor="accent3"/>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9F5E4A0" w14:textId="4CB54F06" w:rsidR="00BF1491" w:rsidRPr="00EC0B03" w:rsidRDefault="00BF1491">
                                      <w:pPr>
                                        <w:pStyle w:val="NoSpacing"/>
                                        <w:jc w:val="center"/>
                                        <w:rPr>
                                          <w:rFonts w:asciiTheme="majorHAnsi" w:eastAsiaTheme="majorEastAsia" w:hAnsiTheme="majorHAnsi" w:cstheme="majorBidi"/>
                                          <w:caps/>
                                          <w:color w:val="4F81BD" w:themeColor="accent1"/>
                                          <w:sz w:val="64"/>
                                          <w:szCs w:val="64"/>
                                        </w:rPr>
                                      </w:pPr>
                                      <w:r w:rsidRPr="00EC0B03">
                                        <w:rPr>
                                          <w:rFonts w:asciiTheme="majorHAnsi" w:eastAsiaTheme="majorEastAsia" w:hAnsiTheme="majorHAnsi" w:cstheme="majorBidi"/>
                                          <w:caps/>
                                          <w:color w:val="9BBB59" w:themeColor="accent3"/>
                                          <w:sz w:val="64"/>
                                          <w:szCs w:val="64"/>
                                        </w:rPr>
                                        <w:t>Seattle University Youth Initiative</w:t>
                                      </w:r>
                                    </w:p>
                                  </w:sdtContent>
                                </w:sdt>
                                <w:p w14:paraId="62A56E72" w14:textId="5B388C56" w:rsidR="00BF1491" w:rsidRPr="00EC0B03" w:rsidRDefault="00BF1491">
                                  <w:pPr>
                                    <w:pStyle w:val="NoSpacing"/>
                                    <w:jc w:val="center"/>
                                    <w:rPr>
                                      <w:rFonts w:asciiTheme="majorHAnsi" w:eastAsiaTheme="majorEastAsia" w:hAnsiTheme="majorHAnsi" w:cstheme="majorBidi"/>
                                      <w:caps/>
                                      <w:color w:val="9BBB59" w:themeColor="accent3"/>
                                      <w:sz w:val="64"/>
                                      <w:szCs w:val="64"/>
                                    </w:rPr>
                                  </w:pPr>
                                  <w:r w:rsidRPr="00EC0B03">
                                    <w:rPr>
                                      <w:rFonts w:asciiTheme="majorHAnsi" w:eastAsiaTheme="majorEastAsia" w:hAnsiTheme="majorHAnsi" w:cstheme="majorBidi"/>
                                      <w:caps/>
                                      <w:color w:val="9BBB59" w:themeColor="accent3"/>
                                      <w:sz w:val="64"/>
                                      <w:szCs w:val="64"/>
                                    </w:rPr>
                                    <w:t>Year Four</w:t>
                                  </w:r>
                                  <w:r w:rsidR="00EC0B03" w:rsidRPr="00EC0B03">
                                    <w:rPr>
                                      <w:rFonts w:asciiTheme="majorHAnsi" w:eastAsiaTheme="majorEastAsia" w:hAnsiTheme="majorHAnsi" w:cstheme="majorBidi"/>
                                      <w:caps/>
                                      <w:color w:val="9BBB59" w:themeColor="accent3"/>
                                      <w:sz w:val="64"/>
                                      <w:szCs w:val="64"/>
                                    </w:rPr>
                                    <w:t xml:space="preserve"> Attrition</w:t>
                                  </w:r>
                                  <w:r w:rsidRPr="00EC0B03">
                                    <w:rPr>
                                      <w:rFonts w:asciiTheme="majorHAnsi" w:eastAsiaTheme="majorEastAsia" w:hAnsiTheme="majorHAnsi" w:cstheme="majorBidi"/>
                                      <w:caps/>
                                      <w:color w:val="9BBB59" w:themeColor="accent3"/>
                                      <w:sz w:val="64"/>
                                      <w:szCs w:val="64"/>
                                    </w:rPr>
                                    <w:t xml:space="preserve"> Report</w:t>
                                  </w:r>
                                </w:p>
                                <w:p w14:paraId="5C765D1D" w14:textId="5E07D068" w:rsidR="00BF1491" w:rsidRPr="00EC0B03" w:rsidRDefault="00BF1491">
                                  <w:pPr>
                                    <w:pStyle w:val="NoSpacing"/>
                                    <w:jc w:val="center"/>
                                    <w:rPr>
                                      <w:rFonts w:asciiTheme="majorHAnsi" w:eastAsiaTheme="majorEastAsia" w:hAnsiTheme="majorHAnsi" w:cstheme="majorBidi"/>
                                      <w:caps/>
                                      <w:color w:val="9BBB59" w:themeColor="accent3"/>
                                      <w:sz w:val="64"/>
                                      <w:szCs w:val="64"/>
                                    </w:rPr>
                                  </w:pPr>
                                  <w:r w:rsidRPr="00EC0B03">
                                    <w:rPr>
                                      <w:rFonts w:asciiTheme="majorHAnsi" w:eastAsiaTheme="majorEastAsia" w:hAnsiTheme="majorHAnsi" w:cstheme="majorBidi"/>
                                      <w:caps/>
                                      <w:color w:val="9BBB59" w:themeColor="accent3"/>
                                      <w:sz w:val="64"/>
                                      <w:szCs w:val="64"/>
                                    </w:rPr>
                                    <w:t>2014-2015</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0F5A0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WOOb8A&#10;AADcAAAADwAAAGRycy9kb3ducmV2LnhtbERPTYvCMBC9C/6HMAt703Rlld1qlFIQ9Ghd9zw0Y1tM&#10;JqWJWv31RhC8zeN9zmLVWyMu1PnGsYKvcQKCuHS64UrB3349+gHhA7JG45gU3MjDajkcLDDV7so7&#10;uhShEjGEfYoK6hDaVEpf1mTRj11LHLmj6yyGCLtK6g6vMdwaOUmSmbTYcGyosaW8pvJUnK2CKdN2&#10;Goq7yQ9Zdjxjecj/vVHq86PP5iAC9eEtfrk3Os7//Yb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xY45vwAAANwAAAAPAAAAAAAAAAAAAAAAAJgCAABkcnMvZG93bnJl&#10;di54bWxQSwUGAAAAAAQABAD1AAAAhAMAAAAA&#10;" fillcolor="#9bbb59 [3206]"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19esIA&#10;AADcAAAADwAAAGRycy9kb3ducmV2LnhtbERPTWsCMRC9C/6HMII3zVZbabdGKSuCPWqF9jhsxuzi&#10;ZrJN4rr21zdCobd5vM9ZrnvbiI58qB0reJhmIIhLp2s2Co4f28kziBCRNTaOScGNAqxXw8ESc+2u&#10;vKfuEI1IIRxyVFDF2OZShrIii2HqWuLEnZy3GBP0RmqP1xRuGznLsoW0WHNqqLCloqLyfLhYBZvu&#10;Yn5ws/v03yfz/mjmxde5uCk1HvVvryAi9fFf/Ofe6TT/5Qnuz6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7X16wgAAANwAAAAPAAAAAAAAAAAAAAAAAJgCAABkcnMvZG93&#10;bnJldi54bWxQSwUGAAAAAAQABAD1AAAAhwMAAAAA&#10;" fillcolor="#9bbb59 [3206]" stroked="f" strokeweight="2pt">
                      <v:textbox inset="36pt,57.6pt,36pt,36pt">
                        <w:txbxContent>
                          <w:sdt>
                            <w:sdtPr>
                              <w:rPr>
                                <w:color w:val="FFFFFF" w:themeColor="background1"/>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0B296D" w14:textId="33C32D91" w:rsidR="00BF1491" w:rsidRPr="00BF1491" w:rsidRDefault="00BF1491">
                                <w:pPr>
                                  <w:pStyle w:val="NoSpacing"/>
                                  <w:spacing w:before="120"/>
                                  <w:jc w:val="center"/>
                                  <w:rPr>
                                    <w:color w:val="FFFFFF" w:themeColor="background1"/>
                                    <w:sz w:val="28"/>
                                    <w:szCs w:val="28"/>
                                  </w:rPr>
                                </w:pPr>
                                <w:r w:rsidRPr="00BF1491">
                                  <w:rPr>
                                    <w:color w:val="FFFFFF" w:themeColor="background1"/>
                                    <w:sz w:val="28"/>
                                    <w:szCs w:val="28"/>
                                  </w:rPr>
                                  <w:t>Prepared by: Ann Dunn</w:t>
                                </w:r>
                              </w:p>
                            </w:sdtContent>
                          </w:sdt>
                          <w:p w14:paraId="6C412358" w14:textId="11B3A4BA" w:rsidR="00BF1491" w:rsidRDefault="00BF149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9BBB59" w:themeColor="accent3"/>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9F5E4A0" w14:textId="4CB54F06" w:rsidR="00BF1491" w:rsidRPr="00EC0B03" w:rsidRDefault="00BF1491">
                                <w:pPr>
                                  <w:pStyle w:val="NoSpacing"/>
                                  <w:jc w:val="center"/>
                                  <w:rPr>
                                    <w:rFonts w:asciiTheme="majorHAnsi" w:eastAsiaTheme="majorEastAsia" w:hAnsiTheme="majorHAnsi" w:cstheme="majorBidi"/>
                                    <w:caps/>
                                    <w:color w:val="4F81BD" w:themeColor="accent1"/>
                                    <w:sz w:val="64"/>
                                    <w:szCs w:val="64"/>
                                  </w:rPr>
                                </w:pPr>
                                <w:r w:rsidRPr="00EC0B03">
                                  <w:rPr>
                                    <w:rFonts w:asciiTheme="majorHAnsi" w:eastAsiaTheme="majorEastAsia" w:hAnsiTheme="majorHAnsi" w:cstheme="majorBidi"/>
                                    <w:caps/>
                                    <w:color w:val="9BBB59" w:themeColor="accent3"/>
                                    <w:sz w:val="64"/>
                                    <w:szCs w:val="64"/>
                                  </w:rPr>
                                  <w:t>Seattle University Youth Initiative</w:t>
                                </w:r>
                              </w:p>
                            </w:sdtContent>
                          </w:sdt>
                          <w:p w14:paraId="62A56E72" w14:textId="5B388C56" w:rsidR="00BF1491" w:rsidRPr="00EC0B03" w:rsidRDefault="00BF1491">
                            <w:pPr>
                              <w:pStyle w:val="NoSpacing"/>
                              <w:jc w:val="center"/>
                              <w:rPr>
                                <w:rFonts w:asciiTheme="majorHAnsi" w:eastAsiaTheme="majorEastAsia" w:hAnsiTheme="majorHAnsi" w:cstheme="majorBidi"/>
                                <w:caps/>
                                <w:color w:val="9BBB59" w:themeColor="accent3"/>
                                <w:sz w:val="64"/>
                                <w:szCs w:val="64"/>
                              </w:rPr>
                            </w:pPr>
                            <w:r w:rsidRPr="00EC0B03">
                              <w:rPr>
                                <w:rFonts w:asciiTheme="majorHAnsi" w:eastAsiaTheme="majorEastAsia" w:hAnsiTheme="majorHAnsi" w:cstheme="majorBidi"/>
                                <w:caps/>
                                <w:color w:val="9BBB59" w:themeColor="accent3"/>
                                <w:sz w:val="64"/>
                                <w:szCs w:val="64"/>
                              </w:rPr>
                              <w:t>Year Four</w:t>
                            </w:r>
                            <w:r w:rsidR="00EC0B03" w:rsidRPr="00EC0B03">
                              <w:rPr>
                                <w:rFonts w:asciiTheme="majorHAnsi" w:eastAsiaTheme="majorEastAsia" w:hAnsiTheme="majorHAnsi" w:cstheme="majorBidi"/>
                                <w:caps/>
                                <w:color w:val="9BBB59" w:themeColor="accent3"/>
                                <w:sz w:val="64"/>
                                <w:szCs w:val="64"/>
                              </w:rPr>
                              <w:t xml:space="preserve"> Attrition</w:t>
                            </w:r>
                            <w:r w:rsidRPr="00EC0B03">
                              <w:rPr>
                                <w:rFonts w:asciiTheme="majorHAnsi" w:eastAsiaTheme="majorEastAsia" w:hAnsiTheme="majorHAnsi" w:cstheme="majorBidi"/>
                                <w:caps/>
                                <w:color w:val="9BBB59" w:themeColor="accent3"/>
                                <w:sz w:val="64"/>
                                <w:szCs w:val="64"/>
                              </w:rPr>
                              <w:t xml:space="preserve"> Report</w:t>
                            </w:r>
                          </w:p>
                          <w:p w14:paraId="5C765D1D" w14:textId="5E07D068" w:rsidR="00BF1491" w:rsidRPr="00EC0B03" w:rsidRDefault="00BF1491">
                            <w:pPr>
                              <w:pStyle w:val="NoSpacing"/>
                              <w:jc w:val="center"/>
                              <w:rPr>
                                <w:rFonts w:asciiTheme="majorHAnsi" w:eastAsiaTheme="majorEastAsia" w:hAnsiTheme="majorHAnsi" w:cstheme="majorBidi"/>
                                <w:caps/>
                                <w:color w:val="9BBB59" w:themeColor="accent3"/>
                                <w:sz w:val="64"/>
                                <w:szCs w:val="64"/>
                              </w:rPr>
                            </w:pPr>
                            <w:r w:rsidRPr="00EC0B03">
                              <w:rPr>
                                <w:rFonts w:asciiTheme="majorHAnsi" w:eastAsiaTheme="majorEastAsia" w:hAnsiTheme="majorHAnsi" w:cstheme="majorBidi"/>
                                <w:caps/>
                                <w:color w:val="9BBB59" w:themeColor="accent3"/>
                                <w:sz w:val="64"/>
                                <w:szCs w:val="64"/>
                              </w:rPr>
                              <w:t>2014-2015</w:t>
                            </w:r>
                          </w:p>
                        </w:txbxContent>
                      </v:textbox>
                    </v:shape>
                    <w10:wrap anchorx="page" anchory="page"/>
                  </v:group>
                </w:pict>
              </mc:Fallback>
            </mc:AlternateContent>
          </w:r>
        </w:p>
        <w:p w14:paraId="12628814" w14:textId="7F887359" w:rsidR="00BF1491" w:rsidRDefault="00BF1491">
          <w:pPr>
            <w:rPr>
              <w:color w:val="FFFFFF" w:themeColor="background1"/>
              <w:sz w:val="32"/>
              <w:szCs w:val="32"/>
              <w:lang w:eastAsia="en-US"/>
            </w:rPr>
          </w:pPr>
          <w:r>
            <w:rPr>
              <w:color w:val="FFFFFF" w:themeColor="background1"/>
              <w:sz w:val="32"/>
              <w:szCs w:val="32"/>
              <w:lang w:eastAsia="en-US"/>
            </w:rPr>
            <w:br w:type="page"/>
          </w:r>
        </w:p>
      </w:sdtContent>
    </w:sdt>
    <w:sdt>
      <w:sdtPr>
        <w:id w:val="-204504029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47C4D213" w14:textId="7575CB89" w:rsidR="00440FE8" w:rsidRPr="00440FE8" w:rsidRDefault="00440FE8">
          <w:pPr>
            <w:pStyle w:val="TOCHeading"/>
            <w:rPr>
              <w:color w:val="9BBB59" w:themeColor="accent3"/>
            </w:rPr>
          </w:pPr>
          <w:r w:rsidRPr="00440FE8">
            <w:rPr>
              <w:color w:val="9BBB59" w:themeColor="accent3"/>
            </w:rPr>
            <w:t>Table of Contents</w:t>
          </w:r>
        </w:p>
        <w:p w14:paraId="6143F0A3" w14:textId="77777777" w:rsidR="00C12B94" w:rsidRDefault="00440FE8">
          <w:pPr>
            <w:pStyle w:val="TOC1"/>
            <w:tabs>
              <w:tab w:val="right" w:leader="dot" w:pos="9350"/>
            </w:tabs>
            <w:rPr>
              <w:noProof/>
              <w:lang w:eastAsia="en-US"/>
            </w:rPr>
          </w:pPr>
          <w:r>
            <w:fldChar w:fldCharType="begin"/>
          </w:r>
          <w:r>
            <w:instrText xml:space="preserve"> TOC \o "1-3" \h \z \u </w:instrText>
          </w:r>
          <w:r>
            <w:fldChar w:fldCharType="separate"/>
          </w:r>
          <w:hyperlink w:anchor="_Toc444073628" w:history="1">
            <w:r w:rsidR="00C12B94" w:rsidRPr="00521B37">
              <w:rPr>
                <w:rStyle w:val="Hyperlink"/>
                <w:noProof/>
              </w:rPr>
              <w:t>Introduction:</w:t>
            </w:r>
            <w:r w:rsidR="00C12B94">
              <w:rPr>
                <w:noProof/>
                <w:webHidden/>
              </w:rPr>
              <w:tab/>
            </w:r>
            <w:r w:rsidR="00C12B94">
              <w:rPr>
                <w:noProof/>
                <w:webHidden/>
              </w:rPr>
              <w:fldChar w:fldCharType="begin"/>
            </w:r>
            <w:r w:rsidR="00C12B94">
              <w:rPr>
                <w:noProof/>
                <w:webHidden/>
              </w:rPr>
              <w:instrText xml:space="preserve"> PAGEREF _Toc444073628 \h </w:instrText>
            </w:r>
            <w:r w:rsidR="00C12B94">
              <w:rPr>
                <w:noProof/>
                <w:webHidden/>
              </w:rPr>
            </w:r>
            <w:r w:rsidR="00C12B94">
              <w:rPr>
                <w:noProof/>
                <w:webHidden/>
              </w:rPr>
              <w:fldChar w:fldCharType="separate"/>
            </w:r>
            <w:r w:rsidR="00C12B94">
              <w:rPr>
                <w:noProof/>
                <w:webHidden/>
              </w:rPr>
              <w:t>2</w:t>
            </w:r>
            <w:r w:rsidR="00C12B94">
              <w:rPr>
                <w:noProof/>
                <w:webHidden/>
              </w:rPr>
              <w:fldChar w:fldCharType="end"/>
            </w:r>
          </w:hyperlink>
        </w:p>
        <w:p w14:paraId="0673813F" w14:textId="77777777" w:rsidR="00C12B94" w:rsidRDefault="00C12B94">
          <w:pPr>
            <w:pStyle w:val="TOC1"/>
            <w:tabs>
              <w:tab w:val="right" w:leader="dot" w:pos="9350"/>
            </w:tabs>
            <w:rPr>
              <w:noProof/>
              <w:lang w:eastAsia="en-US"/>
            </w:rPr>
          </w:pPr>
          <w:hyperlink w:anchor="_Toc444073629" w:history="1">
            <w:r w:rsidRPr="00521B37">
              <w:rPr>
                <w:rStyle w:val="Hyperlink"/>
                <w:noProof/>
              </w:rPr>
              <w:t>Executive summary:</w:t>
            </w:r>
            <w:r>
              <w:rPr>
                <w:noProof/>
                <w:webHidden/>
              </w:rPr>
              <w:tab/>
            </w:r>
            <w:r>
              <w:rPr>
                <w:noProof/>
                <w:webHidden/>
              </w:rPr>
              <w:fldChar w:fldCharType="begin"/>
            </w:r>
            <w:r>
              <w:rPr>
                <w:noProof/>
                <w:webHidden/>
              </w:rPr>
              <w:instrText xml:space="preserve"> PAGEREF _Toc444073629 \h </w:instrText>
            </w:r>
            <w:r>
              <w:rPr>
                <w:noProof/>
                <w:webHidden/>
              </w:rPr>
            </w:r>
            <w:r>
              <w:rPr>
                <w:noProof/>
                <w:webHidden/>
              </w:rPr>
              <w:fldChar w:fldCharType="separate"/>
            </w:r>
            <w:r>
              <w:rPr>
                <w:noProof/>
                <w:webHidden/>
              </w:rPr>
              <w:t>3</w:t>
            </w:r>
            <w:r>
              <w:rPr>
                <w:noProof/>
                <w:webHidden/>
              </w:rPr>
              <w:fldChar w:fldCharType="end"/>
            </w:r>
          </w:hyperlink>
        </w:p>
        <w:p w14:paraId="1832142C" w14:textId="77777777" w:rsidR="00C12B94" w:rsidRDefault="00C12B94">
          <w:pPr>
            <w:pStyle w:val="TOC1"/>
            <w:tabs>
              <w:tab w:val="right" w:leader="dot" w:pos="9350"/>
            </w:tabs>
            <w:rPr>
              <w:noProof/>
              <w:lang w:eastAsia="en-US"/>
            </w:rPr>
          </w:pPr>
          <w:hyperlink w:anchor="_Toc444073630" w:history="1">
            <w:r w:rsidRPr="00521B37">
              <w:rPr>
                <w:rStyle w:val="Hyperlink"/>
                <w:noProof/>
              </w:rPr>
              <w:t>Recommendations for Future Reporting:</w:t>
            </w:r>
            <w:r>
              <w:rPr>
                <w:noProof/>
                <w:webHidden/>
              </w:rPr>
              <w:tab/>
            </w:r>
            <w:r>
              <w:rPr>
                <w:noProof/>
                <w:webHidden/>
              </w:rPr>
              <w:fldChar w:fldCharType="begin"/>
            </w:r>
            <w:r>
              <w:rPr>
                <w:noProof/>
                <w:webHidden/>
              </w:rPr>
              <w:instrText xml:space="preserve"> PAGEREF _Toc444073630 \h </w:instrText>
            </w:r>
            <w:r>
              <w:rPr>
                <w:noProof/>
                <w:webHidden/>
              </w:rPr>
            </w:r>
            <w:r>
              <w:rPr>
                <w:noProof/>
                <w:webHidden/>
              </w:rPr>
              <w:fldChar w:fldCharType="separate"/>
            </w:r>
            <w:r>
              <w:rPr>
                <w:noProof/>
                <w:webHidden/>
              </w:rPr>
              <w:t>4</w:t>
            </w:r>
            <w:r>
              <w:rPr>
                <w:noProof/>
                <w:webHidden/>
              </w:rPr>
              <w:fldChar w:fldCharType="end"/>
            </w:r>
          </w:hyperlink>
        </w:p>
        <w:p w14:paraId="543C9DFF" w14:textId="77777777" w:rsidR="00C12B94" w:rsidRDefault="00C12B94">
          <w:pPr>
            <w:pStyle w:val="TOC1"/>
            <w:tabs>
              <w:tab w:val="right" w:leader="dot" w:pos="9350"/>
            </w:tabs>
            <w:rPr>
              <w:noProof/>
              <w:lang w:eastAsia="en-US"/>
            </w:rPr>
          </w:pPr>
          <w:hyperlink w:anchor="_Toc444073631" w:history="1">
            <w:r w:rsidRPr="00521B37">
              <w:rPr>
                <w:rStyle w:val="Hyperlink"/>
                <w:noProof/>
              </w:rPr>
              <w:t>Student attrition rates in the Seattle University Youth Initiative</w:t>
            </w:r>
            <w:r>
              <w:rPr>
                <w:noProof/>
                <w:webHidden/>
              </w:rPr>
              <w:tab/>
            </w:r>
            <w:r>
              <w:rPr>
                <w:noProof/>
                <w:webHidden/>
              </w:rPr>
              <w:fldChar w:fldCharType="begin"/>
            </w:r>
            <w:r>
              <w:rPr>
                <w:noProof/>
                <w:webHidden/>
              </w:rPr>
              <w:instrText xml:space="preserve"> PAGEREF _Toc444073631 \h </w:instrText>
            </w:r>
            <w:r>
              <w:rPr>
                <w:noProof/>
                <w:webHidden/>
              </w:rPr>
            </w:r>
            <w:r>
              <w:rPr>
                <w:noProof/>
                <w:webHidden/>
              </w:rPr>
              <w:fldChar w:fldCharType="separate"/>
            </w:r>
            <w:r>
              <w:rPr>
                <w:noProof/>
                <w:webHidden/>
              </w:rPr>
              <w:t>5</w:t>
            </w:r>
            <w:r>
              <w:rPr>
                <w:noProof/>
                <w:webHidden/>
              </w:rPr>
              <w:fldChar w:fldCharType="end"/>
            </w:r>
          </w:hyperlink>
        </w:p>
        <w:p w14:paraId="34861A73" w14:textId="77777777" w:rsidR="00C12B94" w:rsidRDefault="00C12B94">
          <w:pPr>
            <w:pStyle w:val="TOC1"/>
            <w:tabs>
              <w:tab w:val="right" w:leader="dot" w:pos="9350"/>
            </w:tabs>
            <w:rPr>
              <w:noProof/>
              <w:lang w:eastAsia="en-US"/>
            </w:rPr>
          </w:pPr>
          <w:hyperlink w:anchor="_Toc444073632" w:history="1">
            <w:r w:rsidRPr="00521B37">
              <w:rPr>
                <w:rStyle w:val="Hyperlink"/>
                <w:noProof/>
              </w:rPr>
              <w:t>Analysis of five-year SUYI participants</w:t>
            </w:r>
            <w:r>
              <w:rPr>
                <w:noProof/>
                <w:webHidden/>
              </w:rPr>
              <w:tab/>
            </w:r>
            <w:r>
              <w:rPr>
                <w:noProof/>
                <w:webHidden/>
              </w:rPr>
              <w:fldChar w:fldCharType="begin"/>
            </w:r>
            <w:r>
              <w:rPr>
                <w:noProof/>
                <w:webHidden/>
              </w:rPr>
              <w:instrText xml:space="preserve"> PAGEREF _Toc444073632 \h </w:instrText>
            </w:r>
            <w:r>
              <w:rPr>
                <w:noProof/>
                <w:webHidden/>
              </w:rPr>
            </w:r>
            <w:r>
              <w:rPr>
                <w:noProof/>
                <w:webHidden/>
              </w:rPr>
              <w:fldChar w:fldCharType="separate"/>
            </w:r>
            <w:r>
              <w:rPr>
                <w:noProof/>
                <w:webHidden/>
              </w:rPr>
              <w:t>6</w:t>
            </w:r>
            <w:r>
              <w:rPr>
                <w:noProof/>
                <w:webHidden/>
              </w:rPr>
              <w:fldChar w:fldCharType="end"/>
            </w:r>
          </w:hyperlink>
        </w:p>
        <w:p w14:paraId="17B18D50" w14:textId="77777777" w:rsidR="00C12B94" w:rsidRDefault="00C12B94">
          <w:pPr>
            <w:pStyle w:val="TOC2"/>
            <w:tabs>
              <w:tab w:val="right" w:leader="dot" w:pos="9350"/>
            </w:tabs>
            <w:rPr>
              <w:noProof/>
              <w:lang w:eastAsia="en-US"/>
            </w:rPr>
          </w:pPr>
          <w:hyperlink w:anchor="_Toc444073633" w:history="1">
            <w:r w:rsidRPr="00521B37">
              <w:rPr>
                <w:rStyle w:val="Hyperlink"/>
                <w:noProof/>
              </w:rPr>
              <w:t>Demographics</w:t>
            </w:r>
            <w:r>
              <w:rPr>
                <w:noProof/>
                <w:webHidden/>
              </w:rPr>
              <w:tab/>
            </w:r>
            <w:r>
              <w:rPr>
                <w:noProof/>
                <w:webHidden/>
              </w:rPr>
              <w:fldChar w:fldCharType="begin"/>
            </w:r>
            <w:r>
              <w:rPr>
                <w:noProof/>
                <w:webHidden/>
              </w:rPr>
              <w:instrText xml:space="preserve"> PAGEREF _Toc444073633 \h </w:instrText>
            </w:r>
            <w:r>
              <w:rPr>
                <w:noProof/>
                <w:webHidden/>
              </w:rPr>
            </w:r>
            <w:r>
              <w:rPr>
                <w:noProof/>
                <w:webHidden/>
              </w:rPr>
              <w:fldChar w:fldCharType="separate"/>
            </w:r>
            <w:r>
              <w:rPr>
                <w:noProof/>
                <w:webHidden/>
              </w:rPr>
              <w:t>6</w:t>
            </w:r>
            <w:r>
              <w:rPr>
                <w:noProof/>
                <w:webHidden/>
              </w:rPr>
              <w:fldChar w:fldCharType="end"/>
            </w:r>
          </w:hyperlink>
        </w:p>
        <w:p w14:paraId="1187003F" w14:textId="77777777" w:rsidR="00C12B94" w:rsidRDefault="00C12B94">
          <w:pPr>
            <w:pStyle w:val="TOC2"/>
            <w:tabs>
              <w:tab w:val="right" w:leader="dot" w:pos="9350"/>
            </w:tabs>
            <w:rPr>
              <w:noProof/>
              <w:lang w:eastAsia="en-US"/>
            </w:rPr>
          </w:pPr>
          <w:hyperlink w:anchor="_Toc444073634" w:history="1">
            <w:r w:rsidRPr="00521B37">
              <w:rPr>
                <w:rStyle w:val="Hyperlink"/>
                <w:noProof/>
              </w:rPr>
              <w:t>School attendance</w:t>
            </w:r>
            <w:r>
              <w:rPr>
                <w:noProof/>
                <w:webHidden/>
              </w:rPr>
              <w:tab/>
            </w:r>
            <w:r>
              <w:rPr>
                <w:noProof/>
                <w:webHidden/>
              </w:rPr>
              <w:fldChar w:fldCharType="begin"/>
            </w:r>
            <w:r>
              <w:rPr>
                <w:noProof/>
                <w:webHidden/>
              </w:rPr>
              <w:instrText xml:space="preserve"> PAGEREF _Toc444073634 \h </w:instrText>
            </w:r>
            <w:r>
              <w:rPr>
                <w:noProof/>
                <w:webHidden/>
              </w:rPr>
            </w:r>
            <w:r>
              <w:rPr>
                <w:noProof/>
                <w:webHidden/>
              </w:rPr>
              <w:fldChar w:fldCharType="separate"/>
            </w:r>
            <w:r>
              <w:rPr>
                <w:noProof/>
                <w:webHidden/>
              </w:rPr>
              <w:t>9</w:t>
            </w:r>
            <w:r>
              <w:rPr>
                <w:noProof/>
                <w:webHidden/>
              </w:rPr>
              <w:fldChar w:fldCharType="end"/>
            </w:r>
          </w:hyperlink>
        </w:p>
        <w:p w14:paraId="03211D9F" w14:textId="77777777" w:rsidR="00C12B94" w:rsidRDefault="00C12B94">
          <w:pPr>
            <w:pStyle w:val="TOC1"/>
            <w:tabs>
              <w:tab w:val="right" w:leader="dot" w:pos="9350"/>
            </w:tabs>
            <w:rPr>
              <w:noProof/>
              <w:lang w:eastAsia="en-US"/>
            </w:rPr>
          </w:pPr>
          <w:hyperlink w:anchor="_Toc444073635" w:history="1">
            <w:r w:rsidRPr="00521B37">
              <w:rPr>
                <w:rStyle w:val="Hyperlink"/>
                <w:noProof/>
              </w:rPr>
              <w:t>Cohort analysis of school attendance</w:t>
            </w:r>
            <w:r>
              <w:rPr>
                <w:noProof/>
                <w:webHidden/>
              </w:rPr>
              <w:tab/>
            </w:r>
            <w:r>
              <w:rPr>
                <w:noProof/>
                <w:webHidden/>
              </w:rPr>
              <w:fldChar w:fldCharType="begin"/>
            </w:r>
            <w:r>
              <w:rPr>
                <w:noProof/>
                <w:webHidden/>
              </w:rPr>
              <w:instrText xml:space="preserve"> PAGEREF _Toc444073635 \h </w:instrText>
            </w:r>
            <w:r>
              <w:rPr>
                <w:noProof/>
                <w:webHidden/>
              </w:rPr>
            </w:r>
            <w:r>
              <w:rPr>
                <w:noProof/>
                <w:webHidden/>
              </w:rPr>
              <w:fldChar w:fldCharType="separate"/>
            </w:r>
            <w:r>
              <w:rPr>
                <w:noProof/>
                <w:webHidden/>
              </w:rPr>
              <w:t>11</w:t>
            </w:r>
            <w:r>
              <w:rPr>
                <w:noProof/>
                <w:webHidden/>
              </w:rPr>
              <w:fldChar w:fldCharType="end"/>
            </w:r>
          </w:hyperlink>
        </w:p>
        <w:p w14:paraId="287A2119" w14:textId="77777777" w:rsidR="00C12B94" w:rsidRDefault="00C12B94">
          <w:pPr>
            <w:pStyle w:val="TOC2"/>
            <w:tabs>
              <w:tab w:val="right" w:leader="dot" w:pos="9350"/>
            </w:tabs>
            <w:rPr>
              <w:noProof/>
              <w:lang w:eastAsia="en-US"/>
            </w:rPr>
          </w:pPr>
          <w:hyperlink w:anchor="_Toc444073636" w:history="1">
            <w:r w:rsidRPr="00521B37">
              <w:rPr>
                <w:rStyle w:val="Hyperlink"/>
                <w:noProof/>
              </w:rPr>
              <w:t>School attendance by cohort</w:t>
            </w:r>
            <w:r>
              <w:rPr>
                <w:noProof/>
                <w:webHidden/>
              </w:rPr>
              <w:tab/>
            </w:r>
            <w:r>
              <w:rPr>
                <w:noProof/>
                <w:webHidden/>
              </w:rPr>
              <w:fldChar w:fldCharType="begin"/>
            </w:r>
            <w:r>
              <w:rPr>
                <w:noProof/>
                <w:webHidden/>
              </w:rPr>
              <w:instrText xml:space="preserve"> PAGEREF _Toc444073636 \h </w:instrText>
            </w:r>
            <w:r>
              <w:rPr>
                <w:noProof/>
                <w:webHidden/>
              </w:rPr>
            </w:r>
            <w:r>
              <w:rPr>
                <w:noProof/>
                <w:webHidden/>
              </w:rPr>
              <w:fldChar w:fldCharType="separate"/>
            </w:r>
            <w:r>
              <w:rPr>
                <w:noProof/>
                <w:webHidden/>
              </w:rPr>
              <w:t>11</w:t>
            </w:r>
            <w:r>
              <w:rPr>
                <w:noProof/>
                <w:webHidden/>
              </w:rPr>
              <w:fldChar w:fldCharType="end"/>
            </w:r>
          </w:hyperlink>
        </w:p>
        <w:p w14:paraId="705488BC" w14:textId="77777777" w:rsidR="00C12B94" w:rsidRDefault="00C12B94">
          <w:pPr>
            <w:pStyle w:val="TOC1"/>
            <w:tabs>
              <w:tab w:val="right" w:leader="dot" w:pos="9350"/>
            </w:tabs>
            <w:rPr>
              <w:noProof/>
              <w:lang w:eastAsia="en-US"/>
            </w:rPr>
          </w:pPr>
          <w:hyperlink w:anchor="_Toc444073637" w:history="1">
            <w:r w:rsidRPr="00521B37">
              <w:rPr>
                <w:rStyle w:val="Hyperlink"/>
                <w:noProof/>
              </w:rPr>
              <w:t>Comparison of five-year participants and one-year participants</w:t>
            </w:r>
            <w:r>
              <w:rPr>
                <w:noProof/>
                <w:webHidden/>
              </w:rPr>
              <w:tab/>
            </w:r>
            <w:r>
              <w:rPr>
                <w:noProof/>
                <w:webHidden/>
              </w:rPr>
              <w:fldChar w:fldCharType="begin"/>
            </w:r>
            <w:r>
              <w:rPr>
                <w:noProof/>
                <w:webHidden/>
              </w:rPr>
              <w:instrText xml:space="preserve"> PAGEREF _Toc444073637 \h </w:instrText>
            </w:r>
            <w:r>
              <w:rPr>
                <w:noProof/>
                <w:webHidden/>
              </w:rPr>
            </w:r>
            <w:r>
              <w:rPr>
                <w:noProof/>
                <w:webHidden/>
              </w:rPr>
              <w:fldChar w:fldCharType="separate"/>
            </w:r>
            <w:r>
              <w:rPr>
                <w:noProof/>
                <w:webHidden/>
              </w:rPr>
              <w:t>13</w:t>
            </w:r>
            <w:r>
              <w:rPr>
                <w:noProof/>
                <w:webHidden/>
              </w:rPr>
              <w:fldChar w:fldCharType="end"/>
            </w:r>
          </w:hyperlink>
        </w:p>
        <w:p w14:paraId="760E7E2B" w14:textId="77777777" w:rsidR="00C12B94" w:rsidRDefault="00C12B94">
          <w:pPr>
            <w:pStyle w:val="TOC2"/>
            <w:tabs>
              <w:tab w:val="right" w:leader="dot" w:pos="9350"/>
            </w:tabs>
            <w:rPr>
              <w:noProof/>
              <w:lang w:eastAsia="en-US"/>
            </w:rPr>
          </w:pPr>
          <w:hyperlink w:anchor="_Toc444073638" w:history="1">
            <w:r w:rsidRPr="00521B37">
              <w:rPr>
                <w:rStyle w:val="Hyperlink"/>
                <w:noProof/>
              </w:rPr>
              <w:t>Demographic analysis</w:t>
            </w:r>
            <w:r>
              <w:rPr>
                <w:noProof/>
                <w:webHidden/>
              </w:rPr>
              <w:tab/>
            </w:r>
            <w:r>
              <w:rPr>
                <w:noProof/>
                <w:webHidden/>
              </w:rPr>
              <w:fldChar w:fldCharType="begin"/>
            </w:r>
            <w:r>
              <w:rPr>
                <w:noProof/>
                <w:webHidden/>
              </w:rPr>
              <w:instrText xml:space="preserve"> PAGEREF _Toc444073638 \h </w:instrText>
            </w:r>
            <w:r>
              <w:rPr>
                <w:noProof/>
                <w:webHidden/>
              </w:rPr>
            </w:r>
            <w:r>
              <w:rPr>
                <w:noProof/>
                <w:webHidden/>
              </w:rPr>
              <w:fldChar w:fldCharType="separate"/>
            </w:r>
            <w:r>
              <w:rPr>
                <w:noProof/>
                <w:webHidden/>
              </w:rPr>
              <w:t>13</w:t>
            </w:r>
            <w:r>
              <w:rPr>
                <w:noProof/>
                <w:webHidden/>
              </w:rPr>
              <w:fldChar w:fldCharType="end"/>
            </w:r>
          </w:hyperlink>
        </w:p>
        <w:p w14:paraId="250B2ACA" w14:textId="77777777" w:rsidR="00C12B94" w:rsidRDefault="00C12B94">
          <w:pPr>
            <w:pStyle w:val="TOC2"/>
            <w:tabs>
              <w:tab w:val="right" w:leader="dot" w:pos="9350"/>
            </w:tabs>
            <w:rPr>
              <w:noProof/>
              <w:lang w:eastAsia="en-US"/>
            </w:rPr>
          </w:pPr>
          <w:hyperlink w:anchor="_Toc444073639" w:history="1">
            <w:r w:rsidRPr="00521B37">
              <w:rPr>
                <w:rStyle w:val="Hyperlink"/>
                <w:noProof/>
              </w:rPr>
              <w:t>Academic Performance</w:t>
            </w:r>
            <w:r>
              <w:rPr>
                <w:noProof/>
                <w:webHidden/>
              </w:rPr>
              <w:tab/>
            </w:r>
            <w:r>
              <w:rPr>
                <w:noProof/>
                <w:webHidden/>
              </w:rPr>
              <w:fldChar w:fldCharType="begin"/>
            </w:r>
            <w:r>
              <w:rPr>
                <w:noProof/>
                <w:webHidden/>
              </w:rPr>
              <w:instrText xml:space="preserve"> PAGEREF _Toc444073639 \h </w:instrText>
            </w:r>
            <w:r>
              <w:rPr>
                <w:noProof/>
                <w:webHidden/>
              </w:rPr>
            </w:r>
            <w:r>
              <w:rPr>
                <w:noProof/>
                <w:webHidden/>
              </w:rPr>
              <w:fldChar w:fldCharType="separate"/>
            </w:r>
            <w:r>
              <w:rPr>
                <w:noProof/>
                <w:webHidden/>
              </w:rPr>
              <w:t>15</w:t>
            </w:r>
            <w:r>
              <w:rPr>
                <w:noProof/>
                <w:webHidden/>
              </w:rPr>
              <w:fldChar w:fldCharType="end"/>
            </w:r>
          </w:hyperlink>
        </w:p>
        <w:p w14:paraId="387541E7" w14:textId="77777777" w:rsidR="00C12B94" w:rsidRDefault="00C12B94">
          <w:pPr>
            <w:pStyle w:val="TOC2"/>
            <w:tabs>
              <w:tab w:val="right" w:leader="dot" w:pos="9350"/>
            </w:tabs>
            <w:rPr>
              <w:noProof/>
              <w:lang w:eastAsia="en-US"/>
            </w:rPr>
          </w:pPr>
          <w:hyperlink w:anchor="_Toc444073640" w:history="1">
            <w:r w:rsidRPr="00521B37">
              <w:rPr>
                <w:rStyle w:val="Hyperlink"/>
                <w:noProof/>
              </w:rPr>
              <w:t>School attendance</w:t>
            </w:r>
            <w:r>
              <w:rPr>
                <w:noProof/>
                <w:webHidden/>
              </w:rPr>
              <w:tab/>
            </w:r>
            <w:r>
              <w:rPr>
                <w:noProof/>
                <w:webHidden/>
              </w:rPr>
              <w:fldChar w:fldCharType="begin"/>
            </w:r>
            <w:r>
              <w:rPr>
                <w:noProof/>
                <w:webHidden/>
              </w:rPr>
              <w:instrText xml:space="preserve"> PAGEREF _Toc444073640 \h </w:instrText>
            </w:r>
            <w:r>
              <w:rPr>
                <w:noProof/>
                <w:webHidden/>
              </w:rPr>
            </w:r>
            <w:r>
              <w:rPr>
                <w:noProof/>
                <w:webHidden/>
              </w:rPr>
              <w:fldChar w:fldCharType="separate"/>
            </w:r>
            <w:r>
              <w:rPr>
                <w:noProof/>
                <w:webHidden/>
              </w:rPr>
              <w:t>16</w:t>
            </w:r>
            <w:r>
              <w:rPr>
                <w:noProof/>
                <w:webHidden/>
              </w:rPr>
              <w:fldChar w:fldCharType="end"/>
            </w:r>
          </w:hyperlink>
        </w:p>
        <w:p w14:paraId="64BC0282" w14:textId="3C612283" w:rsidR="00440FE8" w:rsidRDefault="00440FE8">
          <w:r>
            <w:rPr>
              <w:b/>
              <w:bCs/>
              <w:noProof/>
            </w:rPr>
            <w:fldChar w:fldCharType="end"/>
          </w:r>
        </w:p>
      </w:sdtContent>
    </w:sdt>
    <w:p w14:paraId="33CBDF2E" w14:textId="77777777" w:rsidR="00440FE8" w:rsidRDefault="00440FE8">
      <w:pPr>
        <w:rPr>
          <w:rFonts w:asciiTheme="majorHAnsi" w:eastAsiaTheme="majorEastAsia" w:hAnsiTheme="majorHAnsi" w:cstheme="majorBidi"/>
          <w:b/>
          <w:bCs/>
          <w:color w:val="9BBB59" w:themeColor="accent3"/>
          <w:sz w:val="28"/>
          <w:szCs w:val="28"/>
        </w:rPr>
      </w:pPr>
      <w:r>
        <w:rPr>
          <w:color w:val="9BBB59" w:themeColor="accent3"/>
        </w:rPr>
        <w:br w:type="page"/>
      </w:r>
      <w:bookmarkStart w:id="0" w:name="_GoBack"/>
      <w:bookmarkEnd w:id="0"/>
    </w:p>
    <w:p w14:paraId="5D39332C" w14:textId="203BDE4C" w:rsidR="00BF1491" w:rsidRDefault="00BF1491" w:rsidP="00BF1491">
      <w:pPr>
        <w:pStyle w:val="Heading1"/>
      </w:pPr>
      <w:bookmarkStart w:id="1" w:name="_Toc444073628"/>
      <w:r w:rsidRPr="00FB2F9B">
        <w:rPr>
          <w:color w:val="9BBB59" w:themeColor="accent3"/>
        </w:rPr>
        <w:lastRenderedPageBreak/>
        <w:t>Introduction:</w:t>
      </w:r>
      <w:bookmarkEnd w:id="1"/>
      <w:r>
        <w:t xml:space="preserve"> </w:t>
      </w:r>
    </w:p>
    <w:p w14:paraId="766D1990" w14:textId="77777777" w:rsidR="00BF1491" w:rsidRDefault="00BF1491">
      <w:pPr>
        <w:rPr>
          <w:b/>
        </w:rPr>
      </w:pPr>
    </w:p>
    <w:p w14:paraId="47B773D6" w14:textId="1C7A05CC" w:rsidR="00BF1491" w:rsidRDefault="00BF1491">
      <w:r>
        <w:t xml:space="preserve">This report examines trends in student participation in the Seattle University Youth Initiative. First, it examines the attrition patterns of students from baseline through year 4. Then, it moves to analyze academic performance of students who have participated in all five years of the program. Last, this report compares students who have been in the program for five years and students who only participated in the 2014-15 school year. Findings from this report can help illuminate areas of success within the SUYI program and highlight areas for increased support and resources. Additionally, in examining the attrition patterns of participants, this report seeks to shed light on mobility patterns and their impact on student participation. </w:t>
      </w:r>
    </w:p>
    <w:p w14:paraId="7A894EED" w14:textId="77777777" w:rsidR="00BF1491" w:rsidRPr="00BF1491" w:rsidRDefault="00BF1491"/>
    <w:p w14:paraId="74D177DC" w14:textId="77777777" w:rsidR="00BF1491" w:rsidRDefault="00BF1491">
      <w:pPr>
        <w:rPr>
          <w:b/>
        </w:rPr>
      </w:pPr>
    </w:p>
    <w:p w14:paraId="22F01EF9" w14:textId="77777777" w:rsidR="00BF1491" w:rsidRDefault="00BF1491">
      <w:pPr>
        <w:rPr>
          <w:b/>
        </w:rPr>
      </w:pPr>
    </w:p>
    <w:p w14:paraId="70E0F29F" w14:textId="77777777" w:rsidR="00BF1491" w:rsidRDefault="00BF1491">
      <w:pPr>
        <w:rPr>
          <w:b/>
        </w:rPr>
      </w:pPr>
    </w:p>
    <w:p w14:paraId="00C8B880" w14:textId="77777777" w:rsidR="00BF1491" w:rsidRDefault="00BF1491">
      <w:pPr>
        <w:rPr>
          <w:b/>
        </w:rPr>
      </w:pPr>
    </w:p>
    <w:p w14:paraId="2F5AA7FF" w14:textId="77777777" w:rsidR="00BF1491" w:rsidRDefault="00BF1491">
      <w:pPr>
        <w:rPr>
          <w:b/>
        </w:rPr>
      </w:pPr>
    </w:p>
    <w:p w14:paraId="43EB9C88" w14:textId="77777777" w:rsidR="00BF1491" w:rsidRDefault="00BF1491">
      <w:pPr>
        <w:rPr>
          <w:b/>
        </w:rPr>
      </w:pPr>
    </w:p>
    <w:p w14:paraId="40E0E9E8" w14:textId="77777777" w:rsidR="00BF1491" w:rsidRDefault="00BF1491">
      <w:pPr>
        <w:rPr>
          <w:b/>
        </w:rPr>
      </w:pPr>
    </w:p>
    <w:p w14:paraId="0F7A3902" w14:textId="77777777" w:rsidR="00BF1491" w:rsidRDefault="00BF1491">
      <w:pPr>
        <w:rPr>
          <w:b/>
        </w:rPr>
      </w:pPr>
    </w:p>
    <w:p w14:paraId="5EE9BF64" w14:textId="77777777" w:rsidR="00BF1491" w:rsidRDefault="00BF1491">
      <w:pPr>
        <w:rPr>
          <w:b/>
        </w:rPr>
      </w:pPr>
    </w:p>
    <w:p w14:paraId="48604BF9" w14:textId="77777777" w:rsidR="00BF1491" w:rsidRDefault="00BF1491">
      <w:pPr>
        <w:rPr>
          <w:b/>
        </w:rPr>
      </w:pPr>
    </w:p>
    <w:p w14:paraId="314F77D5" w14:textId="77777777" w:rsidR="00BF1491" w:rsidRDefault="00BF1491">
      <w:pPr>
        <w:rPr>
          <w:b/>
        </w:rPr>
      </w:pPr>
    </w:p>
    <w:p w14:paraId="50B50131" w14:textId="77777777" w:rsidR="00BF1491" w:rsidRDefault="00BF1491">
      <w:pPr>
        <w:rPr>
          <w:b/>
        </w:rPr>
      </w:pPr>
    </w:p>
    <w:p w14:paraId="4AFB9456" w14:textId="77777777" w:rsidR="00BF1491" w:rsidRDefault="00BF1491">
      <w:pPr>
        <w:rPr>
          <w:b/>
        </w:rPr>
      </w:pPr>
    </w:p>
    <w:p w14:paraId="3076716C" w14:textId="77777777" w:rsidR="00BF1491" w:rsidRDefault="00BF1491">
      <w:pPr>
        <w:rPr>
          <w:b/>
        </w:rPr>
      </w:pPr>
    </w:p>
    <w:p w14:paraId="4AEA0F54" w14:textId="77777777" w:rsidR="00BF1491" w:rsidRDefault="00BF1491">
      <w:pPr>
        <w:rPr>
          <w:b/>
        </w:rPr>
      </w:pPr>
    </w:p>
    <w:p w14:paraId="105AF437" w14:textId="77777777" w:rsidR="00BF1491" w:rsidRDefault="00BF1491">
      <w:pPr>
        <w:rPr>
          <w:b/>
        </w:rPr>
      </w:pPr>
    </w:p>
    <w:p w14:paraId="0C57AEA3" w14:textId="77777777" w:rsidR="00BF1491" w:rsidRDefault="00BF1491">
      <w:pPr>
        <w:rPr>
          <w:b/>
        </w:rPr>
      </w:pPr>
    </w:p>
    <w:p w14:paraId="1AD34FBA" w14:textId="77777777" w:rsidR="00BF1491" w:rsidRDefault="00BF1491">
      <w:pPr>
        <w:rPr>
          <w:b/>
        </w:rPr>
      </w:pPr>
    </w:p>
    <w:p w14:paraId="37A64200" w14:textId="77777777" w:rsidR="00BF1491" w:rsidRDefault="00BF1491">
      <w:pPr>
        <w:rPr>
          <w:b/>
        </w:rPr>
      </w:pPr>
    </w:p>
    <w:p w14:paraId="003ED305" w14:textId="77777777" w:rsidR="00BF1491" w:rsidRDefault="00BF1491">
      <w:pPr>
        <w:rPr>
          <w:b/>
        </w:rPr>
      </w:pPr>
    </w:p>
    <w:p w14:paraId="05321234" w14:textId="77777777" w:rsidR="00BF1491" w:rsidRDefault="00BF1491">
      <w:pPr>
        <w:rPr>
          <w:b/>
        </w:rPr>
      </w:pPr>
    </w:p>
    <w:p w14:paraId="6CF10EE2" w14:textId="77777777" w:rsidR="00BF1491" w:rsidRDefault="00BF1491">
      <w:pPr>
        <w:rPr>
          <w:b/>
        </w:rPr>
      </w:pPr>
    </w:p>
    <w:p w14:paraId="76D4F2F0" w14:textId="77777777" w:rsidR="00BF1491" w:rsidRDefault="00BF1491">
      <w:pPr>
        <w:rPr>
          <w:b/>
        </w:rPr>
      </w:pPr>
    </w:p>
    <w:p w14:paraId="6278DE64" w14:textId="77777777" w:rsidR="00BF1491" w:rsidRDefault="00BF1491">
      <w:pPr>
        <w:rPr>
          <w:b/>
        </w:rPr>
      </w:pPr>
    </w:p>
    <w:p w14:paraId="51F8903F" w14:textId="77777777" w:rsidR="00BF1491" w:rsidRDefault="00BF1491">
      <w:pPr>
        <w:rPr>
          <w:b/>
        </w:rPr>
      </w:pPr>
    </w:p>
    <w:p w14:paraId="47C2ACA2" w14:textId="77777777" w:rsidR="00BF1491" w:rsidRDefault="00BF1491">
      <w:pPr>
        <w:rPr>
          <w:b/>
        </w:rPr>
      </w:pPr>
    </w:p>
    <w:p w14:paraId="1265A456" w14:textId="77777777" w:rsidR="00BF1491" w:rsidRDefault="00BF1491">
      <w:pPr>
        <w:rPr>
          <w:b/>
        </w:rPr>
      </w:pPr>
    </w:p>
    <w:p w14:paraId="605E36C8" w14:textId="77777777" w:rsidR="00BF1491" w:rsidRDefault="00BF1491">
      <w:pPr>
        <w:rPr>
          <w:b/>
        </w:rPr>
      </w:pPr>
    </w:p>
    <w:p w14:paraId="196871B2" w14:textId="77777777" w:rsidR="00BF1491" w:rsidRDefault="00BF1491">
      <w:pPr>
        <w:rPr>
          <w:b/>
        </w:rPr>
      </w:pPr>
    </w:p>
    <w:p w14:paraId="56DE87BD" w14:textId="77777777" w:rsidR="00BF1491" w:rsidRDefault="00BF1491">
      <w:pPr>
        <w:rPr>
          <w:b/>
        </w:rPr>
      </w:pPr>
    </w:p>
    <w:p w14:paraId="320A41D7" w14:textId="77777777" w:rsidR="00BF1491" w:rsidRDefault="00BF1491">
      <w:pPr>
        <w:rPr>
          <w:b/>
        </w:rPr>
      </w:pPr>
    </w:p>
    <w:p w14:paraId="4E8CA953" w14:textId="77777777" w:rsidR="00BF1491" w:rsidRDefault="00BF1491">
      <w:pPr>
        <w:rPr>
          <w:b/>
        </w:rPr>
      </w:pPr>
    </w:p>
    <w:p w14:paraId="0548B54A" w14:textId="77777777" w:rsidR="00BF1491" w:rsidRDefault="00BF1491">
      <w:pPr>
        <w:rPr>
          <w:b/>
        </w:rPr>
      </w:pPr>
    </w:p>
    <w:p w14:paraId="515F8D15" w14:textId="77777777" w:rsidR="00BF1491" w:rsidRDefault="00BF1491">
      <w:pPr>
        <w:rPr>
          <w:b/>
        </w:rPr>
      </w:pPr>
    </w:p>
    <w:p w14:paraId="451B0EA2" w14:textId="77777777" w:rsidR="00BF1491" w:rsidRDefault="00BF1491">
      <w:pPr>
        <w:rPr>
          <w:b/>
        </w:rPr>
      </w:pPr>
    </w:p>
    <w:p w14:paraId="3A0D29F4" w14:textId="77777777" w:rsidR="00BF1491" w:rsidRDefault="00BF1491">
      <w:pPr>
        <w:rPr>
          <w:b/>
        </w:rPr>
      </w:pPr>
    </w:p>
    <w:p w14:paraId="260F4BF6" w14:textId="77777777" w:rsidR="00BF1491" w:rsidRDefault="00BF1491">
      <w:pPr>
        <w:rPr>
          <w:b/>
        </w:rPr>
      </w:pPr>
    </w:p>
    <w:p w14:paraId="3A9637B7" w14:textId="312B3CFB" w:rsidR="001033C9" w:rsidRPr="00FB2F9B" w:rsidRDefault="00F71190" w:rsidP="00BF1491">
      <w:pPr>
        <w:pStyle w:val="Heading1"/>
        <w:rPr>
          <w:color w:val="9BBB59" w:themeColor="accent3"/>
        </w:rPr>
      </w:pPr>
      <w:bookmarkStart w:id="2" w:name="_Toc444073629"/>
      <w:r w:rsidRPr="00FB2F9B">
        <w:rPr>
          <w:color w:val="9BBB59" w:themeColor="accent3"/>
        </w:rPr>
        <w:lastRenderedPageBreak/>
        <w:t>Executive summary:</w:t>
      </w:r>
      <w:bookmarkEnd w:id="2"/>
    </w:p>
    <w:p w14:paraId="2FE43C60" w14:textId="77777777" w:rsidR="00F71190" w:rsidRDefault="00F71190"/>
    <w:p w14:paraId="6C0AC29C" w14:textId="7BF73F9F" w:rsidR="00872CD2" w:rsidRDefault="00872CD2" w:rsidP="00872CD2">
      <w:r>
        <w:t>1.</w:t>
      </w:r>
      <w:r w:rsidR="00B37F9E">
        <w:t xml:space="preserve"> Trends in data show fluctuation in the number of students who live in the SUYI zone</w:t>
      </w:r>
      <w:r>
        <w:t xml:space="preserve">. Over four school years (2011-12, 2012-13, 2013-14, </w:t>
      </w:r>
      <w:r w:rsidR="001A2809">
        <w:t>2014-15),</w:t>
      </w:r>
      <w:r w:rsidR="00B37F9E">
        <w:t xml:space="preserve"> SUYI has</w:t>
      </w:r>
      <w:r>
        <w:t xml:space="preserve"> served 2,063 students. Less than one quarter of these students (479) participa</w:t>
      </w:r>
      <w:r w:rsidR="001A2809">
        <w:t>ted</w:t>
      </w:r>
      <w:r w:rsidR="00FF719C">
        <w:rPr>
          <w:rStyle w:val="FootnoteReference"/>
        </w:rPr>
        <w:footnoteReference w:id="1"/>
      </w:r>
      <w:r w:rsidR="001A2809">
        <w:t xml:space="preserve"> in</w:t>
      </w:r>
      <w:r w:rsidR="00FA4CE0">
        <w:t xml:space="preserve"> SUYI for four</w:t>
      </w:r>
      <w:r w:rsidR="007009BC">
        <w:t xml:space="preserve"> years, and only 354 of those students</w:t>
      </w:r>
      <w:r>
        <w:t xml:space="preserve"> had data from baseline. About 40% (802) of</w:t>
      </w:r>
      <w:r w:rsidR="001A2809">
        <w:t xml:space="preserve"> SUYI students participated in </w:t>
      </w:r>
      <w:r>
        <w:t>SUYI for only one year, regardless of their participation in baseline.</w:t>
      </w:r>
    </w:p>
    <w:p w14:paraId="73D8D4A7" w14:textId="77777777" w:rsidR="00872CD2" w:rsidRDefault="00872CD2" w:rsidP="00872CD2"/>
    <w:p w14:paraId="6062FFC7" w14:textId="403ADC44" w:rsidR="00872CD2" w:rsidRDefault="00872CD2" w:rsidP="00872CD2">
      <w:r>
        <w:t>2. Out of the total students (2,063)</w:t>
      </w:r>
      <w:r w:rsidRPr="008419A5">
        <w:t xml:space="preserve"> </w:t>
      </w:r>
      <w:r>
        <w:t xml:space="preserve">served by SUYI from Year 1 to Year 4, only 42% (858) of them had data from Baseline. In other words, more than half </w:t>
      </w:r>
      <w:r w:rsidR="00A83874">
        <w:t xml:space="preserve">of the </w:t>
      </w:r>
      <w:r>
        <w:t>SUYI stud</w:t>
      </w:r>
      <w:r w:rsidR="00CB00E3">
        <w:t>ents do</w:t>
      </w:r>
      <w:r>
        <w:t xml:space="preserve"> not have baseline data.</w:t>
      </w:r>
    </w:p>
    <w:p w14:paraId="50FB71E6" w14:textId="77777777" w:rsidR="00872CD2" w:rsidRDefault="00872CD2" w:rsidP="00872CD2"/>
    <w:p w14:paraId="594D6104" w14:textId="2C0E1BC7" w:rsidR="00872CD2" w:rsidRDefault="00872CD2" w:rsidP="00872CD2">
      <w:r>
        <w:t xml:space="preserve">3. A total of </w:t>
      </w:r>
      <w:r w:rsidRPr="00CB14DB">
        <w:t>2</w:t>
      </w:r>
      <w:r>
        <w:t xml:space="preserve">,399 students were included </w:t>
      </w:r>
      <w:r w:rsidRPr="009439A8">
        <w:t xml:space="preserve">from baseline year to Year </w:t>
      </w:r>
      <w:r>
        <w:t xml:space="preserve">4, but only 15% (354) of them </w:t>
      </w:r>
      <w:r w:rsidRPr="00D212DA">
        <w:t xml:space="preserve">were included </w:t>
      </w:r>
      <w:r>
        <w:t xml:space="preserve">for all </w:t>
      </w:r>
      <w:r w:rsidR="00F4681D">
        <w:t>five</w:t>
      </w:r>
      <w:r>
        <w:t xml:space="preserve"> years. </w:t>
      </w:r>
    </w:p>
    <w:p w14:paraId="088FB5D7" w14:textId="77777777" w:rsidR="00872CD2" w:rsidRDefault="00872CD2" w:rsidP="00872CD2"/>
    <w:p w14:paraId="0C3FB55A" w14:textId="5A8055DC" w:rsidR="00872CD2" w:rsidRDefault="00872CD2" w:rsidP="00872CD2">
      <w:r>
        <w:t>4. In each school year, about 30% of students were those who had participated in SUYI from baseline to Year 4.</w:t>
      </w:r>
    </w:p>
    <w:p w14:paraId="3F1C3BF9" w14:textId="77777777" w:rsidR="001E0376" w:rsidRDefault="001E0376"/>
    <w:p w14:paraId="2E32FB4C" w14:textId="1DD51046" w:rsidR="00D40B56" w:rsidRDefault="00D17DDA" w:rsidP="00D40B56">
      <w:r>
        <w:t>5</w:t>
      </w:r>
      <w:r w:rsidR="00D40B56">
        <w:t xml:space="preserve">. </w:t>
      </w:r>
      <w:r w:rsidR="00D40B56" w:rsidRPr="00FA2BA3">
        <w:t xml:space="preserve">Regarding attendance for </w:t>
      </w:r>
      <w:r w:rsidR="00D40B56">
        <w:t>five-year participants</w:t>
      </w:r>
      <w:r w:rsidR="00D40B56" w:rsidRPr="00FA2BA3">
        <w:t xml:space="preserve">, </w:t>
      </w:r>
      <w:r w:rsidR="00D40B56" w:rsidRPr="00B825E9">
        <w:rPr>
          <w:b/>
        </w:rPr>
        <w:t xml:space="preserve">most grades </w:t>
      </w:r>
      <w:r w:rsidR="009203E5" w:rsidRPr="00B825E9">
        <w:rPr>
          <w:b/>
        </w:rPr>
        <w:t xml:space="preserve">had </w:t>
      </w:r>
      <w:r w:rsidR="00D40B56" w:rsidRPr="00B825E9">
        <w:rPr>
          <w:b/>
        </w:rPr>
        <w:t xml:space="preserve">improved attendance rates in Year 4 compared to baseline </w:t>
      </w:r>
      <w:r w:rsidR="00D40B56">
        <w:t>(except for 4</w:t>
      </w:r>
      <w:r w:rsidR="00D40B56">
        <w:rPr>
          <w:vertAlign w:val="superscript"/>
        </w:rPr>
        <w:t xml:space="preserve">th, </w:t>
      </w:r>
      <w:r w:rsidR="00D40B56">
        <w:t>7</w:t>
      </w:r>
      <w:r w:rsidR="00D40B56" w:rsidRPr="00DC76E5">
        <w:rPr>
          <w:vertAlign w:val="superscript"/>
        </w:rPr>
        <w:t>th</w:t>
      </w:r>
      <w:r w:rsidR="00D40B56">
        <w:t>, and 8</w:t>
      </w:r>
      <w:r w:rsidR="00D40B56" w:rsidRPr="00DC76E5">
        <w:rPr>
          <w:vertAlign w:val="superscript"/>
        </w:rPr>
        <w:t>th</w:t>
      </w:r>
      <w:r w:rsidR="00D40B56">
        <w:t xml:space="preserve"> grades). In particular, </w:t>
      </w:r>
      <w:r w:rsidR="00D40B56" w:rsidRPr="00B825E9">
        <w:rPr>
          <w:b/>
        </w:rPr>
        <w:t>the attendance rate of 3</w:t>
      </w:r>
      <w:r w:rsidR="00D40B56" w:rsidRPr="00B825E9">
        <w:rPr>
          <w:b/>
          <w:vertAlign w:val="superscript"/>
        </w:rPr>
        <w:t>rd</w:t>
      </w:r>
      <w:r w:rsidR="00D40B56" w:rsidRPr="00B825E9">
        <w:rPr>
          <w:b/>
        </w:rPr>
        <w:t xml:space="preserve"> graders improved drastically from 61% in baseline to 100% in Year </w:t>
      </w:r>
      <w:r w:rsidR="00271953" w:rsidRPr="00B825E9">
        <w:rPr>
          <w:b/>
        </w:rPr>
        <w:t>4</w:t>
      </w:r>
      <w:r w:rsidR="00D40B56">
        <w:t xml:space="preserve"> (an increase of 39</w:t>
      </w:r>
      <w:r w:rsidR="007D6E4D">
        <w:t xml:space="preserve"> average</w:t>
      </w:r>
      <w:r w:rsidR="00D40B56">
        <w:t xml:space="preserve"> percentage points). However, 8</w:t>
      </w:r>
      <w:r w:rsidR="00D40B56" w:rsidRPr="00FA2BA3">
        <w:rPr>
          <w:vertAlign w:val="superscript"/>
        </w:rPr>
        <w:t>th</w:t>
      </w:r>
      <w:r w:rsidR="00D40B56">
        <w:t xml:space="preserve"> graders had a large drop in attendance rates (14 </w:t>
      </w:r>
      <w:r w:rsidR="0055224A">
        <w:t xml:space="preserve">average </w:t>
      </w:r>
      <w:r w:rsidR="00D40B56">
        <w:t xml:space="preserve">percentage points) in Year 4 compared to baseline. </w:t>
      </w:r>
      <w:r w:rsidR="00D40B56" w:rsidRPr="007E6634">
        <w:t>The attendance rate of high school student</w:t>
      </w:r>
      <w:r w:rsidR="00D40B56">
        <w:t>s is lower overall, with 35%- 58% of students missing fewer than 10 days.</w:t>
      </w:r>
      <w:r w:rsidR="001E66D8">
        <w:t xml:space="preserve"> A cohort perspective shows that groups tend to see a decrease in attendance at the middle school and high school transition points. </w:t>
      </w:r>
    </w:p>
    <w:p w14:paraId="5874C836" w14:textId="77777777" w:rsidR="001E0376" w:rsidRDefault="001E0376"/>
    <w:p w14:paraId="14E6F13A" w14:textId="49543F4C" w:rsidR="000B61E7" w:rsidRDefault="00D17DDA" w:rsidP="000B61E7">
      <w:r>
        <w:t>6</w:t>
      </w:r>
      <w:r w:rsidR="000B61E7">
        <w:t>. A</w:t>
      </w:r>
      <w:r w:rsidR="000B61E7" w:rsidRPr="001B5A1D">
        <w:t xml:space="preserve">nalysis </w:t>
      </w:r>
      <w:r w:rsidR="000B61E7">
        <w:t>was conducted to examine th</w:t>
      </w:r>
      <w:r w:rsidR="000B61E7" w:rsidRPr="001B5A1D">
        <w:t xml:space="preserve">e difference between students who participated in the SUYI from </w:t>
      </w:r>
      <w:r w:rsidR="000B61E7">
        <w:t>baseline to Year 4</w:t>
      </w:r>
      <w:r w:rsidR="000B61E7" w:rsidRPr="001B5A1D">
        <w:t xml:space="preserve"> </w:t>
      </w:r>
      <w:r w:rsidR="000B61E7">
        <w:t>(</w:t>
      </w:r>
      <w:r w:rsidR="00B37F85">
        <w:t>five-</w:t>
      </w:r>
      <w:r w:rsidR="000B61E7">
        <w:t xml:space="preserve">year participants) </w:t>
      </w:r>
      <w:r w:rsidR="000B61E7" w:rsidRPr="001B5A1D">
        <w:t>and stu</w:t>
      </w:r>
      <w:r w:rsidR="000B61E7">
        <w:t>dents who participated in Year 4</w:t>
      </w:r>
      <w:r w:rsidR="000B61E7" w:rsidRPr="001B5A1D">
        <w:t xml:space="preserve"> only</w:t>
      </w:r>
      <w:r w:rsidR="000B61E7">
        <w:t xml:space="preserve"> (one-year participants)</w:t>
      </w:r>
      <w:r w:rsidR="000B61E7" w:rsidRPr="001B5A1D">
        <w:t xml:space="preserve">. </w:t>
      </w:r>
      <w:r w:rsidR="000B61E7">
        <w:t xml:space="preserve">For both </w:t>
      </w:r>
      <w:r w:rsidR="00B37F85">
        <w:t>five-</w:t>
      </w:r>
      <w:r w:rsidR="000B61E7" w:rsidRPr="00422F9D">
        <w:t>year participants and one-year participants, students’ performance varied in subject</w:t>
      </w:r>
      <w:r w:rsidR="000B61E7">
        <w:t>s</w:t>
      </w:r>
      <w:r w:rsidR="000B61E7" w:rsidRPr="00422F9D">
        <w:t xml:space="preserve"> and grade levels. </w:t>
      </w:r>
      <w:r w:rsidR="000B61E7">
        <w:t xml:space="preserve">Even within this variation, </w:t>
      </w:r>
      <w:r w:rsidR="00B37F85" w:rsidRPr="00D12684">
        <w:rPr>
          <w:b/>
        </w:rPr>
        <w:t>five-</w:t>
      </w:r>
      <w:r w:rsidR="000B61E7" w:rsidRPr="00D12684">
        <w:rPr>
          <w:b/>
        </w:rPr>
        <w:t xml:space="preserve">year participants </w:t>
      </w:r>
      <w:r w:rsidR="0052354B" w:rsidRPr="00D12684">
        <w:rPr>
          <w:b/>
        </w:rPr>
        <w:t>had a tendency</w:t>
      </w:r>
      <w:r w:rsidR="000B61E7" w:rsidRPr="00D12684">
        <w:rPr>
          <w:b/>
        </w:rPr>
        <w:t xml:space="preserve"> to perform better than one-year students in both ELA and math</w:t>
      </w:r>
      <w:r w:rsidR="000B61E7">
        <w:t>. The small number of one-year participants should be taken into consideration, and results for this comparison are considered tentative. The best group for comparison is 7</w:t>
      </w:r>
      <w:r w:rsidR="000B61E7" w:rsidRPr="006A5844">
        <w:rPr>
          <w:vertAlign w:val="superscript"/>
        </w:rPr>
        <w:t>th</w:t>
      </w:r>
      <w:r w:rsidR="000B61E7">
        <w:t xml:space="preserve"> grade, which has 28 </w:t>
      </w:r>
      <w:r w:rsidR="00B37F85">
        <w:t>five-</w:t>
      </w:r>
      <w:r w:rsidR="000B61E7">
        <w:t>year and 12 one-year participants. One notable group is 4</w:t>
      </w:r>
      <w:r w:rsidR="000B61E7" w:rsidRPr="00DC76E5">
        <w:rPr>
          <w:vertAlign w:val="superscript"/>
        </w:rPr>
        <w:t>th</w:t>
      </w:r>
      <w:r w:rsidR="000B61E7">
        <w:t xml:space="preserve"> grade five-year participants, who outperformed one-year participants in English language arts and math. </w:t>
      </w:r>
    </w:p>
    <w:p w14:paraId="72659D53" w14:textId="77777777" w:rsidR="00FA2BA3" w:rsidRDefault="00FA2BA3"/>
    <w:p w14:paraId="6AAF243F" w14:textId="4567C99E" w:rsidR="00036580" w:rsidRDefault="00D17DDA" w:rsidP="00036580">
      <w:r>
        <w:t>7</w:t>
      </w:r>
      <w:r w:rsidR="00036580">
        <w:t xml:space="preserve">. In terms of school attendance, </w:t>
      </w:r>
      <w:r w:rsidR="00B37F85" w:rsidRPr="00D12684">
        <w:rPr>
          <w:b/>
        </w:rPr>
        <w:t>five-</w:t>
      </w:r>
      <w:r w:rsidR="00036580" w:rsidRPr="00D12684">
        <w:rPr>
          <w:b/>
        </w:rPr>
        <w:t>year participants had better school attendance rates than one-year participants</w:t>
      </w:r>
      <w:r w:rsidR="00650C15" w:rsidRPr="00D12684">
        <w:rPr>
          <w:b/>
        </w:rPr>
        <w:t xml:space="preserve"> at the elementary and middle school levels</w:t>
      </w:r>
      <w:r w:rsidR="00036580" w:rsidRPr="00972B51">
        <w:t>.</w:t>
      </w:r>
      <w:r w:rsidR="00036580">
        <w:t xml:space="preserve"> At the high school level, one-year participants tended to have better attendance rates than five-year participants. The exceptions to this are 4</w:t>
      </w:r>
      <w:r w:rsidR="00036580" w:rsidRPr="00DC76E5">
        <w:rPr>
          <w:vertAlign w:val="superscript"/>
        </w:rPr>
        <w:t>th</w:t>
      </w:r>
      <w:r w:rsidR="00036580">
        <w:t xml:space="preserve"> and 11</w:t>
      </w:r>
      <w:r w:rsidR="00036580" w:rsidRPr="00DC76E5">
        <w:rPr>
          <w:vertAlign w:val="superscript"/>
        </w:rPr>
        <w:t>th</w:t>
      </w:r>
      <w:r w:rsidR="00036580">
        <w:t xml:space="preserve"> grades. </w:t>
      </w:r>
    </w:p>
    <w:p w14:paraId="01C73889" w14:textId="77777777" w:rsidR="003A46E8" w:rsidRDefault="003A46E8" w:rsidP="00036580"/>
    <w:p w14:paraId="54F0D2FF" w14:textId="77777777" w:rsidR="000465FF" w:rsidRDefault="000465FF" w:rsidP="00036580"/>
    <w:p w14:paraId="59B4371E" w14:textId="77777777" w:rsidR="00BF1491" w:rsidRDefault="00BF1491" w:rsidP="00036580">
      <w:pPr>
        <w:rPr>
          <w:b/>
        </w:rPr>
      </w:pPr>
    </w:p>
    <w:p w14:paraId="71B36797" w14:textId="77777777" w:rsidR="00BF1491" w:rsidRDefault="00BF1491" w:rsidP="00036580">
      <w:pPr>
        <w:rPr>
          <w:b/>
        </w:rPr>
      </w:pPr>
    </w:p>
    <w:p w14:paraId="0A9A0910" w14:textId="77777777" w:rsidR="00BF1491" w:rsidRDefault="00BF1491" w:rsidP="00036580">
      <w:pPr>
        <w:rPr>
          <w:b/>
        </w:rPr>
      </w:pPr>
    </w:p>
    <w:p w14:paraId="525A725E" w14:textId="77777777" w:rsidR="00BF1491" w:rsidRDefault="00BF1491" w:rsidP="00036580">
      <w:pPr>
        <w:rPr>
          <w:b/>
        </w:rPr>
      </w:pPr>
    </w:p>
    <w:p w14:paraId="5516FBC8" w14:textId="06AE5344" w:rsidR="000465FF" w:rsidRPr="00FB2F9B" w:rsidRDefault="000465FF" w:rsidP="00BF1491">
      <w:pPr>
        <w:pStyle w:val="Heading1"/>
        <w:rPr>
          <w:color w:val="9BBB59" w:themeColor="accent3"/>
        </w:rPr>
      </w:pPr>
      <w:bookmarkStart w:id="3" w:name="_Toc444073630"/>
      <w:r w:rsidRPr="00FB2F9B">
        <w:rPr>
          <w:color w:val="9BBB59" w:themeColor="accent3"/>
        </w:rPr>
        <w:lastRenderedPageBreak/>
        <w:t>Recommendations for Future Reporting:</w:t>
      </w:r>
      <w:bookmarkEnd w:id="3"/>
      <w:r w:rsidRPr="00FB2F9B">
        <w:rPr>
          <w:color w:val="9BBB59" w:themeColor="accent3"/>
        </w:rPr>
        <w:t xml:space="preserve"> </w:t>
      </w:r>
    </w:p>
    <w:p w14:paraId="5F14C3BD" w14:textId="77777777" w:rsidR="000465FF" w:rsidRPr="000465FF" w:rsidRDefault="000465FF" w:rsidP="00036580">
      <w:pPr>
        <w:rPr>
          <w:b/>
        </w:rPr>
      </w:pPr>
    </w:p>
    <w:p w14:paraId="1D9E8764" w14:textId="1060134E" w:rsidR="003A46E8" w:rsidRDefault="003A46E8" w:rsidP="00036580">
      <w:r>
        <w:t>The data found in this re</w:t>
      </w:r>
      <w:r w:rsidR="00D93989">
        <w:t xml:space="preserve">port reflects </w:t>
      </w:r>
      <w:r w:rsidR="00B20FA4">
        <w:t>an</w:t>
      </w:r>
      <w:r w:rsidR="00D93989">
        <w:t xml:space="preserve"> overall trend</w:t>
      </w:r>
      <w:r>
        <w:t xml:space="preserve"> of</w:t>
      </w:r>
      <w:r w:rsidR="00CB5F95">
        <w:t xml:space="preserve"> high</w:t>
      </w:r>
      <w:r>
        <w:t xml:space="preserve"> mobility within the SUYI zone. Fluctuating numbers and shrinking </w:t>
      </w:r>
      <w:r w:rsidR="00CA18EE">
        <w:t>student cohorts</w:t>
      </w:r>
      <w:r>
        <w:t xml:space="preserve"> </w:t>
      </w:r>
      <w:r w:rsidR="00A55DE4">
        <w:t>are a</w:t>
      </w:r>
      <w:r w:rsidR="00CB5F95">
        <w:t xml:space="preserve"> clear</w:t>
      </w:r>
      <w:r w:rsidR="00A55DE4">
        <w:t xml:space="preserve"> indicator</w:t>
      </w:r>
      <w:r>
        <w:t xml:space="preserve"> of the redevelopment of Yesler Terrace, which has led to residents being re-located outside of the SUYI area. Additionally, and relatedly, Seattle Public Schools has re-assigned the students living in the International District to attend Lowell Elementary School instead of Bailey Gatzert Elementary. On the one hand, th</w:t>
      </w:r>
      <w:r w:rsidR="00CA18EE">
        <w:t>e re-districting</w:t>
      </w:r>
      <w:r>
        <w:t xml:space="preserve"> removes students from the reach of many of the academic supports offered through the SUYI. On the other hand, the Youth Initiative’s impacts extend further than education support at our neighborhood schools alone, and we still expect to see results from our efforts to build capacity within in the International District. </w:t>
      </w:r>
    </w:p>
    <w:p w14:paraId="1517D9D9" w14:textId="77777777" w:rsidR="003A46E8" w:rsidRDefault="003A46E8" w:rsidP="00036580"/>
    <w:p w14:paraId="4F0D054A" w14:textId="5357ADD5" w:rsidR="003A46E8" w:rsidRDefault="00544D16" w:rsidP="00036580">
      <w:r>
        <w:t>The</w:t>
      </w:r>
      <w:r w:rsidR="00C73F15">
        <w:t xml:space="preserve"> factors</w:t>
      </w:r>
      <w:r>
        <w:t xml:space="preserve"> highlighted above</w:t>
      </w:r>
      <w:r w:rsidR="00C73F15">
        <w:t xml:space="preserve"> indicate that this is</w:t>
      </w:r>
      <w:r w:rsidR="003A46E8">
        <w:t xml:space="preserve"> an opport</w:t>
      </w:r>
      <w:r w:rsidR="002D6369">
        <w:t xml:space="preserve">une time to re-assess how the </w:t>
      </w:r>
      <w:r w:rsidR="003A46E8">
        <w:t>Y</w:t>
      </w:r>
      <w:r w:rsidR="002D6369">
        <w:t xml:space="preserve">outh </w:t>
      </w:r>
      <w:r w:rsidR="003A46E8">
        <w:t>I</w:t>
      </w:r>
      <w:r w:rsidR="002D6369">
        <w:t>nitiative</w:t>
      </w:r>
      <w:r w:rsidR="003A46E8">
        <w:t xml:space="preserve"> tracks st</w:t>
      </w:r>
      <w:r w:rsidR="00C73F15">
        <w:t>udent attrition, and what group</w:t>
      </w:r>
      <w:r w:rsidR="003A46E8">
        <w:t xml:space="preserve">s are </w:t>
      </w:r>
      <w:r w:rsidR="000D7569">
        <w:t xml:space="preserve">compared. While tracking the number of students who participate in the SUYI from </w:t>
      </w:r>
      <w:r w:rsidR="00AF4F69">
        <w:t>each year</w:t>
      </w:r>
      <w:r w:rsidR="00A9572D">
        <w:t xml:space="preserve"> is</w:t>
      </w:r>
      <w:r w:rsidR="000D7569">
        <w:t xml:space="preserve"> helpful </w:t>
      </w:r>
      <w:r w:rsidR="00A9572D">
        <w:t>in gaining</w:t>
      </w:r>
      <w:r w:rsidR="00E009CE">
        <w:t xml:space="preserve"> insight into</w:t>
      </w:r>
      <w:r w:rsidR="00FD5985">
        <w:t xml:space="preserve"> mobility patterns </w:t>
      </w:r>
      <w:r w:rsidR="000D7569">
        <w:t>and understand</w:t>
      </w:r>
      <w:r w:rsidR="001A586B">
        <w:t>ing</w:t>
      </w:r>
      <w:r w:rsidR="00E009CE">
        <w:t xml:space="preserve"> how and </w:t>
      </w:r>
      <w:r w:rsidR="000D7569">
        <w:t>where SUYI resources should</w:t>
      </w:r>
      <w:r w:rsidR="001A3854">
        <w:t xml:space="preserve"> be allocated, the small number of first-year participants entering the SUYI zone mean it’s</w:t>
      </w:r>
      <w:r w:rsidR="000D7569">
        <w:t xml:space="preserve"> likely not feasible to continue to compare all-year participants with one year-participan</w:t>
      </w:r>
      <w:r w:rsidR="00E009CE">
        <w:t>ts</w:t>
      </w:r>
      <w:r w:rsidR="001A3854">
        <w:t>.</w:t>
      </w:r>
      <w:r w:rsidR="000D7569">
        <w:t xml:space="preserve"> Instead, the Youth Initiative should</w:t>
      </w:r>
      <w:r w:rsidR="000F5CD2">
        <w:t xml:space="preserve"> take this time</w:t>
      </w:r>
      <w:r w:rsidR="000D7569">
        <w:t xml:space="preserve"> determine what comparison groups are helpful for program analysis. </w:t>
      </w:r>
      <w:r w:rsidR="000F5CD2">
        <w:t>For example, o</w:t>
      </w:r>
      <w:r w:rsidR="000D7569">
        <w:t xml:space="preserve">ne option is to compare all-year participants with those who have participated in only the most current two years of the program. Additionally, Seattle Public Schools can provide de-identified data for students in the SUYI target zone, disaggregated by Yesler residents and residents of the International Districts. Rather than analyzing trends between one-year and all-year participants, a comparison between students within the International District may yield more actionable </w:t>
      </w:r>
      <w:r w:rsidR="00563624">
        <w:t>information.</w:t>
      </w:r>
      <w:r w:rsidR="000D7569">
        <w:t xml:space="preserve"> </w:t>
      </w:r>
    </w:p>
    <w:p w14:paraId="0B50E64D" w14:textId="77777777" w:rsidR="003B660B" w:rsidRDefault="003B660B" w:rsidP="00036580"/>
    <w:p w14:paraId="399FC78E" w14:textId="77777777" w:rsidR="003B660B" w:rsidRDefault="003B660B" w:rsidP="00036580"/>
    <w:p w14:paraId="41B7532D" w14:textId="77777777" w:rsidR="003B660B" w:rsidRDefault="003B660B" w:rsidP="00036580"/>
    <w:p w14:paraId="30FEAEDB" w14:textId="77777777" w:rsidR="003B660B" w:rsidRDefault="003B660B" w:rsidP="00036580"/>
    <w:p w14:paraId="3586C24E" w14:textId="77777777" w:rsidR="003B660B" w:rsidRDefault="003B660B" w:rsidP="00036580"/>
    <w:p w14:paraId="0DD8ED66" w14:textId="77777777" w:rsidR="003B660B" w:rsidRDefault="003B660B" w:rsidP="00036580"/>
    <w:p w14:paraId="56182B55" w14:textId="77777777" w:rsidR="003B660B" w:rsidRDefault="003B660B" w:rsidP="00036580"/>
    <w:p w14:paraId="78434E71" w14:textId="77777777" w:rsidR="003B660B" w:rsidRDefault="003B660B" w:rsidP="00036580"/>
    <w:p w14:paraId="49253AD6" w14:textId="77777777" w:rsidR="003B660B" w:rsidRDefault="003B660B" w:rsidP="00036580"/>
    <w:p w14:paraId="344F1243" w14:textId="77777777" w:rsidR="003B660B" w:rsidRDefault="003B660B" w:rsidP="00036580"/>
    <w:p w14:paraId="587C6B1B" w14:textId="77777777" w:rsidR="003B660B" w:rsidRDefault="003B660B" w:rsidP="00036580"/>
    <w:p w14:paraId="3825D1B0" w14:textId="77777777" w:rsidR="003B660B" w:rsidRDefault="003B660B" w:rsidP="00036580"/>
    <w:p w14:paraId="1DEA0F7A" w14:textId="77777777" w:rsidR="003B660B" w:rsidRDefault="003B660B" w:rsidP="00036580"/>
    <w:p w14:paraId="37607A30" w14:textId="77777777" w:rsidR="003B660B" w:rsidRDefault="003B660B" w:rsidP="00036580"/>
    <w:p w14:paraId="72E26BE4" w14:textId="77777777" w:rsidR="00BF1491" w:rsidRDefault="00BF1491">
      <w:pPr>
        <w:rPr>
          <w:b/>
          <w:sz w:val="24"/>
        </w:rPr>
      </w:pPr>
    </w:p>
    <w:p w14:paraId="735211AC" w14:textId="77777777" w:rsidR="00BF1491" w:rsidRDefault="00BF1491">
      <w:pPr>
        <w:rPr>
          <w:b/>
          <w:sz w:val="24"/>
        </w:rPr>
      </w:pPr>
    </w:p>
    <w:p w14:paraId="2E7CD977" w14:textId="77777777" w:rsidR="00BF1491" w:rsidRDefault="00BF1491">
      <w:pPr>
        <w:rPr>
          <w:b/>
          <w:sz w:val="24"/>
        </w:rPr>
      </w:pPr>
    </w:p>
    <w:p w14:paraId="06AF65F4" w14:textId="77777777" w:rsidR="00BF1491" w:rsidRDefault="00BF1491">
      <w:pPr>
        <w:rPr>
          <w:b/>
          <w:sz w:val="24"/>
        </w:rPr>
      </w:pPr>
    </w:p>
    <w:p w14:paraId="11E6EC34" w14:textId="77777777" w:rsidR="00BF1491" w:rsidRDefault="00BF1491">
      <w:pPr>
        <w:rPr>
          <w:b/>
          <w:sz w:val="24"/>
        </w:rPr>
      </w:pPr>
    </w:p>
    <w:p w14:paraId="630040F5" w14:textId="77777777" w:rsidR="00BF1491" w:rsidRDefault="00BF1491">
      <w:pPr>
        <w:rPr>
          <w:b/>
          <w:sz w:val="24"/>
        </w:rPr>
      </w:pPr>
    </w:p>
    <w:p w14:paraId="1BC8EE71" w14:textId="77777777" w:rsidR="00BF1491" w:rsidRDefault="00BF1491">
      <w:pPr>
        <w:rPr>
          <w:b/>
          <w:sz w:val="24"/>
        </w:rPr>
      </w:pPr>
    </w:p>
    <w:p w14:paraId="06702D10" w14:textId="77777777" w:rsidR="00BF1491" w:rsidRDefault="00BF1491">
      <w:pPr>
        <w:rPr>
          <w:b/>
          <w:sz w:val="24"/>
        </w:rPr>
      </w:pPr>
    </w:p>
    <w:p w14:paraId="187D6148" w14:textId="77777777" w:rsidR="00BF1491" w:rsidRDefault="00BF1491">
      <w:pPr>
        <w:rPr>
          <w:b/>
          <w:sz w:val="24"/>
        </w:rPr>
      </w:pPr>
    </w:p>
    <w:p w14:paraId="1D09CFEA" w14:textId="77777777" w:rsidR="00BF1491" w:rsidRDefault="00BF1491">
      <w:pPr>
        <w:rPr>
          <w:b/>
          <w:sz w:val="24"/>
        </w:rPr>
      </w:pPr>
    </w:p>
    <w:p w14:paraId="349ADEF1" w14:textId="47F6DFFE" w:rsidR="00F85926" w:rsidRPr="00FB2F9B" w:rsidRDefault="00F85926" w:rsidP="00BF1491">
      <w:pPr>
        <w:pStyle w:val="Heading1"/>
        <w:rPr>
          <w:b w:val="0"/>
          <w:color w:val="9BBB59" w:themeColor="accent3"/>
        </w:rPr>
      </w:pPr>
      <w:bookmarkStart w:id="4" w:name="_Toc444073631"/>
      <w:r w:rsidRPr="00FB2F9B">
        <w:rPr>
          <w:b w:val="0"/>
          <w:color w:val="9BBB59" w:themeColor="accent3"/>
        </w:rPr>
        <w:lastRenderedPageBreak/>
        <w:t xml:space="preserve">Student attrition rates in the </w:t>
      </w:r>
      <w:r w:rsidR="00A32976" w:rsidRPr="00FB2F9B">
        <w:rPr>
          <w:b w:val="0"/>
          <w:color w:val="9BBB59" w:themeColor="accent3"/>
        </w:rPr>
        <w:t>Seattle University Youth Initiative</w:t>
      </w:r>
      <w:bookmarkEnd w:id="4"/>
    </w:p>
    <w:p w14:paraId="3467A303" w14:textId="77777777" w:rsidR="00F85926" w:rsidRDefault="00F85926"/>
    <w:p w14:paraId="06E56D4E" w14:textId="6CDFA2AD" w:rsidR="00B34A71" w:rsidRDefault="00B34A71">
      <w:r>
        <w:t xml:space="preserve">Students were assigned one of </w:t>
      </w:r>
      <w:r w:rsidR="00B23D01">
        <w:t>28</w:t>
      </w:r>
      <w:r>
        <w:t xml:space="preserve"> attrition codes depending on how many and which years they stayed in the program. Table 1 shows the details of </w:t>
      </w:r>
      <w:r w:rsidR="00546580">
        <w:t xml:space="preserve">the coding and the percentages of the students with each attrition code in each school year. </w:t>
      </w:r>
      <w:r w:rsidR="0042558F">
        <w:t>Out of 2,399</w:t>
      </w:r>
      <w:r w:rsidR="00093426">
        <w:t xml:space="preserve"> stude</w:t>
      </w:r>
      <w:r w:rsidR="0042558F">
        <w:t>nts from baseline to Year 4</w:t>
      </w:r>
      <w:r w:rsidR="00093426">
        <w:t xml:space="preserve">, only </w:t>
      </w:r>
      <w:r w:rsidR="0042558F">
        <w:t>354</w:t>
      </w:r>
      <w:r w:rsidR="00F4681D">
        <w:t xml:space="preserve"> participated in all five</w:t>
      </w:r>
      <w:r w:rsidR="00093426">
        <w:t xml:space="preserve"> years. </w:t>
      </w:r>
      <w:r w:rsidR="00BA24E4">
        <w:t xml:space="preserve">These </w:t>
      </w:r>
      <w:r w:rsidR="0042558F">
        <w:t>354</w:t>
      </w:r>
      <w:r w:rsidR="00BA24E4">
        <w:t xml:space="preserve"> students represent</w:t>
      </w:r>
      <w:r w:rsidR="00364314">
        <w:t>ed</w:t>
      </w:r>
      <w:r w:rsidR="00BA24E4">
        <w:t xml:space="preserve"> about </w:t>
      </w:r>
      <w:r w:rsidR="0042558F">
        <w:t>3</w:t>
      </w:r>
      <w:r w:rsidR="00BA24E4">
        <w:t xml:space="preserve">0% of students in each school year. </w:t>
      </w:r>
      <w:r w:rsidR="00DD7DC5">
        <w:t>Also, note that 3</w:t>
      </w:r>
      <w:r w:rsidR="0042558F">
        <w:t>36</w:t>
      </w:r>
      <w:r w:rsidR="00DD7DC5">
        <w:t xml:space="preserve"> students in baseline never participated in </w:t>
      </w:r>
      <w:r w:rsidR="00FF7D04">
        <w:t>SUYI</w:t>
      </w:r>
      <w:r w:rsidR="00DD7DC5">
        <w:t xml:space="preserve">. </w:t>
      </w:r>
    </w:p>
    <w:p w14:paraId="2A9EFA31" w14:textId="77777777" w:rsidR="00B34A71" w:rsidRDefault="00B34A71"/>
    <w:p w14:paraId="2FF0EDC3" w14:textId="77777777" w:rsidR="00AF0D11" w:rsidRPr="00EF0990" w:rsidRDefault="00AF0D11">
      <w:pPr>
        <w:rPr>
          <w:sz w:val="20"/>
          <w:szCs w:val="20"/>
        </w:rPr>
      </w:pPr>
      <w:r w:rsidRPr="00EF0990">
        <w:rPr>
          <w:sz w:val="20"/>
          <w:szCs w:val="20"/>
        </w:rPr>
        <w:t>Table 1</w:t>
      </w:r>
      <w:r w:rsidR="00CB14DB" w:rsidRPr="00EF0990">
        <w:rPr>
          <w:sz w:val="20"/>
          <w:szCs w:val="20"/>
        </w:rPr>
        <w:t xml:space="preserve">: Number of students </w:t>
      </w:r>
      <w:r w:rsidR="00F129B6" w:rsidRPr="00EF0990">
        <w:rPr>
          <w:sz w:val="20"/>
          <w:szCs w:val="20"/>
        </w:rPr>
        <w:t>with various attrition codes</w:t>
      </w:r>
      <w:r w:rsidR="00CB14DB" w:rsidRPr="00EF0990">
        <w:rPr>
          <w:sz w:val="20"/>
          <w:szCs w:val="20"/>
        </w:rPr>
        <w:t xml:space="preserve"> </w:t>
      </w:r>
      <w:r w:rsidR="00901F10" w:rsidRPr="00EF0990">
        <w:rPr>
          <w:sz w:val="20"/>
          <w:szCs w:val="20"/>
        </w:rPr>
        <w:t xml:space="preserve">(Baseline to Year </w:t>
      </w:r>
      <w:r w:rsidR="002048C6" w:rsidRPr="00EF0990">
        <w:rPr>
          <w:sz w:val="20"/>
          <w:szCs w:val="20"/>
        </w:rPr>
        <w:t>4</w:t>
      </w:r>
      <w:r w:rsidR="00901F10" w:rsidRPr="00EF0990">
        <w:rPr>
          <w:sz w:val="20"/>
          <w:szCs w:val="20"/>
        </w:rPr>
        <w:t>)</w:t>
      </w:r>
    </w:p>
    <w:tbl>
      <w:tblPr>
        <w:tblStyle w:val="TableGrid"/>
        <w:tblW w:w="12060" w:type="dxa"/>
        <w:tblInd w:w="-1355" w:type="dxa"/>
        <w:tblBorders>
          <w:top w:val="single" w:sz="8" w:space="0" w:color="9BBB59" w:themeColor="accent3"/>
          <w:left w:val="single" w:sz="8" w:space="0" w:color="9BBB59" w:themeColor="accent3"/>
          <w:bottom w:val="none" w:sz="0" w:space="0" w:color="auto"/>
          <w:right w:val="single" w:sz="8" w:space="0" w:color="9BBB59" w:themeColor="accent3"/>
          <w:insideH w:val="single" w:sz="8" w:space="0" w:color="9BBB59" w:themeColor="accent3"/>
          <w:insideV w:val="none" w:sz="0" w:space="0" w:color="auto"/>
        </w:tblBorders>
        <w:tblLayout w:type="fixed"/>
        <w:tblLook w:val="04A0" w:firstRow="1" w:lastRow="0" w:firstColumn="1" w:lastColumn="0" w:noHBand="0" w:noVBand="1"/>
      </w:tblPr>
      <w:tblGrid>
        <w:gridCol w:w="720"/>
        <w:gridCol w:w="1080"/>
        <w:gridCol w:w="1080"/>
        <w:gridCol w:w="1080"/>
        <w:gridCol w:w="1080"/>
        <w:gridCol w:w="1080"/>
        <w:gridCol w:w="990"/>
        <w:gridCol w:w="990"/>
        <w:gridCol w:w="990"/>
        <w:gridCol w:w="990"/>
        <w:gridCol w:w="990"/>
        <w:gridCol w:w="990"/>
      </w:tblGrid>
      <w:tr w:rsidR="006E3FBF" w14:paraId="3F3CF34A" w14:textId="77777777" w:rsidTr="00613EDD">
        <w:tc>
          <w:tcPr>
            <w:tcW w:w="720" w:type="dxa"/>
            <w:shd w:val="clear" w:color="auto" w:fill="9BBB59" w:themeFill="accent3"/>
            <w:vAlign w:val="center"/>
          </w:tcPr>
          <w:p w14:paraId="48DE2203" w14:textId="77777777" w:rsidR="00415DC3" w:rsidRPr="006E3FBF" w:rsidRDefault="00415DC3" w:rsidP="00415DC3">
            <w:pPr>
              <w:jc w:val="center"/>
              <w:rPr>
                <w:b/>
                <w:color w:val="FFFFFF" w:themeColor="background1"/>
                <w:sz w:val="20"/>
                <w:szCs w:val="20"/>
              </w:rPr>
            </w:pPr>
            <w:r w:rsidRPr="006E3FBF">
              <w:rPr>
                <w:b/>
                <w:color w:val="FFFFFF" w:themeColor="background1"/>
                <w:sz w:val="20"/>
                <w:szCs w:val="20"/>
              </w:rPr>
              <w:t>Code</w:t>
            </w:r>
          </w:p>
        </w:tc>
        <w:tc>
          <w:tcPr>
            <w:tcW w:w="1080" w:type="dxa"/>
            <w:shd w:val="clear" w:color="auto" w:fill="9BBB59" w:themeFill="accent3"/>
            <w:vAlign w:val="center"/>
          </w:tcPr>
          <w:p w14:paraId="0CCBB492" w14:textId="77777777" w:rsidR="00415DC3" w:rsidRPr="006E3FBF" w:rsidRDefault="00415DC3" w:rsidP="00415DC3">
            <w:pPr>
              <w:jc w:val="center"/>
              <w:rPr>
                <w:b/>
                <w:color w:val="FFFFFF" w:themeColor="background1"/>
                <w:sz w:val="20"/>
                <w:szCs w:val="20"/>
              </w:rPr>
            </w:pPr>
            <w:r w:rsidRPr="006E3FBF">
              <w:rPr>
                <w:b/>
                <w:color w:val="FFFFFF" w:themeColor="background1"/>
                <w:sz w:val="20"/>
                <w:szCs w:val="20"/>
              </w:rPr>
              <w:t>Baseline (2010-11)</w:t>
            </w:r>
          </w:p>
        </w:tc>
        <w:tc>
          <w:tcPr>
            <w:tcW w:w="1080" w:type="dxa"/>
            <w:shd w:val="clear" w:color="auto" w:fill="9BBB59" w:themeFill="accent3"/>
            <w:vAlign w:val="center"/>
          </w:tcPr>
          <w:p w14:paraId="7DDAF298" w14:textId="77777777" w:rsidR="00415DC3" w:rsidRPr="006E3FBF" w:rsidRDefault="00415DC3" w:rsidP="00415DC3">
            <w:pPr>
              <w:jc w:val="center"/>
              <w:rPr>
                <w:b/>
                <w:color w:val="FFFFFF" w:themeColor="background1"/>
                <w:sz w:val="20"/>
                <w:szCs w:val="20"/>
              </w:rPr>
            </w:pPr>
            <w:r w:rsidRPr="006E3FBF">
              <w:rPr>
                <w:b/>
                <w:color w:val="FFFFFF" w:themeColor="background1"/>
                <w:sz w:val="20"/>
                <w:szCs w:val="20"/>
              </w:rPr>
              <w:t>Year 1 (2011-12)</w:t>
            </w:r>
          </w:p>
        </w:tc>
        <w:tc>
          <w:tcPr>
            <w:tcW w:w="1080" w:type="dxa"/>
            <w:shd w:val="clear" w:color="auto" w:fill="9BBB59" w:themeFill="accent3"/>
            <w:vAlign w:val="center"/>
          </w:tcPr>
          <w:p w14:paraId="53999BD7" w14:textId="77777777" w:rsidR="00415DC3" w:rsidRPr="006E3FBF" w:rsidRDefault="00415DC3" w:rsidP="00415DC3">
            <w:pPr>
              <w:jc w:val="center"/>
              <w:rPr>
                <w:b/>
                <w:color w:val="FFFFFF" w:themeColor="background1"/>
                <w:sz w:val="20"/>
                <w:szCs w:val="20"/>
              </w:rPr>
            </w:pPr>
            <w:r w:rsidRPr="006E3FBF">
              <w:rPr>
                <w:b/>
                <w:color w:val="FFFFFF" w:themeColor="background1"/>
                <w:sz w:val="20"/>
                <w:szCs w:val="20"/>
              </w:rPr>
              <w:t>Year 2 (2012-13)</w:t>
            </w:r>
          </w:p>
        </w:tc>
        <w:tc>
          <w:tcPr>
            <w:tcW w:w="1080" w:type="dxa"/>
            <w:shd w:val="clear" w:color="auto" w:fill="9BBB59" w:themeFill="accent3"/>
            <w:vAlign w:val="center"/>
          </w:tcPr>
          <w:p w14:paraId="46FC733A" w14:textId="77777777" w:rsidR="00415DC3" w:rsidRPr="006E3FBF" w:rsidRDefault="00415DC3" w:rsidP="00415DC3">
            <w:pPr>
              <w:jc w:val="center"/>
              <w:rPr>
                <w:b/>
                <w:color w:val="FFFFFF" w:themeColor="background1"/>
                <w:sz w:val="20"/>
                <w:szCs w:val="20"/>
              </w:rPr>
            </w:pPr>
            <w:r w:rsidRPr="006E3FBF">
              <w:rPr>
                <w:b/>
                <w:color w:val="FFFFFF" w:themeColor="background1"/>
                <w:sz w:val="20"/>
                <w:szCs w:val="20"/>
              </w:rPr>
              <w:t>Year 3 (2013-14)</w:t>
            </w:r>
          </w:p>
        </w:tc>
        <w:tc>
          <w:tcPr>
            <w:tcW w:w="1080" w:type="dxa"/>
            <w:shd w:val="clear" w:color="auto" w:fill="9BBB59" w:themeFill="accent3"/>
            <w:vAlign w:val="center"/>
          </w:tcPr>
          <w:p w14:paraId="5DDD5607" w14:textId="77777777" w:rsidR="00415DC3" w:rsidRPr="006E3FBF" w:rsidRDefault="00415DC3" w:rsidP="00415DC3">
            <w:pPr>
              <w:jc w:val="center"/>
              <w:rPr>
                <w:b/>
                <w:color w:val="FFFFFF" w:themeColor="background1"/>
                <w:sz w:val="20"/>
                <w:szCs w:val="20"/>
              </w:rPr>
            </w:pPr>
            <w:r w:rsidRPr="006E3FBF">
              <w:rPr>
                <w:b/>
                <w:color w:val="FFFFFF" w:themeColor="background1"/>
                <w:sz w:val="20"/>
                <w:szCs w:val="20"/>
              </w:rPr>
              <w:t>Year 4 (2014-15)</w:t>
            </w:r>
          </w:p>
        </w:tc>
        <w:tc>
          <w:tcPr>
            <w:tcW w:w="990" w:type="dxa"/>
            <w:shd w:val="clear" w:color="auto" w:fill="9BBB59" w:themeFill="accent3"/>
            <w:vAlign w:val="center"/>
          </w:tcPr>
          <w:p w14:paraId="0F3A4235" w14:textId="77777777" w:rsidR="00415DC3" w:rsidRPr="006E3FBF" w:rsidRDefault="00415DC3" w:rsidP="00415DC3">
            <w:pPr>
              <w:jc w:val="center"/>
              <w:rPr>
                <w:b/>
                <w:color w:val="FFFFFF" w:themeColor="background1"/>
                <w:sz w:val="20"/>
                <w:szCs w:val="20"/>
              </w:rPr>
            </w:pPr>
            <w:r w:rsidRPr="006E3FBF">
              <w:rPr>
                <w:b/>
                <w:color w:val="FFFFFF" w:themeColor="background1"/>
                <w:sz w:val="20"/>
                <w:szCs w:val="20"/>
              </w:rPr>
              <w:t>No. of Students</w:t>
            </w:r>
          </w:p>
        </w:tc>
        <w:tc>
          <w:tcPr>
            <w:tcW w:w="990" w:type="dxa"/>
            <w:shd w:val="clear" w:color="auto" w:fill="9BBB59" w:themeFill="accent3"/>
            <w:vAlign w:val="center"/>
          </w:tcPr>
          <w:p w14:paraId="490AA1CD" w14:textId="77777777" w:rsidR="00415DC3" w:rsidRPr="006E3FBF" w:rsidRDefault="00415DC3" w:rsidP="00415DC3">
            <w:pPr>
              <w:jc w:val="center"/>
              <w:rPr>
                <w:b/>
                <w:color w:val="FFFFFF" w:themeColor="background1"/>
                <w:sz w:val="20"/>
                <w:szCs w:val="20"/>
              </w:rPr>
            </w:pPr>
            <w:r w:rsidRPr="006E3FBF">
              <w:rPr>
                <w:b/>
                <w:color w:val="FFFFFF" w:themeColor="background1"/>
                <w:sz w:val="20"/>
                <w:szCs w:val="20"/>
              </w:rPr>
              <w:t>% of Baseline (1194)</w:t>
            </w:r>
          </w:p>
        </w:tc>
        <w:tc>
          <w:tcPr>
            <w:tcW w:w="990" w:type="dxa"/>
            <w:shd w:val="clear" w:color="auto" w:fill="9BBB59" w:themeFill="accent3"/>
            <w:vAlign w:val="center"/>
          </w:tcPr>
          <w:p w14:paraId="37EE184E" w14:textId="77777777" w:rsidR="00415DC3" w:rsidRPr="006E3FBF" w:rsidRDefault="00415DC3" w:rsidP="00415DC3">
            <w:pPr>
              <w:jc w:val="center"/>
              <w:rPr>
                <w:b/>
                <w:color w:val="FFFFFF" w:themeColor="background1"/>
                <w:sz w:val="20"/>
                <w:szCs w:val="20"/>
              </w:rPr>
            </w:pPr>
            <w:r w:rsidRPr="006E3FBF">
              <w:rPr>
                <w:b/>
                <w:color w:val="FFFFFF" w:themeColor="background1"/>
                <w:sz w:val="20"/>
                <w:szCs w:val="20"/>
              </w:rPr>
              <w:t>% of Year 1 (1229)</w:t>
            </w:r>
          </w:p>
        </w:tc>
        <w:tc>
          <w:tcPr>
            <w:tcW w:w="990" w:type="dxa"/>
            <w:shd w:val="clear" w:color="auto" w:fill="9BBB59" w:themeFill="accent3"/>
            <w:vAlign w:val="center"/>
          </w:tcPr>
          <w:p w14:paraId="44273237" w14:textId="77777777" w:rsidR="00415DC3" w:rsidRPr="006E3FBF" w:rsidRDefault="00415DC3" w:rsidP="00415DC3">
            <w:pPr>
              <w:jc w:val="center"/>
              <w:rPr>
                <w:b/>
                <w:color w:val="FFFFFF" w:themeColor="background1"/>
                <w:sz w:val="20"/>
                <w:szCs w:val="20"/>
              </w:rPr>
            </w:pPr>
            <w:r w:rsidRPr="006E3FBF">
              <w:rPr>
                <w:b/>
                <w:color w:val="FFFFFF" w:themeColor="background1"/>
                <w:sz w:val="20"/>
                <w:szCs w:val="20"/>
              </w:rPr>
              <w:t>% of Year 2 (1166)</w:t>
            </w:r>
          </w:p>
        </w:tc>
        <w:tc>
          <w:tcPr>
            <w:tcW w:w="990" w:type="dxa"/>
            <w:shd w:val="clear" w:color="auto" w:fill="9BBB59" w:themeFill="accent3"/>
            <w:vAlign w:val="center"/>
          </w:tcPr>
          <w:p w14:paraId="2EBE4591" w14:textId="77777777" w:rsidR="00415DC3" w:rsidRPr="006E3FBF" w:rsidRDefault="00415DC3" w:rsidP="00415DC3">
            <w:pPr>
              <w:jc w:val="center"/>
              <w:rPr>
                <w:b/>
                <w:color w:val="FFFFFF" w:themeColor="background1"/>
                <w:sz w:val="20"/>
                <w:szCs w:val="20"/>
              </w:rPr>
            </w:pPr>
            <w:r w:rsidRPr="006E3FBF">
              <w:rPr>
                <w:b/>
                <w:color w:val="FFFFFF" w:themeColor="background1"/>
                <w:sz w:val="20"/>
                <w:szCs w:val="20"/>
              </w:rPr>
              <w:t>% of Year 3 (1153)</w:t>
            </w:r>
          </w:p>
        </w:tc>
        <w:tc>
          <w:tcPr>
            <w:tcW w:w="990" w:type="dxa"/>
            <w:shd w:val="clear" w:color="auto" w:fill="9BBB59" w:themeFill="accent3"/>
            <w:vAlign w:val="center"/>
          </w:tcPr>
          <w:p w14:paraId="547FA07E" w14:textId="77777777" w:rsidR="00415DC3" w:rsidRPr="006E3FBF" w:rsidRDefault="00415DC3" w:rsidP="00415DC3">
            <w:pPr>
              <w:jc w:val="center"/>
              <w:rPr>
                <w:b/>
                <w:color w:val="FFFFFF" w:themeColor="background1"/>
                <w:sz w:val="20"/>
                <w:szCs w:val="20"/>
              </w:rPr>
            </w:pPr>
            <w:r w:rsidRPr="006E3FBF">
              <w:rPr>
                <w:b/>
                <w:color w:val="FFFFFF" w:themeColor="background1"/>
                <w:sz w:val="20"/>
                <w:szCs w:val="20"/>
              </w:rPr>
              <w:t>% of Year 4 (1039)</w:t>
            </w:r>
          </w:p>
        </w:tc>
      </w:tr>
      <w:tr w:rsidR="00415DC3" w14:paraId="613543E1" w14:textId="77777777" w:rsidTr="006B6FF4">
        <w:tc>
          <w:tcPr>
            <w:tcW w:w="720" w:type="dxa"/>
            <w:tcBorders>
              <w:left w:val="single" w:sz="12" w:space="0" w:color="9BBB59" w:themeColor="accent3"/>
            </w:tcBorders>
            <w:vAlign w:val="center"/>
          </w:tcPr>
          <w:p w14:paraId="204E3ED8" w14:textId="77777777" w:rsidR="00415DC3" w:rsidRDefault="00AF58E1" w:rsidP="006E3FBF">
            <w:pPr>
              <w:jc w:val="center"/>
            </w:pPr>
            <w:r>
              <w:t>1</w:t>
            </w:r>
          </w:p>
        </w:tc>
        <w:tc>
          <w:tcPr>
            <w:tcW w:w="1080" w:type="dxa"/>
            <w:vAlign w:val="center"/>
          </w:tcPr>
          <w:p w14:paraId="74CD9997" w14:textId="77777777" w:rsidR="00415DC3" w:rsidRDefault="00AF58E1" w:rsidP="006E3FBF">
            <w:pPr>
              <w:jc w:val="center"/>
            </w:pPr>
            <w:r>
              <w:t>Yes</w:t>
            </w:r>
          </w:p>
        </w:tc>
        <w:tc>
          <w:tcPr>
            <w:tcW w:w="1080" w:type="dxa"/>
            <w:vAlign w:val="center"/>
          </w:tcPr>
          <w:p w14:paraId="0E8A2DBE" w14:textId="77777777" w:rsidR="00415DC3" w:rsidRDefault="00AF58E1" w:rsidP="006E3FBF">
            <w:pPr>
              <w:jc w:val="center"/>
            </w:pPr>
            <w:r>
              <w:t>No</w:t>
            </w:r>
          </w:p>
        </w:tc>
        <w:tc>
          <w:tcPr>
            <w:tcW w:w="1080" w:type="dxa"/>
            <w:vAlign w:val="center"/>
          </w:tcPr>
          <w:p w14:paraId="66099D79" w14:textId="77777777" w:rsidR="00415DC3" w:rsidRDefault="00AF58E1" w:rsidP="006E3FBF">
            <w:pPr>
              <w:jc w:val="center"/>
            </w:pPr>
            <w:r>
              <w:t>No</w:t>
            </w:r>
          </w:p>
        </w:tc>
        <w:tc>
          <w:tcPr>
            <w:tcW w:w="1080" w:type="dxa"/>
            <w:vAlign w:val="center"/>
          </w:tcPr>
          <w:p w14:paraId="19EB27CA" w14:textId="77777777" w:rsidR="00415DC3" w:rsidRDefault="00AF58E1" w:rsidP="006E3FBF">
            <w:pPr>
              <w:jc w:val="center"/>
            </w:pPr>
            <w:r>
              <w:t>No</w:t>
            </w:r>
          </w:p>
        </w:tc>
        <w:tc>
          <w:tcPr>
            <w:tcW w:w="1080" w:type="dxa"/>
            <w:tcBorders>
              <w:right w:val="dashSmallGap" w:sz="4" w:space="0" w:color="9BBB59" w:themeColor="accent3"/>
            </w:tcBorders>
            <w:vAlign w:val="center"/>
          </w:tcPr>
          <w:p w14:paraId="6D623B62" w14:textId="77777777" w:rsidR="00415DC3" w:rsidRDefault="00975FA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6C8D17FC" w14:textId="77777777" w:rsidR="00415DC3" w:rsidRDefault="00975FAF" w:rsidP="006E3FBF">
            <w:pPr>
              <w:jc w:val="center"/>
            </w:pPr>
            <w:r>
              <w:t>336</w:t>
            </w:r>
          </w:p>
        </w:tc>
        <w:tc>
          <w:tcPr>
            <w:tcW w:w="990" w:type="dxa"/>
            <w:tcBorders>
              <w:left w:val="dashSmallGap" w:sz="4" w:space="0" w:color="9BBB59" w:themeColor="accent3"/>
              <w:right w:val="dashSmallGap" w:sz="4" w:space="0" w:color="9BBB59" w:themeColor="accent3"/>
            </w:tcBorders>
            <w:vAlign w:val="center"/>
          </w:tcPr>
          <w:p w14:paraId="7BDE0246" w14:textId="77777777" w:rsidR="00415DC3" w:rsidRDefault="00975FAF" w:rsidP="006E3FBF">
            <w:pPr>
              <w:jc w:val="center"/>
            </w:pPr>
            <w:r>
              <w:t>28%</w:t>
            </w:r>
          </w:p>
        </w:tc>
        <w:tc>
          <w:tcPr>
            <w:tcW w:w="990" w:type="dxa"/>
            <w:tcBorders>
              <w:left w:val="dashSmallGap" w:sz="4" w:space="0" w:color="9BBB59" w:themeColor="accent3"/>
              <w:right w:val="dashSmallGap" w:sz="4" w:space="0" w:color="9BBB59" w:themeColor="accent3"/>
            </w:tcBorders>
            <w:vAlign w:val="center"/>
          </w:tcPr>
          <w:p w14:paraId="0F0A2EA5" w14:textId="77777777" w:rsidR="00415DC3" w:rsidRDefault="00415DC3" w:rsidP="006E3FBF">
            <w:pPr>
              <w:jc w:val="center"/>
            </w:pPr>
          </w:p>
        </w:tc>
        <w:tc>
          <w:tcPr>
            <w:tcW w:w="990" w:type="dxa"/>
            <w:tcBorders>
              <w:left w:val="dashSmallGap" w:sz="4" w:space="0" w:color="9BBB59" w:themeColor="accent3"/>
              <w:right w:val="dashSmallGap" w:sz="4" w:space="0" w:color="9BBB59" w:themeColor="accent3"/>
            </w:tcBorders>
            <w:vAlign w:val="center"/>
          </w:tcPr>
          <w:p w14:paraId="14AC231F" w14:textId="77777777" w:rsidR="00415DC3" w:rsidRDefault="00415DC3" w:rsidP="006E3FBF">
            <w:pPr>
              <w:jc w:val="center"/>
            </w:pPr>
          </w:p>
        </w:tc>
        <w:tc>
          <w:tcPr>
            <w:tcW w:w="990" w:type="dxa"/>
            <w:tcBorders>
              <w:left w:val="dashSmallGap" w:sz="4" w:space="0" w:color="9BBB59" w:themeColor="accent3"/>
              <w:right w:val="dashSmallGap" w:sz="4" w:space="0" w:color="9BBB59" w:themeColor="accent3"/>
            </w:tcBorders>
            <w:vAlign w:val="center"/>
          </w:tcPr>
          <w:p w14:paraId="2ACC1210" w14:textId="77777777" w:rsidR="00415DC3" w:rsidRDefault="00415DC3" w:rsidP="006E3FBF">
            <w:pPr>
              <w:jc w:val="center"/>
            </w:pPr>
          </w:p>
        </w:tc>
        <w:tc>
          <w:tcPr>
            <w:tcW w:w="990" w:type="dxa"/>
            <w:tcBorders>
              <w:left w:val="dashSmallGap" w:sz="4" w:space="0" w:color="9BBB59" w:themeColor="accent3"/>
              <w:right w:val="single" w:sz="12" w:space="0" w:color="9BBB59" w:themeColor="accent3"/>
            </w:tcBorders>
            <w:vAlign w:val="center"/>
          </w:tcPr>
          <w:p w14:paraId="71DDB352" w14:textId="77777777" w:rsidR="00415DC3" w:rsidRDefault="00415DC3" w:rsidP="006E3FBF">
            <w:pPr>
              <w:jc w:val="center"/>
            </w:pPr>
          </w:p>
        </w:tc>
      </w:tr>
      <w:tr w:rsidR="00415DC3" w14:paraId="23B0462C" w14:textId="77777777" w:rsidTr="006B6FF4">
        <w:tc>
          <w:tcPr>
            <w:tcW w:w="720" w:type="dxa"/>
            <w:tcBorders>
              <w:left w:val="single" w:sz="12" w:space="0" w:color="9BBB59" w:themeColor="accent3"/>
            </w:tcBorders>
            <w:vAlign w:val="center"/>
          </w:tcPr>
          <w:p w14:paraId="5379E894" w14:textId="77777777" w:rsidR="00415DC3" w:rsidRDefault="00AF58E1" w:rsidP="006E3FBF">
            <w:pPr>
              <w:jc w:val="center"/>
            </w:pPr>
            <w:r>
              <w:t>2</w:t>
            </w:r>
          </w:p>
        </w:tc>
        <w:tc>
          <w:tcPr>
            <w:tcW w:w="1080" w:type="dxa"/>
            <w:vAlign w:val="center"/>
          </w:tcPr>
          <w:p w14:paraId="06DC4771" w14:textId="77777777" w:rsidR="00415DC3" w:rsidRDefault="00AF58E1" w:rsidP="006E3FBF">
            <w:pPr>
              <w:jc w:val="center"/>
            </w:pPr>
            <w:r>
              <w:t>Yes</w:t>
            </w:r>
          </w:p>
        </w:tc>
        <w:tc>
          <w:tcPr>
            <w:tcW w:w="1080" w:type="dxa"/>
            <w:vAlign w:val="center"/>
          </w:tcPr>
          <w:p w14:paraId="4BAD6D14" w14:textId="77777777" w:rsidR="00415DC3" w:rsidRDefault="00AF58E1" w:rsidP="006E3FBF">
            <w:pPr>
              <w:jc w:val="center"/>
            </w:pPr>
            <w:r>
              <w:t>Yes</w:t>
            </w:r>
          </w:p>
        </w:tc>
        <w:tc>
          <w:tcPr>
            <w:tcW w:w="1080" w:type="dxa"/>
            <w:vAlign w:val="center"/>
          </w:tcPr>
          <w:p w14:paraId="573E667D" w14:textId="77777777" w:rsidR="00415DC3" w:rsidRDefault="00AF58E1" w:rsidP="006E3FBF">
            <w:pPr>
              <w:jc w:val="center"/>
            </w:pPr>
            <w:r>
              <w:t>No</w:t>
            </w:r>
          </w:p>
        </w:tc>
        <w:tc>
          <w:tcPr>
            <w:tcW w:w="1080" w:type="dxa"/>
            <w:vAlign w:val="center"/>
          </w:tcPr>
          <w:p w14:paraId="0FEEBB87" w14:textId="77777777" w:rsidR="00415DC3" w:rsidRDefault="00AF58E1" w:rsidP="006E3FBF">
            <w:pPr>
              <w:jc w:val="center"/>
            </w:pPr>
            <w:r>
              <w:t>No</w:t>
            </w:r>
          </w:p>
        </w:tc>
        <w:tc>
          <w:tcPr>
            <w:tcW w:w="1080" w:type="dxa"/>
            <w:tcBorders>
              <w:right w:val="dashSmallGap" w:sz="4" w:space="0" w:color="9BBB59" w:themeColor="accent3"/>
            </w:tcBorders>
            <w:vAlign w:val="center"/>
          </w:tcPr>
          <w:p w14:paraId="549CF605" w14:textId="77777777" w:rsidR="00415DC3" w:rsidRDefault="00975FA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2496FEB3" w14:textId="77777777" w:rsidR="00415DC3" w:rsidRDefault="00975FAF" w:rsidP="006E3FBF">
            <w:pPr>
              <w:jc w:val="center"/>
            </w:pPr>
            <w:r>
              <w:t>185</w:t>
            </w:r>
          </w:p>
        </w:tc>
        <w:tc>
          <w:tcPr>
            <w:tcW w:w="990" w:type="dxa"/>
            <w:tcBorders>
              <w:left w:val="dashSmallGap" w:sz="4" w:space="0" w:color="9BBB59" w:themeColor="accent3"/>
              <w:right w:val="dashSmallGap" w:sz="4" w:space="0" w:color="9BBB59" w:themeColor="accent3"/>
            </w:tcBorders>
            <w:vAlign w:val="center"/>
          </w:tcPr>
          <w:p w14:paraId="4FB5ED8C" w14:textId="77777777" w:rsidR="00415DC3" w:rsidRDefault="00975FAF" w:rsidP="006E3FBF">
            <w:pPr>
              <w:jc w:val="center"/>
            </w:pPr>
            <w:r>
              <w:t>15%</w:t>
            </w:r>
          </w:p>
        </w:tc>
        <w:tc>
          <w:tcPr>
            <w:tcW w:w="990" w:type="dxa"/>
            <w:tcBorders>
              <w:left w:val="dashSmallGap" w:sz="4" w:space="0" w:color="9BBB59" w:themeColor="accent3"/>
              <w:right w:val="dashSmallGap" w:sz="4" w:space="0" w:color="9BBB59" w:themeColor="accent3"/>
            </w:tcBorders>
            <w:vAlign w:val="center"/>
          </w:tcPr>
          <w:p w14:paraId="1166E981" w14:textId="77777777" w:rsidR="00415DC3" w:rsidRDefault="00975FAF" w:rsidP="006E3FBF">
            <w:pPr>
              <w:jc w:val="center"/>
            </w:pPr>
            <w:r>
              <w:t>15%</w:t>
            </w:r>
          </w:p>
        </w:tc>
        <w:tc>
          <w:tcPr>
            <w:tcW w:w="990" w:type="dxa"/>
            <w:tcBorders>
              <w:left w:val="dashSmallGap" w:sz="4" w:space="0" w:color="9BBB59" w:themeColor="accent3"/>
              <w:right w:val="dashSmallGap" w:sz="4" w:space="0" w:color="9BBB59" w:themeColor="accent3"/>
            </w:tcBorders>
            <w:vAlign w:val="center"/>
          </w:tcPr>
          <w:p w14:paraId="3418C4F1" w14:textId="77777777" w:rsidR="00415DC3" w:rsidRDefault="00415DC3" w:rsidP="006E3FBF">
            <w:pPr>
              <w:jc w:val="center"/>
            </w:pPr>
          </w:p>
        </w:tc>
        <w:tc>
          <w:tcPr>
            <w:tcW w:w="990" w:type="dxa"/>
            <w:tcBorders>
              <w:left w:val="dashSmallGap" w:sz="4" w:space="0" w:color="9BBB59" w:themeColor="accent3"/>
              <w:right w:val="dashSmallGap" w:sz="4" w:space="0" w:color="9BBB59" w:themeColor="accent3"/>
            </w:tcBorders>
            <w:vAlign w:val="center"/>
          </w:tcPr>
          <w:p w14:paraId="35482B8A" w14:textId="77777777" w:rsidR="00415DC3" w:rsidRDefault="00415DC3" w:rsidP="006E3FBF">
            <w:pPr>
              <w:jc w:val="center"/>
            </w:pPr>
          </w:p>
        </w:tc>
        <w:tc>
          <w:tcPr>
            <w:tcW w:w="990" w:type="dxa"/>
            <w:tcBorders>
              <w:left w:val="dashSmallGap" w:sz="4" w:space="0" w:color="9BBB59" w:themeColor="accent3"/>
              <w:right w:val="single" w:sz="12" w:space="0" w:color="9BBB59" w:themeColor="accent3"/>
            </w:tcBorders>
            <w:vAlign w:val="center"/>
          </w:tcPr>
          <w:p w14:paraId="2CBB2CBE" w14:textId="77777777" w:rsidR="00415DC3" w:rsidRDefault="00415DC3" w:rsidP="006E3FBF">
            <w:pPr>
              <w:jc w:val="center"/>
            </w:pPr>
          </w:p>
        </w:tc>
      </w:tr>
      <w:tr w:rsidR="00415DC3" w14:paraId="13D9947A" w14:textId="77777777" w:rsidTr="006B6FF4">
        <w:tc>
          <w:tcPr>
            <w:tcW w:w="720" w:type="dxa"/>
            <w:tcBorders>
              <w:left w:val="single" w:sz="12" w:space="0" w:color="9BBB59" w:themeColor="accent3"/>
            </w:tcBorders>
            <w:vAlign w:val="center"/>
          </w:tcPr>
          <w:p w14:paraId="3C80D4F6" w14:textId="77777777" w:rsidR="00415DC3" w:rsidRDefault="00AF58E1" w:rsidP="006E3FBF">
            <w:pPr>
              <w:jc w:val="center"/>
            </w:pPr>
            <w:r>
              <w:t>3</w:t>
            </w:r>
          </w:p>
        </w:tc>
        <w:tc>
          <w:tcPr>
            <w:tcW w:w="1080" w:type="dxa"/>
            <w:vAlign w:val="center"/>
          </w:tcPr>
          <w:p w14:paraId="3576A614" w14:textId="77777777" w:rsidR="00415DC3" w:rsidRDefault="00AF58E1" w:rsidP="006E3FBF">
            <w:pPr>
              <w:jc w:val="center"/>
            </w:pPr>
            <w:r>
              <w:t>Yes</w:t>
            </w:r>
          </w:p>
        </w:tc>
        <w:tc>
          <w:tcPr>
            <w:tcW w:w="1080" w:type="dxa"/>
            <w:vAlign w:val="center"/>
          </w:tcPr>
          <w:p w14:paraId="23CE1666" w14:textId="77777777" w:rsidR="00415DC3" w:rsidRDefault="00AF58E1" w:rsidP="006E3FBF">
            <w:pPr>
              <w:jc w:val="center"/>
            </w:pPr>
            <w:r>
              <w:t>Yes</w:t>
            </w:r>
          </w:p>
        </w:tc>
        <w:tc>
          <w:tcPr>
            <w:tcW w:w="1080" w:type="dxa"/>
            <w:vAlign w:val="center"/>
          </w:tcPr>
          <w:p w14:paraId="343E0552" w14:textId="77777777" w:rsidR="00415DC3" w:rsidRDefault="00AF58E1" w:rsidP="006E3FBF">
            <w:pPr>
              <w:jc w:val="center"/>
            </w:pPr>
            <w:r>
              <w:t>Yes</w:t>
            </w:r>
          </w:p>
        </w:tc>
        <w:tc>
          <w:tcPr>
            <w:tcW w:w="1080" w:type="dxa"/>
            <w:vAlign w:val="center"/>
          </w:tcPr>
          <w:p w14:paraId="4A5EF274" w14:textId="77777777" w:rsidR="00415DC3" w:rsidRDefault="00AF58E1" w:rsidP="006E3FBF">
            <w:pPr>
              <w:jc w:val="center"/>
            </w:pPr>
            <w:r>
              <w:t>No</w:t>
            </w:r>
          </w:p>
        </w:tc>
        <w:tc>
          <w:tcPr>
            <w:tcW w:w="1080" w:type="dxa"/>
            <w:tcBorders>
              <w:right w:val="dashSmallGap" w:sz="4" w:space="0" w:color="9BBB59" w:themeColor="accent3"/>
            </w:tcBorders>
            <w:vAlign w:val="center"/>
          </w:tcPr>
          <w:p w14:paraId="378839E9" w14:textId="77777777" w:rsidR="00415DC3" w:rsidRDefault="00975FA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00227D75" w14:textId="77777777" w:rsidR="00415DC3" w:rsidRDefault="00975FAF" w:rsidP="006E3FBF">
            <w:pPr>
              <w:jc w:val="center"/>
            </w:pPr>
            <w:r>
              <w:t>173</w:t>
            </w:r>
          </w:p>
        </w:tc>
        <w:tc>
          <w:tcPr>
            <w:tcW w:w="990" w:type="dxa"/>
            <w:tcBorders>
              <w:left w:val="dashSmallGap" w:sz="4" w:space="0" w:color="9BBB59" w:themeColor="accent3"/>
              <w:right w:val="dashSmallGap" w:sz="4" w:space="0" w:color="9BBB59" w:themeColor="accent3"/>
            </w:tcBorders>
            <w:vAlign w:val="center"/>
          </w:tcPr>
          <w:p w14:paraId="4633B4DD" w14:textId="77777777" w:rsidR="00415DC3" w:rsidRDefault="00975FAF" w:rsidP="006E3FBF">
            <w:pPr>
              <w:jc w:val="center"/>
            </w:pPr>
            <w:r>
              <w:t>14%</w:t>
            </w:r>
          </w:p>
        </w:tc>
        <w:tc>
          <w:tcPr>
            <w:tcW w:w="990" w:type="dxa"/>
            <w:tcBorders>
              <w:left w:val="dashSmallGap" w:sz="4" w:space="0" w:color="9BBB59" w:themeColor="accent3"/>
              <w:right w:val="dashSmallGap" w:sz="4" w:space="0" w:color="9BBB59" w:themeColor="accent3"/>
            </w:tcBorders>
            <w:vAlign w:val="center"/>
          </w:tcPr>
          <w:p w14:paraId="48AE6771" w14:textId="77777777" w:rsidR="00415DC3" w:rsidRDefault="00975FAF" w:rsidP="006E3FBF">
            <w:pPr>
              <w:jc w:val="center"/>
            </w:pPr>
            <w:r>
              <w:t>14%</w:t>
            </w:r>
          </w:p>
        </w:tc>
        <w:tc>
          <w:tcPr>
            <w:tcW w:w="990" w:type="dxa"/>
            <w:tcBorders>
              <w:left w:val="dashSmallGap" w:sz="4" w:space="0" w:color="9BBB59" w:themeColor="accent3"/>
              <w:right w:val="dashSmallGap" w:sz="4" w:space="0" w:color="9BBB59" w:themeColor="accent3"/>
            </w:tcBorders>
            <w:vAlign w:val="center"/>
          </w:tcPr>
          <w:p w14:paraId="65C32427" w14:textId="77777777" w:rsidR="00415DC3" w:rsidRDefault="00975FAF" w:rsidP="006E3FBF">
            <w:pPr>
              <w:jc w:val="center"/>
            </w:pPr>
            <w:r>
              <w:t>15%</w:t>
            </w:r>
          </w:p>
        </w:tc>
        <w:tc>
          <w:tcPr>
            <w:tcW w:w="990" w:type="dxa"/>
            <w:tcBorders>
              <w:left w:val="dashSmallGap" w:sz="4" w:space="0" w:color="9BBB59" w:themeColor="accent3"/>
              <w:right w:val="dashSmallGap" w:sz="4" w:space="0" w:color="9BBB59" w:themeColor="accent3"/>
            </w:tcBorders>
            <w:vAlign w:val="center"/>
          </w:tcPr>
          <w:p w14:paraId="0A4EDEA9" w14:textId="77777777" w:rsidR="00415DC3" w:rsidRDefault="00415DC3" w:rsidP="006E3FBF">
            <w:pPr>
              <w:jc w:val="center"/>
            </w:pPr>
          </w:p>
        </w:tc>
        <w:tc>
          <w:tcPr>
            <w:tcW w:w="990" w:type="dxa"/>
            <w:tcBorders>
              <w:left w:val="dashSmallGap" w:sz="4" w:space="0" w:color="9BBB59" w:themeColor="accent3"/>
              <w:right w:val="single" w:sz="12" w:space="0" w:color="9BBB59" w:themeColor="accent3"/>
            </w:tcBorders>
            <w:vAlign w:val="center"/>
          </w:tcPr>
          <w:p w14:paraId="0EC0C1DB" w14:textId="77777777" w:rsidR="00415DC3" w:rsidRDefault="00415DC3" w:rsidP="006E3FBF">
            <w:pPr>
              <w:jc w:val="center"/>
            </w:pPr>
          </w:p>
        </w:tc>
      </w:tr>
      <w:tr w:rsidR="00415DC3" w14:paraId="178ED3D4" w14:textId="77777777" w:rsidTr="006B6FF4">
        <w:tc>
          <w:tcPr>
            <w:tcW w:w="720" w:type="dxa"/>
            <w:tcBorders>
              <w:left w:val="single" w:sz="12" w:space="0" w:color="9BBB59" w:themeColor="accent3"/>
            </w:tcBorders>
            <w:vAlign w:val="center"/>
          </w:tcPr>
          <w:p w14:paraId="1D21BC5A" w14:textId="77777777" w:rsidR="00415DC3" w:rsidRDefault="00AF58E1" w:rsidP="006E3FBF">
            <w:pPr>
              <w:jc w:val="center"/>
            </w:pPr>
            <w:r>
              <w:t>4</w:t>
            </w:r>
          </w:p>
        </w:tc>
        <w:tc>
          <w:tcPr>
            <w:tcW w:w="1080" w:type="dxa"/>
            <w:vAlign w:val="center"/>
          </w:tcPr>
          <w:p w14:paraId="32438CBB" w14:textId="77777777" w:rsidR="00415DC3" w:rsidRDefault="00AF58E1" w:rsidP="006E3FBF">
            <w:pPr>
              <w:jc w:val="center"/>
            </w:pPr>
            <w:r>
              <w:t>Yes</w:t>
            </w:r>
          </w:p>
        </w:tc>
        <w:tc>
          <w:tcPr>
            <w:tcW w:w="1080" w:type="dxa"/>
            <w:vAlign w:val="center"/>
          </w:tcPr>
          <w:p w14:paraId="647AB913" w14:textId="77777777" w:rsidR="00415DC3" w:rsidRDefault="00AF58E1" w:rsidP="006E3FBF">
            <w:pPr>
              <w:jc w:val="center"/>
            </w:pPr>
            <w:r>
              <w:t>Yes</w:t>
            </w:r>
          </w:p>
        </w:tc>
        <w:tc>
          <w:tcPr>
            <w:tcW w:w="1080" w:type="dxa"/>
            <w:vAlign w:val="center"/>
          </w:tcPr>
          <w:p w14:paraId="531AF142" w14:textId="77777777" w:rsidR="00415DC3" w:rsidRDefault="00AF58E1" w:rsidP="006E3FBF">
            <w:pPr>
              <w:jc w:val="center"/>
            </w:pPr>
            <w:r>
              <w:t>Yes</w:t>
            </w:r>
          </w:p>
        </w:tc>
        <w:tc>
          <w:tcPr>
            <w:tcW w:w="1080" w:type="dxa"/>
            <w:vAlign w:val="center"/>
          </w:tcPr>
          <w:p w14:paraId="4BA64545" w14:textId="77777777" w:rsidR="00415DC3" w:rsidRDefault="00975FAF" w:rsidP="006E3FBF">
            <w:pPr>
              <w:jc w:val="center"/>
            </w:pPr>
            <w:r>
              <w:t>Yes</w:t>
            </w:r>
          </w:p>
        </w:tc>
        <w:tc>
          <w:tcPr>
            <w:tcW w:w="1080" w:type="dxa"/>
            <w:tcBorders>
              <w:right w:val="dashSmallGap" w:sz="4" w:space="0" w:color="9BBB59" w:themeColor="accent3"/>
            </w:tcBorders>
            <w:vAlign w:val="center"/>
          </w:tcPr>
          <w:p w14:paraId="44BC4F2B" w14:textId="77777777" w:rsidR="00415DC3" w:rsidRDefault="00975FA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0735FC11" w14:textId="77777777" w:rsidR="00415DC3" w:rsidRDefault="00975FAF" w:rsidP="006E3FBF">
            <w:pPr>
              <w:jc w:val="center"/>
            </w:pPr>
            <w:r>
              <w:t>107</w:t>
            </w:r>
          </w:p>
        </w:tc>
        <w:tc>
          <w:tcPr>
            <w:tcW w:w="990" w:type="dxa"/>
            <w:tcBorders>
              <w:left w:val="dashSmallGap" w:sz="4" w:space="0" w:color="9BBB59" w:themeColor="accent3"/>
              <w:right w:val="dashSmallGap" w:sz="4" w:space="0" w:color="9BBB59" w:themeColor="accent3"/>
            </w:tcBorders>
            <w:vAlign w:val="center"/>
          </w:tcPr>
          <w:p w14:paraId="3D13CAAE" w14:textId="77777777" w:rsidR="00415DC3" w:rsidRDefault="00975FAF" w:rsidP="006E3FBF">
            <w:pPr>
              <w:jc w:val="center"/>
            </w:pPr>
            <w:r>
              <w:t>9%</w:t>
            </w:r>
          </w:p>
        </w:tc>
        <w:tc>
          <w:tcPr>
            <w:tcW w:w="990" w:type="dxa"/>
            <w:tcBorders>
              <w:left w:val="dashSmallGap" w:sz="4" w:space="0" w:color="9BBB59" w:themeColor="accent3"/>
              <w:right w:val="dashSmallGap" w:sz="4" w:space="0" w:color="9BBB59" w:themeColor="accent3"/>
            </w:tcBorders>
            <w:vAlign w:val="center"/>
          </w:tcPr>
          <w:p w14:paraId="3B533906" w14:textId="77777777" w:rsidR="00415DC3" w:rsidRDefault="00975FAF" w:rsidP="006E3FBF">
            <w:pPr>
              <w:jc w:val="center"/>
            </w:pPr>
            <w:r>
              <w:t>9%</w:t>
            </w:r>
          </w:p>
        </w:tc>
        <w:tc>
          <w:tcPr>
            <w:tcW w:w="990" w:type="dxa"/>
            <w:tcBorders>
              <w:left w:val="dashSmallGap" w:sz="4" w:space="0" w:color="9BBB59" w:themeColor="accent3"/>
              <w:right w:val="dashSmallGap" w:sz="4" w:space="0" w:color="9BBB59" w:themeColor="accent3"/>
            </w:tcBorders>
            <w:vAlign w:val="center"/>
          </w:tcPr>
          <w:p w14:paraId="02BF5D6C" w14:textId="77777777" w:rsidR="00415DC3" w:rsidRDefault="00975FAF" w:rsidP="006E3FBF">
            <w:pPr>
              <w:jc w:val="center"/>
            </w:pPr>
            <w:r>
              <w:t>9%</w:t>
            </w:r>
          </w:p>
        </w:tc>
        <w:tc>
          <w:tcPr>
            <w:tcW w:w="990" w:type="dxa"/>
            <w:tcBorders>
              <w:left w:val="dashSmallGap" w:sz="4" w:space="0" w:color="9BBB59" w:themeColor="accent3"/>
              <w:right w:val="dashSmallGap" w:sz="4" w:space="0" w:color="9BBB59" w:themeColor="accent3"/>
            </w:tcBorders>
            <w:vAlign w:val="center"/>
          </w:tcPr>
          <w:p w14:paraId="026F9B3B" w14:textId="77777777" w:rsidR="00415DC3" w:rsidRDefault="00975FAF" w:rsidP="006E3FBF">
            <w:pPr>
              <w:jc w:val="center"/>
            </w:pPr>
            <w:r>
              <w:t>9%</w:t>
            </w:r>
          </w:p>
        </w:tc>
        <w:tc>
          <w:tcPr>
            <w:tcW w:w="990" w:type="dxa"/>
            <w:tcBorders>
              <w:left w:val="dashSmallGap" w:sz="4" w:space="0" w:color="9BBB59" w:themeColor="accent3"/>
              <w:right w:val="single" w:sz="12" w:space="0" w:color="9BBB59" w:themeColor="accent3"/>
            </w:tcBorders>
            <w:vAlign w:val="center"/>
          </w:tcPr>
          <w:p w14:paraId="0EA2D33F" w14:textId="77777777" w:rsidR="00415DC3" w:rsidRDefault="00415DC3" w:rsidP="006E3FBF">
            <w:pPr>
              <w:jc w:val="center"/>
            </w:pPr>
          </w:p>
        </w:tc>
      </w:tr>
      <w:tr w:rsidR="00415DC3" w14:paraId="723DA7AE" w14:textId="77777777" w:rsidTr="006B6FF4">
        <w:tc>
          <w:tcPr>
            <w:tcW w:w="720" w:type="dxa"/>
            <w:tcBorders>
              <w:left w:val="single" w:sz="12" w:space="0" w:color="9BBB59" w:themeColor="accent3"/>
            </w:tcBorders>
            <w:vAlign w:val="center"/>
          </w:tcPr>
          <w:p w14:paraId="5D6123DB" w14:textId="77777777" w:rsidR="00415DC3" w:rsidRPr="00613EDD" w:rsidRDefault="00AF58E1" w:rsidP="006E3FBF">
            <w:pPr>
              <w:jc w:val="center"/>
              <w:rPr>
                <w:b/>
                <w:color w:val="FF0000"/>
              </w:rPr>
            </w:pPr>
            <w:r w:rsidRPr="00613EDD">
              <w:rPr>
                <w:b/>
                <w:color w:val="FF0000"/>
              </w:rPr>
              <w:t>5</w:t>
            </w:r>
          </w:p>
        </w:tc>
        <w:tc>
          <w:tcPr>
            <w:tcW w:w="1080" w:type="dxa"/>
            <w:vAlign w:val="center"/>
          </w:tcPr>
          <w:p w14:paraId="72A966E9" w14:textId="77777777" w:rsidR="00415DC3" w:rsidRPr="00613EDD" w:rsidRDefault="00AF58E1" w:rsidP="006E3FBF">
            <w:pPr>
              <w:jc w:val="center"/>
              <w:rPr>
                <w:b/>
                <w:color w:val="FF0000"/>
              </w:rPr>
            </w:pPr>
            <w:r w:rsidRPr="00613EDD">
              <w:rPr>
                <w:b/>
                <w:color w:val="FF0000"/>
              </w:rPr>
              <w:t>Yes</w:t>
            </w:r>
          </w:p>
        </w:tc>
        <w:tc>
          <w:tcPr>
            <w:tcW w:w="1080" w:type="dxa"/>
            <w:vAlign w:val="center"/>
          </w:tcPr>
          <w:p w14:paraId="67DDE4EA" w14:textId="77777777" w:rsidR="00415DC3" w:rsidRPr="00613EDD" w:rsidRDefault="00AF58E1" w:rsidP="006E3FBF">
            <w:pPr>
              <w:jc w:val="center"/>
              <w:rPr>
                <w:b/>
                <w:color w:val="FF0000"/>
              </w:rPr>
            </w:pPr>
            <w:r w:rsidRPr="00613EDD">
              <w:rPr>
                <w:b/>
                <w:color w:val="FF0000"/>
              </w:rPr>
              <w:t>Yes</w:t>
            </w:r>
          </w:p>
        </w:tc>
        <w:tc>
          <w:tcPr>
            <w:tcW w:w="1080" w:type="dxa"/>
            <w:vAlign w:val="center"/>
          </w:tcPr>
          <w:p w14:paraId="46A3D0FB" w14:textId="77777777" w:rsidR="00415DC3" w:rsidRPr="00613EDD" w:rsidRDefault="00AF58E1" w:rsidP="006E3FBF">
            <w:pPr>
              <w:jc w:val="center"/>
              <w:rPr>
                <w:b/>
                <w:color w:val="FF0000"/>
              </w:rPr>
            </w:pPr>
            <w:r w:rsidRPr="00613EDD">
              <w:rPr>
                <w:b/>
                <w:color w:val="FF0000"/>
              </w:rPr>
              <w:t>Yes</w:t>
            </w:r>
          </w:p>
        </w:tc>
        <w:tc>
          <w:tcPr>
            <w:tcW w:w="1080" w:type="dxa"/>
            <w:vAlign w:val="center"/>
          </w:tcPr>
          <w:p w14:paraId="1594FD36" w14:textId="77777777" w:rsidR="00415DC3" w:rsidRPr="00613EDD" w:rsidRDefault="00975FAF" w:rsidP="006E3FBF">
            <w:pPr>
              <w:jc w:val="center"/>
              <w:rPr>
                <w:b/>
                <w:color w:val="FF0000"/>
              </w:rPr>
            </w:pPr>
            <w:r w:rsidRPr="00613EDD">
              <w:rPr>
                <w:b/>
                <w:color w:val="FF0000"/>
              </w:rPr>
              <w:t>Yes</w:t>
            </w:r>
          </w:p>
        </w:tc>
        <w:tc>
          <w:tcPr>
            <w:tcW w:w="1080" w:type="dxa"/>
            <w:tcBorders>
              <w:right w:val="dashSmallGap" w:sz="4" w:space="0" w:color="9BBB59" w:themeColor="accent3"/>
            </w:tcBorders>
            <w:vAlign w:val="center"/>
          </w:tcPr>
          <w:p w14:paraId="0FC2B3CC" w14:textId="77777777" w:rsidR="00415DC3" w:rsidRPr="00613EDD" w:rsidRDefault="00975FAF" w:rsidP="006E3FBF">
            <w:pPr>
              <w:jc w:val="center"/>
              <w:rPr>
                <w:b/>
                <w:color w:val="FF0000"/>
              </w:rPr>
            </w:pPr>
            <w:r w:rsidRPr="00613EDD">
              <w:rPr>
                <w:b/>
                <w:color w:val="FF0000"/>
              </w:rPr>
              <w:t>Yes</w:t>
            </w:r>
          </w:p>
        </w:tc>
        <w:tc>
          <w:tcPr>
            <w:tcW w:w="990" w:type="dxa"/>
            <w:tcBorders>
              <w:left w:val="dashSmallGap" w:sz="4" w:space="0" w:color="9BBB59" w:themeColor="accent3"/>
              <w:right w:val="dashSmallGap" w:sz="4" w:space="0" w:color="9BBB59" w:themeColor="accent3"/>
            </w:tcBorders>
            <w:vAlign w:val="center"/>
          </w:tcPr>
          <w:p w14:paraId="3B784EE9" w14:textId="77777777" w:rsidR="00415DC3" w:rsidRPr="00613EDD" w:rsidRDefault="00975FAF" w:rsidP="006E3FBF">
            <w:pPr>
              <w:jc w:val="center"/>
              <w:rPr>
                <w:b/>
                <w:color w:val="FF0000"/>
              </w:rPr>
            </w:pPr>
            <w:r w:rsidRPr="00613EDD">
              <w:rPr>
                <w:b/>
                <w:color w:val="FF0000"/>
              </w:rPr>
              <w:t>354</w:t>
            </w:r>
          </w:p>
        </w:tc>
        <w:tc>
          <w:tcPr>
            <w:tcW w:w="990" w:type="dxa"/>
            <w:tcBorders>
              <w:left w:val="dashSmallGap" w:sz="4" w:space="0" w:color="9BBB59" w:themeColor="accent3"/>
              <w:right w:val="dashSmallGap" w:sz="4" w:space="0" w:color="9BBB59" w:themeColor="accent3"/>
            </w:tcBorders>
            <w:vAlign w:val="center"/>
          </w:tcPr>
          <w:p w14:paraId="11780428" w14:textId="77777777" w:rsidR="00415DC3" w:rsidRPr="00613EDD" w:rsidRDefault="00975FAF" w:rsidP="006E3FBF">
            <w:pPr>
              <w:jc w:val="center"/>
              <w:rPr>
                <w:b/>
                <w:color w:val="FF0000"/>
              </w:rPr>
            </w:pPr>
            <w:r w:rsidRPr="00613EDD">
              <w:rPr>
                <w:b/>
                <w:color w:val="FF0000"/>
              </w:rPr>
              <w:t>30%</w:t>
            </w:r>
          </w:p>
        </w:tc>
        <w:tc>
          <w:tcPr>
            <w:tcW w:w="990" w:type="dxa"/>
            <w:tcBorders>
              <w:left w:val="dashSmallGap" w:sz="4" w:space="0" w:color="9BBB59" w:themeColor="accent3"/>
              <w:right w:val="dashSmallGap" w:sz="4" w:space="0" w:color="9BBB59" w:themeColor="accent3"/>
            </w:tcBorders>
            <w:vAlign w:val="center"/>
          </w:tcPr>
          <w:p w14:paraId="44443F42" w14:textId="77777777" w:rsidR="00415DC3" w:rsidRPr="00613EDD" w:rsidRDefault="00975FAF" w:rsidP="006E3FBF">
            <w:pPr>
              <w:jc w:val="center"/>
              <w:rPr>
                <w:b/>
                <w:color w:val="FF0000"/>
              </w:rPr>
            </w:pPr>
            <w:r w:rsidRPr="00613EDD">
              <w:rPr>
                <w:b/>
                <w:color w:val="FF0000"/>
              </w:rPr>
              <w:t>29%</w:t>
            </w:r>
          </w:p>
        </w:tc>
        <w:tc>
          <w:tcPr>
            <w:tcW w:w="990" w:type="dxa"/>
            <w:tcBorders>
              <w:left w:val="dashSmallGap" w:sz="4" w:space="0" w:color="9BBB59" w:themeColor="accent3"/>
              <w:right w:val="dashSmallGap" w:sz="4" w:space="0" w:color="9BBB59" w:themeColor="accent3"/>
            </w:tcBorders>
            <w:vAlign w:val="center"/>
          </w:tcPr>
          <w:p w14:paraId="093BA0D2" w14:textId="77777777" w:rsidR="00415DC3" w:rsidRPr="00613EDD" w:rsidRDefault="00975FAF" w:rsidP="006E3FBF">
            <w:pPr>
              <w:jc w:val="center"/>
              <w:rPr>
                <w:b/>
                <w:color w:val="FF0000"/>
              </w:rPr>
            </w:pPr>
            <w:r w:rsidRPr="00613EDD">
              <w:rPr>
                <w:b/>
                <w:color w:val="FF0000"/>
              </w:rPr>
              <w:t>30%</w:t>
            </w:r>
          </w:p>
        </w:tc>
        <w:tc>
          <w:tcPr>
            <w:tcW w:w="990" w:type="dxa"/>
            <w:tcBorders>
              <w:left w:val="dashSmallGap" w:sz="4" w:space="0" w:color="9BBB59" w:themeColor="accent3"/>
              <w:right w:val="dashSmallGap" w:sz="4" w:space="0" w:color="9BBB59" w:themeColor="accent3"/>
            </w:tcBorders>
            <w:vAlign w:val="center"/>
          </w:tcPr>
          <w:p w14:paraId="4F954399" w14:textId="77777777" w:rsidR="00415DC3" w:rsidRPr="00613EDD" w:rsidRDefault="00975FAF" w:rsidP="006E3FBF">
            <w:pPr>
              <w:jc w:val="center"/>
              <w:rPr>
                <w:b/>
                <w:color w:val="FF0000"/>
              </w:rPr>
            </w:pPr>
            <w:r w:rsidRPr="00613EDD">
              <w:rPr>
                <w:b/>
                <w:color w:val="FF0000"/>
              </w:rPr>
              <w:t>31%</w:t>
            </w:r>
          </w:p>
        </w:tc>
        <w:tc>
          <w:tcPr>
            <w:tcW w:w="990" w:type="dxa"/>
            <w:tcBorders>
              <w:left w:val="dashSmallGap" w:sz="4" w:space="0" w:color="9BBB59" w:themeColor="accent3"/>
              <w:right w:val="single" w:sz="12" w:space="0" w:color="9BBB59" w:themeColor="accent3"/>
            </w:tcBorders>
            <w:vAlign w:val="center"/>
          </w:tcPr>
          <w:p w14:paraId="2C4F1DF9" w14:textId="77777777" w:rsidR="00415DC3" w:rsidRPr="00613EDD" w:rsidRDefault="00975FAF" w:rsidP="006E3FBF">
            <w:pPr>
              <w:jc w:val="center"/>
              <w:rPr>
                <w:b/>
                <w:color w:val="FF0000"/>
              </w:rPr>
            </w:pPr>
            <w:r w:rsidRPr="00613EDD">
              <w:rPr>
                <w:b/>
                <w:color w:val="FF0000"/>
              </w:rPr>
              <w:t>34%</w:t>
            </w:r>
          </w:p>
        </w:tc>
      </w:tr>
      <w:tr w:rsidR="00975FAF" w14:paraId="62C6165D" w14:textId="77777777" w:rsidTr="006B6FF4">
        <w:tc>
          <w:tcPr>
            <w:tcW w:w="720" w:type="dxa"/>
            <w:tcBorders>
              <w:left w:val="single" w:sz="12" w:space="0" w:color="9BBB59" w:themeColor="accent3"/>
            </w:tcBorders>
            <w:vAlign w:val="center"/>
          </w:tcPr>
          <w:p w14:paraId="4256B054" w14:textId="77777777" w:rsidR="00975FAF" w:rsidRDefault="00975FAF" w:rsidP="006E3FBF">
            <w:pPr>
              <w:jc w:val="center"/>
            </w:pPr>
            <w:r>
              <w:t>6</w:t>
            </w:r>
          </w:p>
        </w:tc>
        <w:tc>
          <w:tcPr>
            <w:tcW w:w="1080" w:type="dxa"/>
            <w:vAlign w:val="center"/>
          </w:tcPr>
          <w:p w14:paraId="12B75292" w14:textId="77777777" w:rsidR="00975FAF" w:rsidRDefault="00975FAF" w:rsidP="006E3FBF">
            <w:pPr>
              <w:jc w:val="center"/>
            </w:pPr>
            <w:r>
              <w:t>Yes</w:t>
            </w:r>
          </w:p>
        </w:tc>
        <w:tc>
          <w:tcPr>
            <w:tcW w:w="1080" w:type="dxa"/>
            <w:vAlign w:val="center"/>
          </w:tcPr>
          <w:p w14:paraId="1DE76C87" w14:textId="77777777" w:rsidR="00975FAF" w:rsidRDefault="00975FAF" w:rsidP="006E3FBF">
            <w:pPr>
              <w:jc w:val="center"/>
            </w:pPr>
            <w:r>
              <w:t>Yes</w:t>
            </w:r>
          </w:p>
        </w:tc>
        <w:tc>
          <w:tcPr>
            <w:tcW w:w="1080" w:type="dxa"/>
            <w:vAlign w:val="center"/>
          </w:tcPr>
          <w:p w14:paraId="523B4771" w14:textId="77777777" w:rsidR="00975FAF" w:rsidRDefault="00975FAF" w:rsidP="006E3FBF">
            <w:pPr>
              <w:jc w:val="center"/>
            </w:pPr>
            <w:r>
              <w:t>Yes</w:t>
            </w:r>
          </w:p>
        </w:tc>
        <w:tc>
          <w:tcPr>
            <w:tcW w:w="1080" w:type="dxa"/>
            <w:vAlign w:val="center"/>
          </w:tcPr>
          <w:p w14:paraId="47309011" w14:textId="77777777" w:rsidR="00975FAF" w:rsidRDefault="00975FAF" w:rsidP="006E3FBF">
            <w:pPr>
              <w:jc w:val="center"/>
            </w:pPr>
            <w:r>
              <w:t>No</w:t>
            </w:r>
          </w:p>
        </w:tc>
        <w:tc>
          <w:tcPr>
            <w:tcW w:w="1080" w:type="dxa"/>
            <w:tcBorders>
              <w:right w:val="dashSmallGap" w:sz="4" w:space="0" w:color="9BBB59" w:themeColor="accent3"/>
            </w:tcBorders>
            <w:vAlign w:val="center"/>
          </w:tcPr>
          <w:p w14:paraId="2D13CA19" w14:textId="77777777" w:rsidR="00975FAF" w:rsidRDefault="00975FAF" w:rsidP="006E3FBF">
            <w:pPr>
              <w:jc w:val="center"/>
            </w:pPr>
            <w:r>
              <w:t>Yes</w:t>
            </w:r>
          </w:p>
        </w:tc>
        <w:tc>
          <w:tcPr>
            <w:tcW w:w="990" w:type="dxa"/>
            <w:tcBorders>
              <w:left w:val="dashSmallGap" w:sz="4" w:space="0" w:color="9BBB59" w:themeColor="accent3"/>
              <w:right w:val="dashSmallGap" w:sz="4" w:space="0" w:color="9BBB59" w:themeColor="accent3"/>
            </w:tcBorders>
            <w:vAlign w:val="center"/>
          </w:tcPr>
          <w:p w14:paraId="6B3CE677" w14:textId="77777777" w:rsidR="00975FAF" w:rsidRDefault="00975FAF" w:rsidP="006E3FBF">
            <w:pPr>
              <w:jc w:val="center"/>
            </w:pPr>
            <w:r>
              <w:t>4</w:t>
            </w:r>
          </w:p>
        </w:tc>
        <w:tc>
          <w:tcPr>
            <w:tcW w:w="990" w:type="dxa"/>
            <w:tcBorders>
              <w:left w:val="dashSmallGap" w:sz="4" w:space="0" w:color="9BBB59" w:themeColor="accent3"/>
              <w:right w:val="dashSmallGap" w:sz="4" w:space="0" w:color="9BBB59" w:themeColor="accent3"/>
            </w:tcBorders>
            <w:vAlign w:val="center"/>
          </w:tcPr>
          <w:p w14:paraId="1A6244B7" w14:textId="77777777" w:rsidR="00975FAF" w:rsidRDefault="00975FA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46F2E018" w14:textId="77777777" w:rsidR="00975FAF" w:rsidRDefault="00975FA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6E8BDAB9" w14:textId="77777777" w:rsidR="00975FAF" w:rsidRDefault="00975FAF" w:rsidP="006E3FBF">
            <w:pPr>
              <w:jc w:val="center"/>
            </w:pPr>
            <w:r w:rsidRPr="00337B42">
              <w:t>0%</w:t>
            </w:r>
          </w:p>
        </w:tc>
        <w:tc>
          <w:tcPr>
            <w:tcW w:w="990" w:type="dxa"/>
            <w:tcBorders>
              <w:left w:val="dashSmallGap" w:sz="4" w:space="0" w:color="9BBB59" w:themeColor="accent3"/>
              <w:right w:val="dashSmallGap" w:sz="4" w:space="0" w:color="9BBB59" w:themeColor="accent3"/>
            </w:tcBorders>
            <w:vAlign w:val="center"/>
          </w:tcPr>
          <w:p w14:paraId="0652DB87" w14:textId="77777777" w:rsidR="00975FAF" w:rsidRDefault="00975FAF" w:rsidP="006E3FBF">
            <w:pPr>
              <w:jc w:val="center"/>
            </w:pPr>
          </w:p>
        </w:tc>
        <w:tc>
          <w:tcPr>
            <w:tcW w:w="990" w:type="dxa"/>
            <w:tcBorders>
              <w:left w:val="dashSmallGap" w:sz="4" w:space="0" w:color="9BBB59" w:themeColor="accent3"/>
              <w:right w:val="single" w:sz="12" w:space="0" w:color="9BBB59" w:themeColor="accent3"/>
            </w:tcBorders>
            <w:vAlign w:val="center"/>
          </w:tcPr>
          <w:p w14:paraId="33BC884F" w14:textId="77777777" w:rsidR="00975FAF" w:rsidRDefault="00975FAF" w:rsidP="006E3FBF">
            <w:pPr>
              <w:jc w:val="center"/>
            </w:pPr>
            <w:r>
              <w:t>0%</w:t>
            </w:r>
          </w:p>
        </w:tc>
      </w:tr>
      <w:tr w:rsidR="00975FAF" w14:paraId="1B323437" w14:textId="77777777" w:rsidTr="006B6FF4">
        <w:tc>
          <w:tcPr>
            <w:tcW w:w="720" w:type="dxa"/>
            <w:tcBorders>
              <w:left w:val="single" w:sz="12" w:space="0" w:color="9BBB59" w:themeColor="accent3"/>
            </w:tcBorders>
            <w:vAlign w:val="center"/>
          </w:tcPr>
          <w:p w14:paraId="6454DB8E" w14:textId="77777777" w:rsidR="00975FAF" w:rsidRDefault="00975FAF" w:rsidP="006E3FBF">
            <w:pPr>
              <w:jc w:val="center"/>
            </w:pPr>
            <w:r>
              <w:t>7</w:t>
            </w:r>
          </w:p>
        </w:tc>
        <w:tc>
          <w:tcPr>
            <w:tcW w:w="1080" w:type="dxa"/>
            <w:vAlign w:val="center"/>
          </w:tcPr>
          <w:p w14:paraId="2677B466" w14:textId="77777777" w:rsidR="00975FAF" w:rsidRDefault="00975FAF" w:rsidP="006E3FBF">
            <w:pPr>
              <w:jc w:val="center"/>
            </w:pPr>
            <w:r>
              <w:t>Yes</w:t>
            </w:r>
          </w:p>
        </w:tc>
        <w:tc>
          <w:tcPr>
            <w:tcW w:w="1080" w:type="dxa"/>
            <w:vAlign w:val="center"/>
          </w:tcPr>
          <w:p w14:paraId="5950706A" w14:textId="77777777" w:rsidR="00975FAF" w:rsidRDefault="00975FAF" w:rsidP="006E3FBF">
            <w:pPr>
              <w:jc w:val="center"/>
            </w:pPr>
            <w:r>
              <w:t>Yes</w:t>
            </w:r>
          </w:p>
        </w:tc>
        <w:tc>
          <w:tcPr>
            <w:tcW w:w="1080" w:type="dxa"/>
            <w:vAlign w:val="center"/>
          </w:tcPr>
          <w:p w14:paraId="7DF577A8" w14:textId="77777777" w:rsidR="00975FAF" w:rsidRDefault="00975FAF" w:rsidP="006E3FBF">
            <w:pPr>
              <w:jc w:val="center"/>
            </w:pPr>
            <w:r>
              <w:t>No</w:t>
            </w:r>
          </w:p>
        </w:tc>
        <w:tc>
          <w:tcPr>
            <w:tcW w:w="1080" w:type="dxa"/>
            <w:vAlign w:val="center"/>
          </w:tcPr>
          <w:p w14:paraId="4CFC707A" w14:textId="77777777" w:rsidR="00975FAF" w:rsidRDefault="00975FAF" w:rsidP="006E3FBF">
            <w:pPr>
              <w:jc w:val="center"/>
            </w:pPr>
            <w:r>
              <w:t>Yes</w:t>
            </w:r>
          </w:p>
        </w:tc>
        <w:tc>
          <w:tcPr>
            <w:tcW w:w="1080" w:type="dxa"/>
            <w:tcBorders>
              <w:right w:val="dashSmallGap" w:sz="4" w:space="0" w:color="9BBB59" w:themeColor="accent3"/>
            </w:tcBorders>
            <w:vAlign w:val="center"/>
          </w:tcPr>
          <w:p w14:paraId="0B73C952" w14:textId="77777777" w:rsidR="00975FAF" w:rsidRDefault="00975FA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73FF0FD3" w14:textId="77777777" w:rsidR="00975FAF" w:rsidRDefault="00975FAF" w:rsidP="006E3FBF">
            <w:pPr>
              <w:jc w:val="center"/>
            </w:pPr>
            <w:r>
              <w:t>1</w:t>
            </w:r>
          </w:p>
        </w:tc>
        <w:tc>
          <w:tcPr>
            <w:tcW w:w="990" w:type="dxa"/>
            <w:tcBorders>
              <w:left w:val="dashSmallGap" w:sz="4" w:space="0" w:color="9BBB59" w:themeColor="accent3"/>
              <w:right w:val="dashSmallGap" w:sz="4" w:space="0" w:color="9BBB59" w:themeColor="accent3"/>
            </w:tcBorders>
            <w:vAlign w:val="center"/>
          </w:tcPr>
          <w:p w14:paraId="1B0F04F8" w14:textId="77777777" w:rsidR="00975FAF" w:rsidRDefault="00975FA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2A3E668D" w14:textId="77777777" w:rsidR="00975FAF" w:rsidRDefault="00975FA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36F0FB80" w14:textId="77777777" w:rsidR="00975FAF" w:rsidRDefault="00975FAF" w:rsidP="006E3FBF">
            <w:pPr>
              <w:jc w:val="center"/>
            </w:pPr>
          </w:p>
        </w:tc>
        <w:tc>
          <w:tcPr>
            <w:tcW w:w="990" w:type="dxa"/>
            <w:tcBorders>
              <w:left w:val="dashSmallGap" w:sz="4" w:space="0" w:color="9BBB59" w:themeColor="accent3"/>
              <w:right w:val="dashSmallGap" w:sz="4" w:space="0" w:color="9BBB59" w:themeColor="accent3"/>
            </w:tcBorders>
            <w:vAlign w:val="center"/>
          </w:tcPr>
          <w:p w14:paraId="55ED33E4" w14:textId="77777777" w:rsidR="00975FAF" w:rsidRDefault="00975FAF" w:rsidP="006E3FBF">
            <w:pPr>
              <w:jc w:val="center"/>
            </w:pPr>
            <w:r>
              <w:t>0%</w:t>
            </w:r>
          </w:p>
        </w:tc>
        <w:tc>
          <w:tcPr>
            <w:tcW w:w="990" w:type="dxa"/>
            <w:tcBorders>
              <w:left w:val="dashSmallGap" w:sz="4" w:space="0" w:color="9BBB59" w:themeColor="accent3"/>
              <w:right w:val="single" w:sz="12" w:space="0" w:color="9BBB59" w:themeColor="accent3"/>
            </w:tcBorders>
            <w:vAlign w:val="center"/>
          </w:tcPr>
          <w:p w14:paraId="07EC9C3B" w14:textId="77777777" w:rsidR="00975FAF" w:rsidRDefault="00975FAF" w:rsidP="006E3FBF">
            <w:pPr>
              <w:jc w:val="center"/>
            </w:pPr>
          </w:p>
        </w:tc>
      </w:tr>
      <w:tr w:rsidR="00613EDD" w14:paraId="331029DD" w14:textId="77777777" w:rsidTr="006B6FF4">
        <w:tc>
          <w:tcPr>
            <w:tcW w:w="720" w:type="dxa"/>
            <w:tcBorders>
              <w:left w:val="single" w:sz="12" w:space="0" w:color="9BBB59" w:themeColor="accent3"/>
            </w:tcBorders>
            <w:vAlign w:val="center"/>
          </w:tcPr>
          <w:p w14:paraId="7009DEF8" w14:textId="77777777" w:rsidR="00975FAF" w:rsidRDefault="00975FAF" w:rsidP="006E3FBF">
            <w:pPr>
              <w:jc w:val="center"/>
            </w:pPr>
            <w:r>
              <w:t>8</w:t>
            </w:r>
          </w:p>
        </w:tc>
        <w:tc>
          <w:tcPr>
            <w:tcW w:w="1080" w:type="dxa"/>
            <w:vAlign w:val="center"/>
          </w:tcPr>
          <w:p w14:paraId="45BBCAC0" w14:textId="77777777" w:rsidR="00975FAF" w:rsidRDefault="00975FAF" w:rsidP="006E3FBF">
            <w:pPr>
              <w:jc w:val="center"/>
            </w:pPr>
            <w:r>
              <w:t>Yes</w:t>
            </w:r>
          </w:p>
        </w:tc>
        <w:tc>
          <w:tcPr>
            <w:tcW w:w="1080" w:type="dxa"/>
            <w:vAlign w:val="center"/>
          </w:tcPr>
          <w:p w14:paraId="505E0EED" w14:textId="77777777" w:rsidR="00975FAF" w:rsidRDefault="00975FAF" w:rsidP="006E3FBF">
            <w:pPr>
              <w:jc w:val="center"/>
            </w:pPr>
            <w:r>
              <w:t>Yes</w:t>
            </w:r>
          </w:p>
        </w:tc>
        <w:tc>
          <w:tcPr>
            <w:tcW w:w="1080" w:type="dxa"/>
            <w:vAlign w:val="center"/>
          </w:tcPr>
          <w:p w14:paraId="436F7882" w14:textId="77777777" w:rsidR="00975FAF" w:rsidRDefault="00975FAF" w:rsidP="006E3FBF">
            <w:pPr>
              <w:jc w:val="center"/>
            </w:pPr>
            <w:r>
              <w:t>No</w:t>
            </w:r>
          </w:p>
        </w:tc>
        <w:tc>
          <w:tcPr>
            <w:tcW w:w="1080" w:type="dxa"/>
            <w:vAlign w:val="center"/>
          </w:tcPr>
          <w:p w14:paraId="266EE7F9" w14:textId="77777777" w:rsidR="00975FAF" w:rsidRDefault="00975FAF" w:rsidP="006E3FBF">
            <w:pPr>
              <w:jc w:val="center"/>
            </w:pPr>
            <w:r>
              <w:t>Yes</w:t>
            </w:r>
          </w:p>
        </w:tc>
        <w:tc>
          <w:tcPr>
            <w:tcW w:w="1080" w:type="dxa"/>
            <w:tcBorders>
              <w:right w:val="dashSmallGap" w:sz="4" w:space="0" w:color="9BBB59" w:themeColor="accent3"/>
            </w:tcBorders>
            <w:vAlign w:val="center"/>
          </w:tcPr>
          <w:p w14:paraId="07C5FFA5" w14:textId="77777777" w:rsidR="00975FAF" w:rsidRDefault="00975FAF" w:rsidP="006E3FBF">
            <w:pPr>
              <w:jc w:val="center"/>
            </w:pPr>
            <w:r>
              <w:t>Yes</w:t>
            </w:r>
          </w:p>
        </w:tc>
        <w:tc>
          <w:tcPr>
            <w:tcW w:w="990" w:type="dxa"/>
            <w:tcBorders>
              <w:left w:val="dashSmallGap" w:sz="4" w:space="0" w:color="9BBB59" w:themeColor="accent3"/>
              <w:right w:val="dashSmallGap" w:sz="4" w:space="0" w:color="9BBB59" w:themeColor="accent3"/>
            </w:tcBorders>
            <w:vAlign w:val="center"/>
          </w:tcPr>
          <w:p w14:paraId="51ED1BA8" w14:textId="77777777" w:rsidR="00975FAF" w:rsidRDefault="00975FAF" w:rsidP="006E3FBF">
            <w:pPr>
              <w:jc w:val="center"/>
            </w:pPr>
            <w:r>
              <w:t>7</w:t>
            </w:r>
          </w:p>
        </w:tc>
        <w:tc>
          <w:tcPr>
            <w:tcW w:w="990" w:type="dxa"/>
            <w:tcBorders>
              <w:left w:val="dashSmallGap" w:sz="4" w:space="0" w:color="9BBB59" w:themeColor="accent3"/>
              <w:right w:val="dashSmallGap" w:sz="4" w:space="0" w:color="9BBB59" w:themeColor="accent3"/>
            </w:tcBorders>
            <w:vAlign w:val="center"/>
          </w:tcPr>
          <w:p w14:paraId="104AD726" w14:textId="77777777" w:rsidR="00975FAF" w:rsidRDefault="00975FAF" w:rsidP="006E3FBF">
            <w:pPr>
              <w:jc w:val="center"/>
            </w:pPr>
            <w:r>
              <w:t>1%</w:t>
            </w:r>
          </w:p>
        </w:tc>
        <w:tc>
          <w:tcPr>
            <w:tcW w:w="990" w:type="dxa"/>
            <w:tcBorders>
              <w:left w:val="dashSmallGap" w:sz="4" w:space="0" w:color="9BBB59" w:themeColor="accent3"/>
              <w:right w:val="dashSmallGap" w:sz="4" w:space="0" w:color="9BBB59" w:themeColor="accent3"/>
            </w:tcBorders>
            <w:vAlign w:val="center"/>
          </w:tcPr>
          <w:p w14:paraId="222C7B7D" w14:textId="77777777" w:rsidR="00975FAF" w:rsidRDefault="00975FAF" w:rsidP="006E3FBF">
            <w:pPr>
              <w:jc w:val="center"/>
            </w:pPr>
            <w:r>
              <w:t>1%</w:t>
            </w:r>
          </w:p>
        </w:tc>
        <w:tc>
          <w:tcPr>
            <w:tcW w:w="990" w:type="dxa"/>
            <w:tcBorders>
              <w:left w:val="dashSmallGap" w:sz="4" w:space="0" w:color="9BBB59" w:themeColor="accent3"/>
              <w:right w:val="dashSmallGap" w:sz="4" w:space="0" w:color="9BBB59" w:themeColor="accent3"/>
            </w:tcBorders>
            <w:vAlign w:val="center"/>
          </w:tcPr>
          <w:p w14:paraId="1F8A241B" w14:textId="77777777" w:rsidR="00975FAF" w:rsidRDefault="00975FAF" w:rsidP="006E3FBF">
            <w:pPr>
              <w:jc w:val="center"/>
            </w:pPr>
          </w:p>
        </w:tc>
        <w:tc>
          <w:tcPr>
            <w:tcW w:w="990" w:type="dxa"/>
            <w:tcBorders>
              <w:left w:val="dashSmallGap" w:sz="4" w:space="0" w:color="9BBB59" w:themeColor="accent3"/>
              <w:right w:val="dashSmallGap" w:sz="4" w:space="0" w:color="9BBB59" w:themeColor="accent3"/>
            </w:tcBorders>
            <w:vAlign w:val="center"/>
          </w:tcPr>
          <w:p w14:paraId="1197F468" w14:textId="77777777" w:rsidR="00975FAF" w:rsidRDefault="00975FAF" w:rsidP="006E3FBF">
            <w:pPr>
              <w:jc w:val="center"/>
            </w:pPr>
            <w:r>
              <w:t>1%</w:t>
            </w:r>
          </w:p>
        </w:tc>
        <w:tc>
          <w:tcPr>
            <w:tcW w:w="990" w:type="dxa"/>
            <w:tcBorders>
              <w:left w:val="dashSmallGap" w:sz="4" w:space="0" w:color="9BBB59" w:themeColor="accent3"/>
              <w:right w:val="single" w:sz="12" w:space="0" w:color="9BBB59" w:themeColor="accent3"/>
            </w:tcBorders>
            <w:vAlign w:val="center"/>
          </w:tcPr>
          <w:p w14:paraId="0D87F008" w14:textId="77777777" w:rsidR="00975FAF" w:rsidRDefault="006E3FBF" w:rsidP="006E3FBF">
            <w:pPr>
              <w:jc w:val="center"/>
            </w:pPr>
            <w:r>
              <w:t>1%</w:t>
            </w:r>
          </w:p>
        </w:tc>
      </w:tr>
      <w:tr w:rsidR="00415DC3" w14:paraId="507CBACD" w14:textId="77777777" w:rsidTr="006B6FF4">
        <w:tc>
          <w:tcPr>
            <w:tcW w:w="720" w:type="dxa"/>
            <w:tcBorders>
              <w:left w:val="single" w:sz="12" w:space="0" w:color="9BBB59" w:themeColor="accent3"/>
            </w:tcBorders>
            <w:vAlign w:val="center"/>
          </w:tcPr>
          <w:p w14:paraId="0E22DDA7" w14:textId="77777777" w:rsidR="00415DC3" w:rsidRDefault="00AF58E1" w:rsidP="006E3FBF">
            <w:pPr>
              <w:jc w:val="center"/>
            </w:pPr>
            <w:r>
              <w:t>9</w:t>
            </w:r>
          </w:p>
        </w:tc>
        <w:tc>
          <w:tcPr>
            <w:tcW w:w="1080" w:type="dxa"/>
            <w:vAlign w:val="center"/>
          </w:tcPr>
          <w:p w14:paraId="6A9E0564" w14:textId="77777777" w:rsidR="00415DC3" w:rsidRDefault="00AF58E1" w:rsidP="006E3FBF">
            <w:pPr>
              <w:jc w:val="center"/>
            </w:pPr>
            <w:r>
              <w:t>Yes</w:t>
            </w:r>
          </w:p>
        </w:tc>
        <w:tc>
          <w:tcPr>
            <w:tcW w:w="1080" w:type="dxa"/>
            <w:vAlign w:val="center"/>
          </w:tcPr>
          <w:p w14:paraId="4B41B03C" w14:textId="77777777" w:rsidR="00415DC3" w:rsidRDefault="00AF58E1" w:rsidP="006E3FBF">
            <w:pPr>
              <w:jc w:val="center"/>
            </w:pPr>
            <w:r>
              <w:t>Yes</w:t>
            </w:r>
          </w:p>
        </w:tc>
        <w:tc>
          <w:tcPr>
            <w:tcW w:w="1080" w:type="dxa"/>
            <w:vAlign w:val="center"/>
          </w:tcPr>
          <w:p w14:paraId="3212BEA5" w14:textId="77777777" w:rsidR="00415DC3" w:rsidRDefault="00AF58E1" w:rsidP="006E3FBF">
            <w:pPr>
              <w:jc w:val="center"/>
            </w:pPr>
            <w:r>
              <w:t>No</w:t>
            </w:r>
          </w:p>
        </w:tc>
        <w:tc>
          <w:tcPr>
            <w:tcW w:w="1080" w:type="dxa"/>
            <w:vAlign w:val="center"/>
          </w:tcPr>
          <w:p w14:paraId="14289969" w14:textId="77777777" w:rsidR="00415DC3" w:rsidRDefault="00975FAF" w:rsidP="006E3FBF">
            <w:pPr>
              <w:jc w:val="center"/>
            </w:pPr>
            <w:r>
              <w:t>No</w:t>
            </w:r>
          </w:p>
        </w:tc>
        <w:tc>
          <w:tcPr>
            <w:tcW w:w="1080" w:type="dxa"/>
            <w:tcBorders>
              <w:right w:val="dashSmallGap" w:sz="4" w:space="0" w:color="9BBB59" w:themeColor="accent3"/>
            </w:tcBorders>
            <w:vAlign w:val="center"/>
          </w:tcPr>
          <w:p w14:paraId="7491FFF9" w14:textId="77777777" w:rsidR="00415DC3" w:rsidRDefault="00975FAF" w:rsidP="006E3FBF">
            <w:pPr>
              <w:jc w:val="center"/>
            </w:pPr>
            <w:r>
              <w:t>Yes</w:t>
            </w:r>
          </w:p>
        </w:tc>
        <w:tc>
          <w:tcPr>
            <w:tcW w:w="990" w:type="dxa"/>
            <w:tcBorders>
              <w:left w:val="dashSmallGap" w:sz="4" w:space="0" w:color="9BBB59" w:themeColor="accent3"/>
              <w:right w:val="dashSmallGap" w:sz="4" w:space="0" w:color="9BBB59" w:themeColor="accent3"/>
            </w:tcBorders>
            <w:vAlign w:val="center"/>
          </w:tcPr>
          <w:p w14:paraId="2015E174" w14:textId="77777777" w:rsidR="00415DC3" w:rsidRDefault="00975FAF" w:rsidP="006E3FBF">
            <w:pPr>
              <w:jc w:val="center"/>
            </w:pPr>
            <w:r>
              <w:t>2</w:t>
            </w:r>
          </w:p>
        </w:tc>
        <w:tc>
          <w:tcPr>
            <w:tcW w:w="990" w:type="dxa"/>
            <w:tcBorders>
              <w:left w:val="dashSmallGap" w:sz="4" w:space="0" w:color="9BBB59" w:themeColor="accent3"/>
              <w:right w:val="dashSmallGap" w:sz="4" w:space="0" w:color="9BBB59" w:themeColor="accent3"/>
            </w:tcBorders>
            <w:vAlign w:val="center"/>
          </w:tcPr>
          <w:p w14:paraId="0276EB7F" w14:textId="77777777" w:rsidR="00415DC3" w:rsidRDefault="00975FA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27351E23" w14:textId="77777777" w:rsidR="00415DC3" w:rsidRDefault="00975FA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3BD1E4A2" w14:textId="77777777" w:rsidR="00415DC3" w:rsidRDefault="00415DC3" w:rsidP="006E3FBF">
            <w:pPr>
              <w:jc w:val="center"/>
            </w:pPr>
          </w:p>
        </w:tc>
        <w:tc>
          <w:tcPr>
            <w:tcW w:w="990" w:type="dxa"/>
            <w:tcBorders>
              <w:left w:val="dashSmallGap" w:sz="4" w:space="0" w:color="9BBB59" w:themeColor="accent3"/>
              <w:right w:val="dashSmallGap" w:sz="4" w:space="0" w:color="9BBB59" w:themeColor="accent3"/>
            </w:tcBorders>
            <w:vAlign w:val="center"/>
          </w:tcPr>
          <w:p w14:paraId="7E3CE301" w14:textId="77777777" w:rsidR="00415DC3" w:rsidRDefault="00415DC3" w:rsidP="006E3FBF">
            <w:pPr>
              <w:jc w:val="center"/>
            </w:pPr>
          </w:p>
        </w:tc>
        <w:tc>
          <w:tcPr>
            <w:tcW w:w="990" w:type="dxa"/>
            <w:tcBorders>
              <w:left w:val="dashSmallGap" w:sz="4" w:space="0" w:color="9BBB59" w:themeColor="accent3"/>
              <w:right w:val="single" w:sz="12" w:space="0" w:color="9BBB59" w:themeColor="accent3"/>
            </w:tcBorders>
            <w:vAlign w:val="center"/>
          </w:tcPr>
          <w:p w14:paraId="00DD9A7F" w14:textId="77777777" w:rsidR="00415DC3" w:rsidRDefault="006E3FBF" w:rsidP="006E3FBF">
            <w:pPr>
              <w:jc w:val="center"/>
            </w:pPr>
            <w:r w:rsidRPr="00337B42">
              <w:t>0%</w:t>
            </w:r>
          </w:p>
        </w:tc>
      </w:tr>
      <w:tr w:rsidR="00415DC3" w14:paraId="1EADC4A1" w14:textId="77777777" w:rsidTr="006B6FF4">
        <w:tc>
          <w:tcPr>
            <w:tcW w:w="720" w:type="dxa"/>
            <w:tcBorders>
              <w:left w:val="single" w:sz="12" w:space="0" w:color="9BBB59" w:themeColor="accent3"/>
            </w:tcBorders>
            <w:vAlign w:val="center"/>
          </w:tcPr>
          <w:p w14:paraId="5C171AF2" w14:textId="77777777" w:rsidR="00415DC3" w:rsidRDefault="00AF58E1" w:rsidP="006E3FBF">
            <w:pPr>
              <w:jc w:val="center"/>
            </w:pPr>
            <w:r>
              <w:t>10</w:t>
            </w:r>
          </w:p>
        </w:tc>
        <w:tc>
          <w:tcPr>
            <w:tcW w:w="1080" w:type="dxa"/>
            <w:vAlign w:val="center"/>
          </w:tcPr>
          <w:p w14:paraId="7D719E5C" w14:textId="77777777" w:rsidR="00415DC3" w:rsidRDefault="00AF58E1" w:rsidP="006E3FBF">
            <w:pPr>
              <w:jc w:val="center"/>
            </w:pPr>
            <w:r>
              <w:t>Yes</w:t>
            </w:r>
          </w:p>
        </w:tc>
        <w:tc>
          <w:tcPr>
            <w:tcW w:w="1080" w:type="dxa"/>
            <w:vAlign w:val="center"/>
          </w:tcPr>
          <w:p w14:paraId="0AD53792" w14:textId="77777777" w:rsidR="00415DC3" w:rsidRDefault="00AF58E1" w:rsidP="006E3FBF">
            <w:pPr>
              <w:jc w:val="center"/>
            </w:pPr>
            <w:r>
              <w:t>No</w:t>
            </w:r>
          </w:p>
        </w:tc>
        <w:tc>
          <w:tcPr>
            <w:tcW w:w="1080" w:type="dxa"/>
            <w:vAlign w:val="center"/>
          </w:tcPr>
          <w:p w14:paraId="30C1912A" w14:textId="77777777" w:rsidR="00415DC3" w:rsidRDefault="00AF58E1" w:rsidP="006E3FBF">
            <w:pPr>
              <w:jc w:val="center"/>
            </w:pPr>
            <w:r>
              <w:t>Yes</w:t>
            </w:r>
          </w:p>
        </w:tc>
        <w:tc>
          <w:tcPr>
            <w:tcW w:w="1080" w:type="dxa"/>
            <w:vAlign w:val="center"/>
          </w:tcPr>
          <w:p w14:paraId="0CEAC9C9" w14:textId="77777777" w:rsidR="00415DC3" w:rsidRDefault="00975FAF" w:rsidP="006E3FBF">
            <w:pPr>
              <w:jc w:val="center"/>
            </w:pPr>
            <w:r>
              <w:t>No</w:t>
            </w:r>
          </w:p>
        </w:tc>
        <w:tc>
          <w:tcPr>
            <w:tcW w:w="1080" w:type="dxa"/>
            <w:tcBorders>
              <w:right w:val="dashSmallGap" w:sz="4" w:space="0" w:color="9BBB59" w:themeColor="accent3"/>
            </w:tcBorders>
            <w:vAlign w:val="center"/>
          </w:tcPr>
          <w:p w14:paraId="264BC91C" w14:textId="77777777" w:rsidR="00415DC3" w:rsidRDefault="00975FA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446F0DA4" w14:textId="77777777" w:rsidR="00415DC3" w:rsidRDefault="00975FAF" w:rsidP="006E3FBF">
            <w:pPr>
              <w:jc w:val="center"/>
            </w:pPr>
            <w:r>
              <w:t>2</w:t>
            </w:r>
          </w:p>
        </w:tc>
        <w:tc>
          <w:tcPr>
            <w:tcW w:w="990" w:type="dxa"/>
            <w:tcBorders>
              <w:left w:val="dashSmallGap" w:sz="4" w:space="0" w:color="9BBB59" w:themeColor="accent3"/>
              <w:right w:val="dashSmallGap" w:sz="4" w:space="0" w:color="9BBB59" w:themeColor="accent3"/>
            </w:tcBorders>
            <w:vAlign w:val="center"/>
          </w:tcPr>
          <w:p w14:paraId="736B1794" w14:textId="77777777" w:rsidR="00415DC3" w:rsidRDefault="00975FA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6E748226" w14:textId="77777777" w:rsidR="00415DC3" w:rsidRDefault="00415DC3" w:rsidP="006E3FBF">
            <w:pPr>
              <w:jc w:val="center"/>
            </w:pPr>
          </w:p>
        </w:tc>
        <w:tc>
          <w:tcPr>
            <w:tcW w:w="990" w:type="dxa"/>
            <w:tcBorders>
              <w:left w:val="dashSmallGap" w:sz="4" w:space="0" w:color="9BBB59" w:themeColor="accent3"/>
              <w:right w:val="dashSmallGap" w:sz="4" w:space="0" w:color="9BBB59" w:themeColor="accent3"/>
            </w:tcBorders>
            <w:vAlign w:val="center"/>
          </w:tcPr>
          <w:p w14:paraId="06B1CF8A" w14:textId="77777777" w:rsidR="00415DC3" w:rsidRDefault="00415DC3" w:rsidP="006E3FBF">
            <w:pPr>
              <w:jc w:val="center"/>
            </w:pPr>
          </w:p>
        </w:tc>
        <w:tc>
          <w:tcPr>
            <w:tcW w:w="990" w:type="dxa"/>
            <w:tcBorders>
              <w:left w:val="dashSmallGap" w:sz="4" w:space="0" w:color="9BBB59" w:themeColor="accent3"/>
              <w:right w:val="dashSmallGap" w:sz="4" w:space="0" w:color="9BBB59" w:themeColor="accent3"/>
            </w:tcBorders>
            <w:vAlign w:val="center"/>
          </w:tcPr>
          <w:p w14:paraId="6E738B9D" w14:textId="77777777" w:rsidR="00415DC3" w:rsidRDefault="00415DC3" w:rsidP="006E3FBF">
            <w:pPr>
              <w:jc w:val="center"/>
            </w:pPr>
          </w:p>
        </w:tc>
        <w:tc>
          <w:tcPr>
            <w:tcW w:w="990" w:type="dxa"/>
            <w:tcBorders>
              <w:left w:val="dashSmallGap" w:sz="4" w:space="0" w:color="9BBB59" w:themeColor="accent3"/>
              <w:right w:val="single" w:sz="12" w:space="0" w:color="9BBB59" w:themeColor="accent3"/>
            </w:tcBorders>
            <w:vAlign w:val="center"/>
          </w:tcPr>
          <w:p w14:paraId="61C005DC" w14:textId="77777777" w:rsidR="00415DC3" w:rsidRDefault="00415DC3" w:rsidP="006E3FBF">
            <w:pPr>
              <w:jc w:val="center"/>
            </w:pPr>
          </w:p>
        </w:tc>
      </w:tr>
      <w:tr w:rsidR="00415DC3" w14:paraId="774CDB85" w14:textId="77777777" w:rsidTr="006B6FF4">
        <w:tc>
          <w:tcPr>
            <w:tcW w:w="720" w:type="dxa"/>
            <w:tcBorders>
              <w:left w:val="single" w:sz="12" w:space="0" w:color="9BBB59" w:themeColor="accent3"/>
            </w:tcBorders>
            <w:vAlign w:val="center"/>
          </w:tcPr>
          <w:p w14:paraId="0B5D2A0F" w14:textId="77777777" w:rsidR="00415DC3" w:rsidRDefault="00AF58E1" w:rsidP="006E3FBF">
            <w:pPr>
              <w:jc w:val="center"/>
            </w:pPr>
            <w:r>
              <w:t>11</w:t>
            </w:r>
          </w:p>
        </w:tc>
        <w:tc>
          <w:tcPr>
            <w:tcW w:w="1080" w:type="dxa"/>
            <w:vAlign w:val="center"/>
          </w:tcPr>
          <w:p w14:paraId="10234590" w14:textId="77777777" w:rsidR="00415DC3" w:rsidRDefault="00AF58E1" w:rsidP="006E3FBF">
            <w:pPr>
              <w:jc w:val="center"/>
            </w:pPr>
            <w:r>
              <w:t>Yes</w:t>
            </w:r>
          </w:p>
        </w:tc>
        <w:tc>
          <w:tcPr>
            <w:tcW w:w="1080" w:type="dxa"/>
            <w:vAlign w:val="center"/>
          </w:tcPr>
          <w:p w14:paraId="34305D0F" w14:textId="77777777" w:rsidR="00415DC3" w:rsidRDefault="00AF58E1" w:rsidP="006E3FBF">
            <w:pPr>
              <w:jc w:val="center"/>
            </w:pPr>
            <w:r>
              <w:t>No</w:t>
            </w:r>
          </w:p>
        </w:tc>
        <w:tc>
          <w:tcPr>
            <w:tcW w:w="1080" w:type="dxa"/>
            <w:vAlign w:val="center"/>
          </w:tcPr>
          <w:p w14:paraId="3E6EE7AF" w14:textId="77777777" w:rsidR="00415DC3" w:rsidRDefault="00AF58E1" w:rsidP="006E3FBF">
            <w:pPr>
              <w:jc w:val="center"/>
            </w:pPr>
            <w:r>
              <w:t>Yes</w:t>
            </w:r>
          </w:p>
        </w:tc>
        <w:tc>
          <w:tcPr>
            <w:tcW w:w="1080" w:type="dxa"/>
            <w:vAlign w:val="center"/>
          </w:tcPr>
          <w:p w14:paraId="3FBAF93E" w14:textId="77777777" w:rsidR="00415DC3" w:rsidRDefault="00975FAF" w:rsidP="006E3FBF">
            <w:pPr>
              <w:jc w:val="center"/>
            </w:pPr>
            <w:r>
              <w:t>Yes</w:t>
            </w:r>
          </w:p>
        </w:tc>
        <w:tc>
          <w:tcPr>
            <w:tcW w:w="1080" w:type="dxa"/>
            <w:tcBorders>
              <w:right w:val="dashSmallGap" w:sz="4" w:space="0" w:color="9BBB59" w:themeColor="accent3"/>
            </w:tcBorders>
            <w:vAlign w:val="center"/>
          </w:tcPr>
          <w:p w14:paraId="02F8A31B" w14:textId="77777777" w:rsidR="00415DC3" w:rsidRDefault="00975FA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179605A6" w14:textId="77777777" w:rsidR="00415DC3" w:rsidRDefault="00975FAF" w:rsidP="006E3FBF">
            <w:pPr>
              <w:jc w:val="center"/>
            </w:pPr>
            <w:r>
              <w:t>4</w:t>
            </w:r>
          </w:p>
        </w:tc>
        <w:tc>
          <w:tcPr>
            <w:tcW w:w="990" w:type="dxa"/>
            <w:tcBorders>
              <w:left w:val="dashSmallGap" w:sz="4" w:space="0" w:color="9BBB59" w:themeColor="accent3"/>
              <w:right w:val="dashSmallGap" w:sz="4" w:space="0" w:color="9BBB59" w:themeColor="accent3"/>
            </w:tcBorders>
            <w:vAlign w:val="center"/>
          </w:tcPr>
          <w:p w14:paraId="716365AE" w14:textId="77777777" w:rsidR="00415DC3" w:rsidRDefault="00975FA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0D40B3C8" w14:textId="77777777" w:rsidR="00415DC3" w:rsidRDefault="00415DC3" w:rsidP="006E3FBF">
            <w:pPr>
              <w:jc w:val="center"/>
            </w:pPr>
          </w:p>
        </w:tc>
        <w:tc>
          <w:tcPr>
            <w:tcW w:w="990" w:type="dxa"/>
            <w:tcBorders>
              <w:left w:val="dashSmallGap" w:sz="4" w:space="0" w:color="9BBB59" w:themeColor="accent3"/>
              <w:right w:val="dashSmallGap" w:sz="4" w:space="0" w:color="9BBB59" w:themeColor="accent3"/>
            </w:tcBorders>
            <w:vAlign w:val="center"/>
          </w:tcPr>
          <w:p w14:paraId="063DC4F8" w14:textId="77777777" w:rsidR="00415DC3" w:rsidRDefault="006E3FBF" w:rsidP="006E3FBF">
            <w:pPr>
              <w:jc w:val="center"/>
            </w:pPr>
            <w:r w:rsidRPr="00337B42">
              <w:t>0%</w:t>
            </w:r>
          </w:p>
        </w:tc>
        <w:tc>
          <w:tcPr>
            <w:tcW w:w="990" w:type="dxa"/>
            <w:tcBorders>
              <w:left w:val="dashSmallGap" w:sz="4" w:space="0" w:color="9BBB59" w:themeColor="accent3"/>
              <w:right w:val="dashSmallGap" w:sz="4" w:space="0" w:color="9BBB59" w:themeColor="accent3"/>
            </w:tcBorders>
            <w:vAlign w:val="center"/>
          </w:tcPr>
          <w:p w14:paraId="0ABA123F" w14:textId="77777777" w:rsidR="00415DC3" w:rsidRDefault="00415DC3" w:rsidP="006E3FBF">
            <w:pPr>
              <w:jc w:val="center"/>
            </w:pPr>
          </w:p>
        </w:tc>
        <w:tc>
          <w:tcPr>
            <w:tcW w:w="990" w:type="dxa"/>
            <w:tcBorders>
              <w:left w:val="dashSmallGap" w:sz="4" w:space="0" w:color="9BBB59" w:themeColor="accent3"/>
              <w:right w:val="single" w:sz="12" w:space="0" w:color="9BBB59" w:themeColor="accent3"/>
            </w:tcBorders>
            <w:vAlign w:val="center"/>
          </w:tcPr>
          <w:p w14:paraId="1F5ABE8D" w14:textId="77777777" w:rsidR="00415DC3" w:rsidRDefault="00415DC3" w:rsidP="006E3FBF">
            <w:pPr>
              <w:jc w:val="center"/>
            </w:pPr>
          </w:p>
        </w:tc>
      </w:tr>
      <w:tr w:rsidR="00613EDD" w14:paraId="419D4BC8" w14:textId="77777777" w:rsidTr="006B6FF4">
        <w:tc>
          <w:tcPr>
            <w:tcW w:w="720" w:type="dxa"/>
            <w:tcBorders>
              <w:left w:val="single" w:sz="12" w:space="0" w:color="9BBB59" w:themeColor="accent3"/>
            </w:tcBorders>
            <w:vAlign w:val="center"/>
          </w:tcPr>
          <w:p w14:paraId="5A8E7546" w14:textId="77777777" w:rsidR="006E3FBF" w:rsidRDefault="006E3FBF" w:rsidP="006E3FBF">
            <w:pPr>
              <w:jc w:val="center"/>
            </w:pPr>
            <w:r>
              <w:t>12</w:t>
            </w:r>
          </w:p>
        </w:tc>
        <w:tc>
          <w:tcPr>
            <w:tcW w:w="1080" w:type="dxa"/>
            <w:vAlign w:val="center"/>
          </w:tcPr>
          <w:p w14:paraId="2635F74A" w14:textId="77777777" w:rsidR="006E3FBF" w:rsidRDefault="006E3FBF" w:rsidP="006E3FBF">
            <w:pPr>
              <w:jc w:val="center"/>
            </w:pPr>
            <w:r>
              <w:t>Yes</w:t>
            </w:r>
          </w:p>
        </w:tc>
        <w:tc>
          <w:tcPr>
            <w:tcW w:w="1080" w:type="dxa"/>
            <w:vAlign w:val="center"/>
          </w:tcPr>
          <w:p w14:paraId="7F5CAB32" w14:textId="77777777" w:rsidR="006E3FBF" w:rsidRDefault="006E3FBF" w:rsidP="006E3FBF">
            <w:pPr>
              <w:jc w:val="center"/>
            </w:pPr>
            <w:r>
              <w:t>No</w:t>
            </w:r>
          </w:p>
        </w:tc>
        <w:tc>
          <w:tcPr>
            <w:tcW w:w="1080" w:type="dxa"/>
            <w:vAlign w:val="center"/>
          </w:tcPr>
          <w:p w14:paraId="21208AC9" w14:textId="77777777" w:rsidR="006E3FBF" w:rsidRDefault="006E3FBF" w:rsidP="006E3FBF">
            <w:pPr>
              <w:jc w:val="center"/>
            </w:pPr>
            <w:r>
              <w:t>Yes</w:t>
            </w:r>
          </w:p>
        </w:tc>
        <w:tc>
          <w:tcPr>
            <w:tcW w:w="1080" w:type="dxa"/>
            <w:vAlign w:val="center"/>
          </w:tcPr>
          <w:p w14:paraId="787910F7" w14:textId="77777777" w:rsidR="006E3FBF" w:rsidRDefault="006E3FBF" w:rsidP="006E3FBF">
            <w:pPr>
              <w:jc w:val="center"/>
            </w:pPr>
            <w:r>
              <w:t>Yes</w:t>
            </w:r>
          </w:p>
        </w:tc>
        <w:tc>
          <w:tcPr>
            <w:tcW w:w="1080" w:type="dxa"/>
            <w:tcBorders>
              <w:right w:val="dashSmallGap" w:sz="4" w:space="0" w:color="9BBB59" w:themeColor="accent3"/>
            </w:tcBorders>
            <w:vAlign w:val="center"/>
          </w:tcPr>
          <w:p w14:paraId="578CCCAA" w14:textId="77777777" w:rsidR="006E3FBF" w:rsidRDefault="006E3FBF" w:rsidP="006E3FBF">
            <w:pPr>
              <w:jc w:val="center"/>
            </w:pPr>
            <w:r>
              <w:t>Yes</w:t>
            </w:r>
          </w:p>
        </w:tc>
        <w:tc>
          <w:tcPr>
            <w:tcW w:w="990" w:type="dxa"/>
            <w:tcBorders>
              <w:left w:val="dashSmallGap" w:sz="4" w:space="0" w:color="9BBB59" w:themeColor="accent3"/>
              <w:right w:val="dashSmallGap" w:sz="4" w:space="0" w:color="9BBB59" w:themeColor="accent3"/>
            </w:tcBorders>
            <w:vAlign w:val="center"/>
          </w:tcPr>
          <w:p w14:paraId="4F947631" w14:textId="77777777" w:rsidR="006E3FBF" w:rsidRDefault="006E3FBF" w:rsidP="006E3FBF">
            <w:pPr>
              <w:jc w:val="center"/>
            </w:pPr>
            <w:r>
              <w:t>5</w:t>
            </w:r>
          </w:p>
        </w:tc>
        <w:tc>
          <w:tcPr>
            <w:tcW w:w="990" w:type="dxa"/>
            <w:tcBorders>
              <w:left w:val="dashSmallGap" w:sz="4" w:space="0" w:color="9BBB59" w:themeColor="accent3"/>
              <w:right w:val="dashSmallGap" w:sz="4" w:space="0" w:color="9BBB59" w:themeColor="accent3"/>
            </w:tcBorders>
            <w:vAlign w:val="center"/>
          </w:tcPr>
          <w:p w14:paraId="0D8706E0" w14:textId="77777777" w:rsidR="006E3FBF" w:rsidRDefault="006E3FB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101F8762"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2499836F" w14:textId="77777777" w:rsidR="006E3FBF" w:rsidRDefault="006E3FBF" w:rsidP="006E3FBF">
            <w:pPr>
              <w:jc w:val="center"/>
            </w:pPr>
            <w:r w:rsidRPr="00337B42">
              <w:t>0%</w:t>
            </w:r>
          </w:p>
        </w:tc>
        <w:tc>
          <w:tcPr>
            <w:tcW w:w="990" w:type="dxa"/>
            <w:tcBorders>
              <w:left w:val="dashSmallGap" w:sz="4" w:space="0" w:color="9BBB59" w:themeColor="accent3"/>
              <w:right w:val="dashSmallGap" w:sz="4" w:space="0" w:color="9BBB59" w:themeColor="accent3"/>
            </w:tcBorders>
            <w:vAlign w:val="center"/>
          </w:tcPr>
          <w:p w14:paraId="30540215" w14:textId="77777777" w:rsidR="006E3FBF" w:rsidRDefault="006E3FBF" w:rsidP="006E3FBF">
            <w:pPr>
              <w:jc w:val="center"/>
            </w:pPr>
            <w:r w:rsidRPr="00337B42">
              <w:t>0%</w:t>
            </w:r>
          </w:p>
        </w:tc>
        <w:tc>
          <w:tcPr>
            <w:tcW w:w="990" w:type="dxa"/>
            <w:tcBorders>
              <w:left w:val="dashSmallGap" w:sz="4" w:space="0" w:color="9BBB59" w:themeColor="accent3"/>
              <w:right w:val="single" w:sz="12" w:space="0" w:color="9BBB59" w:themeColor="accent3"/>
            </w:tcBorders>
            <w:vAlign w:val="center"/>
          </w:tcPr>
          <w:p w14:paraId="21E0A16B" w14:textId="77777777" w:rsidR="006E3FBF" w:rsidRDefault="006E3FBF" w:rsidP="006E3FBF">
            <w:pPr>
              <w:jc w:val="center"/>
            </w:pPr>
          </w:p>
        </w:tc>
      </w:tr>
      <w:tr w:rsidR="00613EDD" w14:paraId="17B77A82" w14:textId="77777777" w:rsidTr="006B6FF4">
        <w:tc>
          <w:tcPr>
            <w:tcW w:w="720" w:type="dxa"/>
            <w:tcBorders>
              <w:left w:val="single" w:sz="12" w:space="0" w:color="9BBB59" w:themeColor="accent3"/>
            </w:tcBorders>
            <w:vAlign w:val="center"/>
          </w:tcPr>
          <w:p w14:paraId="4A70FD30" w14:textId="77777777" w:rsidR="006E3FBF" w:rsidRDefault="006E3FBF" w:rsidP="006E3FBF">
            <w:pPr>
              <w:jc w:val="center"/>
            </w:pPr>
            <w:r>
              <w:t>13</w:t>
            </w:r>
          </w:p>
        </w:tc>
        <w:tc>
          <w:tcPr>
            <w:tcW w:w="1080" w:type="dxa"/>
            <w:vAlign w:val="center"/>
          </w:tcPr>
          <w:p w14:paraId="6BAE09DB" w14:textId="77777777" w:rsidR="006E3FBF" w:rsidRDefault="006E3FBF" w:rsidP="006E3FBF">
            <w:pPr>
              <w:jc w:val="center"/>
            </w:pPr>
            <w:r>
              <w:t>Yes</w:t>
            </w:r>
          </w:p>
        </w:tc>
        <w:tc>
          <w:tcPr>
            <w:tcW w:w="1080" w:type="dxa"/>
            <w:vAlign w:val="center"/>
          </w:tcPr>
          <w:p w14:paraId="0EBCF439" w14:textId="77777777" w:rsidR="006E3FBF" w:rsidRDefault="006E3FBF" w:rsidP="006E3FBF">
            <w:pPr>
              <w:jc w:val="center"/>
            </w:pPr>
            <w:r>
              <w:t>No</w:t>
            </w:r>
          </w:p>
        </w:tc>
        <w:tc>
          <w:tcPr>
            <w:tcW w:w="1080" w:type="dxa"/>
            <w:vAlign w:val="center"/>
          </w:tcPr>
          <w:p w14:paraId="01F1E449" w14:textId="77777777" w:rsidR="006E3FBF" w:rsidRDefault="006E3FBF" w:rsidP="006E3FBF">
            <w:pPr>
              <w:jc w:val="center"/>
            </w:pPr>
            <w:r>
              <w:t>No</w:t>
            </w:r>
          </w:p>
        </w:tc>
        <w:tc>
          <w:tcPr>
            <w:tcW w:w="1080" w:type="dxa"/>
            <w:vAlign w:val="center"/>
          </w:tcPr>
          <w:p w14:paraId="37CF7320" w14:textId="77777777" w:rsidR="006E3FBF" w:rsidRDefault="006E3FBF" w:rsidP="006E3FBF">
            <w:pPr>
              <w:jc w:val="center"/>
            </w:pPr>
            <w:r>
              <w:t>Yes</w:t>
            </w:r>
          </w:p>
        </w:tc>
        <w:tc>
          <w:tcPr>
            <w:tcW w:w="1080" w:type="dxa"/>
            <w:tcBorders>
              <w:right w:val="dashSmallGap" w:sz="4" w:space="0" w:color="9BBB59" w:themeColor="accent3"/>
            </w:tcBorders>
            <w:vAlign w:val="center"/>
          </w:tcPr>
          <w:p w14:paraId="2C806BB8" w14:textId="77777777" w:rsidR="006E3FBF" w:rsidRDefault="006E3FB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55B13B33" w14:textId="77777777" w:rsidR="006E3FBF" w:rsidRDefault="006E3FBF" w:rsidP="006E3FBF">
            <w:pPr>
              <w:jc w:val="center"/>
            </w:pPr>
            <w:r>
              <w:t>1</w:t>
            </w:r>
          </w:p>
        </w:tc>
        <w:tc>
          <w:tcPr>
            <w:tcW w:w="990" w:type="dxa"/>
            <w:tcBorders>
              <w:left w:val="dashSmallGap" w:sz="4" w:space="0" w:color="9BBB59" w:themeColor="accent3"/>
              <w:right w:val="dashSmallGap" w:sz="4" w:space="0" w:color="9BBB59" w:themeColor="accent3"/>
            </w:tcBorders>
            <w:vAlign w:val="center"/>
          </w:tcPr>
          <w:p w14:paraId="0B38E6B4" w14:textId="77777777" w:rsidR="006E3FBF" w:rsidRDefault="006E3FB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20F72C55"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456C8169" w14:textId="77777777" w:rsidR="006E3FBF" w:rsidRDefault="006E3FBF" w:rsidP="006E3FBF">
            <w:pPr>
              <w:jc w:val="center"/>
            </w:pPr>
            <w:r w:rsidRPr="00337B42">
              <w:t>0%</w:t>
            </w:r>
          </w:p>
        </w:tc>
        <w:tc>
          <w:tcPr>
            <w:tcW w:w="990" w:type="dxa"/>
            <w:tcBorders>
              <w:left w:val="dashSmallGap" w:sz="4" w:space="0" w:color="9BBB59" w:themeColor="accent3"/>
              <w:right w:val="dashSmallGap" w:sz="4" w:space="0" w:color="9BBB59" w:themeColor="accent3"/>
            </w:tcBorders>
            <w:vAlign w:val="center"/>
          </w:tcPr>
          <w:p w14:paraId="6EAD6C63" w14:textId="77777777" w:rsidR="006E3FBF" w:rsidRDefault="006E3FBF" w:rsidP="006E3FBF">
            <w:pPr>
              <w:jc w:val="center"/>
            </w:pPr>
            <w:r w:rsidRPr="00337B42">
              <w:t>0%</w:t>
            </w:r>
          </w:p>
        </w:tc>
        <w:tc>
          <w:tcPr>
            <w:tcW w:w="990" w:type="dxa"/>
            <w:tcBorders>
              <w:left w:val="dashSmallGap" w:sz="4" w:space="0" w:color="9BBB59" w:themeColor="accent3"/>
              <w:right w:val="single" w:sz="12" w:space="0" w:color="9BBB59" w:themeColor="accent3"/>
            </w:tcBorders>
            <w:vAlign w:val="center"/>
          </w:tcPr>
          <w:p w14:paraId="0E240A9A" w14:textId="77777777" w:rsidR="006E3FBF" w:rsidRDefault="006E3FBF" w:rsidP="006E3FBF">
            <w:pPr>
              <w:jc w:val="center"/>
            </w:pPr>
            <w:r w:rsidRPr="00337B42">
              <w:t>0%</w:t>
            </w:r>
          </w:p>
        </w:tc>
      </w:tr>
      <w:tr w:rsidR="00613EDD" w14:paraId="6C7CBA30" w14:textId="77777777" w:rsidTr="006B6FF4">
        <w:tc>
          <w:tcPr>
            <w:tcW w:w="720" w:type="dxa"/>
            <w:tcBorders>
              <w:left w:val="single" w:sz="12" w:space="0" w:color="9BBB59" w:themeColor="accent3"/>
            </w:tcBorders>
            <w:vAlign w:val="center"/>
          </w:tcPr>
          <w:p w14:paraId="74E3886B" w14:textId="77777777" w:rsidR="006E3FBF" w:rsidRDefault="006E3FBF" w:rsidP="006E3FBF">
            <w:pPr>
              <w:jc w:val="center"/>
            </w:pPr>
            <w:r>
              <w:t>14</w:t>
            </w:r>
          </w:p>
        </w:tc>
        <w:tc>
          <w:tcPr>
            <w:tcW w:w="1080" w:type="dxa"/>
            <w:vAlign w:val="center"/>
          </w:tcPr>
          <w:p w14:paraId="57F55DBE" w14:textId="77777777" w:rsidR="006E3FBF" w:rsidRDefault="006E3FBF" w:rsidP="006E3FBF">
            <w:pPr>
              <w:jc w:val="center"/>
            </w:pPr>
            <w:r>
              <w:t>Yes</w:t>
            </w:r>
          </w:p>
        </w:tc>
        <w:tc>
          <w:tcPr>
            <w:tcW w:w="1080" w:type="dxa"/>
            <w:vAlign w:val="center"/>
          </w:tcPr>
          <w:p w14:paraId="7B1A1903" w14:textId="77777777" w:rsidR="006E3FBF" w:rsidRDefault="006E3FBF" w:rsidP="006E3FBF">
            <w:pPr>
              <w:jc w:val="center"/>
            </w:pPr>
            <w:r>
              <w:t>No</w:t>
            </w:r>
          </w:p>
        </w:tc>
        <w:tc>
          <w:tcPr>
            <w:tcW w:w="1080" w:type="dxa"/>
            <w:vAlign w:val="center"/>
          </w:tcPr>
          <w:p w14:paraId="333E83DF" w14:textId="77777777" w:rsidR="006E3FBF" w:rsidRDefault="006E3FBF" w:rsidP="006E3FBF">
            <w:pPr>
              <w:jc w:val="center"/>
            </w:pPr>
            <w:r>
              <w:t>No</w:t>
            </w:r>
          </w:p>
        </w:tc>
        <w:tc>
          <w:tcPr>
            <w:tcW w:w="1080" w:type="dxa"/>
            <w:vAlign w:val="center"/>
          </w:tcPr>
          <w:p w14:paraId="0055DE8D" w14:textId="77777777" w:rsidR="006E3FBF" w:rsidRDefault="006E3FBF" w:rsidP="006E3FBF">
            <w:pPr>
              <w:jc w:val="center"/>
            </w:pPr>
            <w:r>
              <w:t>Yes</w:t>
            </w:r>
          </w:p>
        </w:tc>
        <w:tc>
          <w:tcPr>
            <w:tcW w:w="1080" w:type="dxa"/>
            <w:tcBorders>
              <w:right w:val="dashSmallGap" w:sz="4" w:space="0" w:color="9BBB59" w:themeColor="accent3"/>
            </w:tcBorders>
            <w:vAlign w:val="center"/>
          </w:tcPr>
          <w:p w14:paraId="79478735" w14:textId="77777777" w:rsidR="006E3FBF" w:rsidRDefault="006E3FBF" w:rsidP="006E3FBF">
            <w:pPr>
              <w:jc w:val="center"/>
            </w:pPr>
            <w:r>
              <w:t>Yes</w:t>
            </w:r>
          </w:p>
        </w:tc>
        <w:tc>
          <w:tcPr>
            <w:tcW w:w="990" w:type="dxa"/>
            <w:tcBorders>
              <w:left w:val="dashSmallGap" w:sz="4" w:space="0" w:color="9BBB59" w:themeColor="accent3"/>
              <w:right w:val="dashSmallGap" w:sz="4" w:space="0" w:color="9BBB59" w:themeColor="accent3"/>
            </w:tcBorders>
            <w:vAlign w:val="center"/>
          </w:tcPr>
          <w:p w14:paraId="481B011A" w14:textId="77777777" w:rsidR="006E3FBF" w:rsidRDefault="006E3FBF" w:rsidP="006E3FBF">
            <w:pPr>
              <w:jc w:val="center"/>
            </w:pPr>
            <w:r>
              <w:t>9</w:t>
            </w:r>
          </w:p>
        </w:tc>
        <w:tc>
          <w:tcPr>
            <w:tcW w:w="990" w:type="dxa"/>
            <w:tcBorders>
              <w:left w:val="dashSmallGap" w:sz="4" w:space="0" w:color="9BBB59" w:themeColor="accent3"/>
              <w:right w:val="dashSmallGap" w:sz="4" w:space="0" w:color="9BBB59" w:themeColor="accent3"/>
            </w:tcBorders>
            <w:vAlign w:val="center"/>
          </w:tcPr>
          <w:p w14:paraId="4F062C9E" w14:textId="77777777" w:rsidR="006E3FBF" w:rsidRDefault="006E3FBF" w:rsidP="006E3FBF">
            <w:pPr>
              <w:jc w:val="center"/>
            </w:pPr>
            <w:r>
              <w:t>1%</w:t>
            </w:r>
          </w:p>
        </w:tc>
        <w:tc>
          <w:tcPr>
            <w:tcW w:w="990" w:type="dxa"/>
            <w:tcBorders>
              <w:left w:val="dashSmallGap" w:sz="4" w:space="0" w:color="9BBB59" w:themeColor="accent3"/>
              <w:right w:val="dashSmallGap" w:sz="4" w:space="0" w:color="9BBB59" w:themeColor="accent3"/>
            </w:tcBorders>
            <w:vAlign w:val="center"/>
          </w:tcPr>
          <w:p w14:paraId="3AEA9200"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53EFD35B"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328C1D3B" w14:textId="77777777" w:rsidR="006E3FBF" w:rsidRDefault="006E3FBF" w:rsidP="006E3FBF">
            <w:pPr>
              <w:jc w:val="center"/>
            </w:pPr>
            <w:r w:rsidRPr="00337B42">
              <w:t>0%</w:t>
            </w:r>
          </w:p>
        </w:tc>
        <w:tc>
          <w:tcPr>
            <w:tcW w:w="990" w:type="dxa"/>
            <w:tcBorders>
              <w:left w:val="dashSmallGap" w:sz="4" w:space="0" w:color="9BBB59" w:themeColor="accent3"/>
              <w:right w:val="single" w:sz="12" w:space="0" w:color="9BBB59" w:themeColor="accent3"/>
            </w:tcBorders>
            <w:vAlign w:val="center"/>
          </w:tcPr>
          <w:p w14:paraId="444A2BBD" w14:textId="77777777" w:rsidR="006E3FBF" w:rsidRDefault="006E3FBF" w:rsidP="006E3FBF">
            <w:pPr>
              <w:jc w:val="center"/>
            </w:pPr>
          </w:p>
        </w:tc>
      </w:tr>
      <w:tr w:rsidR="00613EDD" w14:paraId="69BD7419" w14:textId="77777777" w:rsidTr="006B6FF4">
        <w:tc>
          <w:tcPr>
            <w:tcW w:w="720" w:type="dxa"/>
            <w:tcBorders>
              <w:left w:val="single" w:sz="12" w:space="0" w:color="9BBB59" w:themeColor="accent3"/>
            </w:tcBorders>
            <w:vAlign w:val="center"/>
          </w:tcPr>
          <w:p w14:paraId="07FFBD0D" w14:textId="77777777" w:rsidR="006E3FBF" w:rsidRDefault="006E3FBF" w:rsidP="006E3FBF">
            <w:pPr>
              <w:jc w:val="center"/>
            </w:pPr>
            <w:r>
              <w:t>15</w:t>
            </w:r>
          </w:p>
        </w:tc>
        <w:tc>
          <w:tcPr>
            <w:tcW w:w="1080" w:type="dxa"/>
            <w:vAlign w:val="center"/>
          </w:tcPr>
          <w:p w14:paraId="790447B4" w14:textId="77777777" w:rsidR="006E3FBF" w:rsidRDefault="006E3FBF" w:rsidP="006E3FBF">
            <w:pPr>
              <w:jc w:val="center"/>
            </w:pPr>
            <w:r>
              <w:t>Yes</w:t>
            </w:r>
          </w:p>
        </w:tc>
        <w:tc>
          <w:tcPr>
            <w:tcW w:w="1080" w:type="dxa"/>
            <w:vAlign w:val="center"/>
          </w:tcPr>
          <w:p w14:paraId="343FB622" w14:textId="77777777" w:rsidR="006E3FBF" w:rsidRDefault="006E3FBF" w:rsidP="006E3FBF">
            <w:pPr>
              <w:jc w:val="center"/>
            </w:pPr>
            <w:r>
              <w:t>No</w:t>
            </w:r>
          </w:p>
        </w:tc>
        <w:tc>
          <w:tcPr>
            <w:tcW w:w="1080" w:type="dxa"/>
            <w:vAlign w:val="center"/>
          </w:tcPr>
          <w:p w14:paraId="0B3B0601" w14:textId="77777777" w:rsidR="006E3FBF" w:rsidRDefault="006E3FBF" w:rsidP="006E3FBF">
            <w:pPr>
              <w:jc w:val="center"/>
            </w:pPr>
            <w:r>
              <w:t>No</w:t>
            </w:r>
          </w:p>
        </w:tc>
        <w:tc>
          <w:tcPr>
            <w:tcW w:w="1080" w:type="dxa"/>
            <w:vAlign w:val="center"/>
          </w:tcPr>
          <w:p w14:paraId="72620B0F" w14:textId="77777777" w:rsidR="006E3FBF" w:rsidRDefault="006E3FBF" w:rsidP="006E3FBF">
            <w:pPr>
              <w:jc w:val="center"/>
            </w:pPr>
            <w:r>
              <w:t>No</w:t>
            </w:r>
          </w:p>
        </w:tc>
        <w:tc>
          <w:tcPr>
            <w:tcW w:w="1080" w:type="dxa"/>
            <w:tcBorders>
              <w:right w:val="dashSmallGap" w:sz="4" w:space="0" w:color="9BBB59" w:themeColor="accent3"/>
            </w:tcBorders>
            <w:vAlign w:val="center"/>
          </w:tcPr>
          <w:p w14:paraId="364F2F38" w14:textId="77777777" w:rsidR="006E3FBF" w:rsidRDefault="006E3FBF" w:rsidP="006E3FBF">
            <w:pPr>
              <w:jc w:val="center"/>
            </w:pPr>
            <w:r>
              <w:t>Yes</w:t>
            </w:r>
          </w:p>
        </w:tc>
        <w:tc>
          <w:tcPr>
            <w:tcW w:w="990" w:type="dxa"/>
            <w:tcBorders>
              <w:left w:val="dashSmallGap" w:sz="4" w:space="0" w:color="9BBB59" w:themeColor="accent3"/>
              <w:right w:val="dashSmallGap" w:sz="4" w:space="0" w:color="9BBB59" w:themeColor="accent3"/>
            </w:tcBorders>
            <w:vAlign w:val="center"/>
          </w:tcPr>
          <w:p w14:paraId="16D3390F" w14:textId="77777777" w:rsidR="006E3FBF" w:rsidRDefault="006E3FBF" w:rsidP="006E3FBF">
            <w:pPr>
              <w:jc w:val="center"/>
            </w:pPr>
            <w:r>
              <w:t>4</w:t>
            </w:r>
          </w:p>
        </w:tc>
        <w:tc>
          <w:tcPr>
            <w:tcW w:w="990" w:type="dxa"/>
            <w:tcBorders>
              <w:left w:val="dashSmallGap" w:sz="4" w:space="0" w:color="9BBB59" w:themeColor="accent3"/>
              <w:right w:val="dashSmallGap" w:sz="4" w:space="0" w:color="9BBB59" w:themeColor="accent3"/>
            </w:tcBorders>
            <w:vAlign w:val="center"/>
          </w:tcPr>
          <w:p w14:paraId="4040B364" w14:textId="77777777" w:rsidR="006E3FBF" w:rsidRDefault="006E3FB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0D2ECCFC"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577AA83A"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17949A41" w14:textId="77777777" w:rsidR="006E3FBF" w:rsidRDefault="006E3FBF" w:rsidP="006E3FBF">
            <w:pPr>
              <w:jc w:val="center"/>
            </w:pPr>
            <w:r>
              <w:t>1%</w:t>
            </w:r>
          </w:p>
        </w:tc>
        <w:tc>
          <w:tcPr>
            <w:tcW w:w="990" w:type="dxa"/>
            <w:tcBorders>
              <w:left w:val="dashSmallGap" w:sz="4" w:space="0" w:color="9BBB59" w:themeColor="accent3"/>
              <w:right w:val="single" w:sz="12" w:space="0" w:color="9BBB59" w:themeColor="accent3"/>
            </w:tcBorders>
            <w:vAlign w:val="center"/>
          </w:tcPr>
          <w:p w14:paraId="3AEE79A5" w14:textId="77777777" w:rsidR="006E3FBF" w:rsidRDefault="006E3FBF" w:rsidP="006E3FBF">
            <w:pPr>
              <w:jc w:val="center"/>
            </w:pPr>
            <w:r>
              <w:t>1%</w:t>
            </w:r>
          </w:p>
        </w:tc>
      </w:tr>
      <w:tr w:rsidR="00613EDD" w14:paraId="086FB250" w14:textId="77777777" w:rsidTr="006B6FF4">
        <w:tc>
          <w:tcPr>
            <w:tcW w:w="720" w:type="dxa"/>
            <w:tcBorders>
              <w:left w:val="single" w:sz="12" w:space="0" w:color="9BBB59" w:themeColor="accent3"/>
            </w:tcBorders>
            <w:vAlign w:val="center"/>
          </w:tcPr>
          <w:p w14:paraId="241BD606" w14:textId="77777777" w:rsidR="006E3FBF" w:rsidRDefault="006E3FBF" w:rsidP="006E3FBF">
            <w:pPr>
              <w:jc w:val="center"/>
            </w:pPr>
            <w:r>
              <w:t>16</w:t>
            </w:r>
          </w:p>
        </w:tc>
        <w:tc>
          <w:tcPr>
            <w:tcW w:w="1080" w:type="dxa"/>
            <w:vAlign w:val="center"/>
          </w:tcPr>
          <w:p w14:paraId="5AEE7015" w14:textId="77777777" w:rsidR="006E3FBF" w:rsidRDefault="006E3FBF" w:rsidP="006E3FBF">
            <w:pPr>
              <w:jc w:val="center"/>
            </w:pPr>
            <w:r>
              <w:t>No</w:t>
            </w:r>
          </w:p>
        </w:tc>
        <w:tc>
          <w:tcPr>
            <w:tcW w:w="1080" w:type="dxa"/>
            <w:vAlign w:val="center"/>
          </w:tcPr>
          <w:p w14:paraId="084EAF8C" w14:textId="77777777" w:rsidR="006E3FBF" w:rsidRDefault="006E3FBF" w:rsidP="006E3FBF">
            <w:pPr>
              <w:jc w:val="center"/>
            </w:pPr>
            <w:r>
              <w:t>Yes</w:t>
            </w:r>
          </w:p>
        </w:tc>
        <w:tc>
          <w:tcPr>
            <w:tcW w:w="1080" w:type="dxa"/>
            <w:vAlign w:val="center"/>
          </w:tcPr>
          <w:p w14:paraId="4DB14023" w14:textId="77777777" w:rsidR="006E3FBF" w:rsidRDefault="006E3FBF" w:rsidP="006E3FBF">
            <w:pPr>
              <w:jc w:val="center"/>
            </w:pPr>
            <w:r>
              <w:t>No</w:t>
            </w:r>
          </w:p>
        </w:tc>
        <w:tc>
          <w:tcPr>
            <w:tcW w:w="1080" w:type="dxa"/>
            <w:vAlign w:val="center"/>
          </w:tcPr>
          <w:p w14:paraId="23F653FC" w14:textId="77777777" w:rsidR="006E3FBF" w:rsidRDefault="006E3FBF" w:rsidP="006E3FBF">
            <w:pPr>
              <w:jc w:val="center"/>
            </w:pPr>
            <w:r>
              <w:t>No</w:t>
            </w:r>
          </w:p>
        </w:tc>
        <w:tc>
          <w:tcPr>
            <w:tcW w:w="1080" w:type="dxa"/>
            <w:tcBorders>
              <w:right w:val="dashSmallGap" w:sz="4" w:space="0" w:color="9BBB59" w:themeColor="accent3"/>
            </w:tcBorders>
            <w:vAlign w:val="center"/>
          </w:tcPr>
          <w:p w14:paraId="3C00B926" w14:textId="77777777" w:rsidR="006E3FBF" w:rsidRDefault="006E3FB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02CBAF0A" w14:textId="77777777" w:rsidR="006E3FBF" w:rsidRDefault="006E3FBF" w:rsidP="006E3FBF">
            <w:pPr>
              <w:jc w:val="center"/>
            </w:pPr>
            <w:r>
              <w:t>158</w:t>
            </w:r>
          </w:p>
        </w:tc>
        <w:tc>
          <w:tcPr>
            <w:tcW w:w="990" w:type="dxa"/>
            <w:tcBorders>
              <w:left w:val="dashSmallGap" w:sz="4" w:space="0" w:color="9BBB59" w:themeColor="accent3"/>
              <w:right w:val="dashSmallGap" w:sz="4" w:space="0" w:color="9BBB59" w:themeColor="accent3"/>
            </w:tcBorders>
            <w:vAlign w:val="center"/>
          </w:tcPr>
          <w:p w14:paraId="5B06CA01"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2E806B1F" w14:textId="77777777" w:rsidR="006E3FBF" w:rsidRDefault="006E3FBF" w:rsidP="006E3FBF">
            <w:pPr>
              <w:jc w:val="center"/>
            </w:pPr>
            <w:r>
              <w:t>13%</w:t>
            </w:r>
          </w:p>
        </w:tc>
        <w:tc>
          <w:tcPr>
            <w:tcW w:w="990" w:type="dxa"/>
            <w:tcBorders>
              <w:left w:val="dashSmallGap" w:sz="4" w:space="0" w:color="9BBB59" w:themeColor="accent3"/>
              <w:right w:val="dashSmallGap" w:sz="4" w:space="0" w:color="9BBB59" w:themeColor="accent3"/>
            </w:tcBorders>
            <w:vAlign w:val="center"/>
          </w:tcPr>
          <w:p w14:paraId="0F9A5E2E"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301BBCFD" w14:textId="77777777" w:rsidR="006E3FBF" w:rsidRDefault="006E3FBF" w:rsidP="006E3FBF">
            <w:pPr>
              <w:jc w:val="center"/>
            </w:pPr>
          </w:p>
        </w:tc>
        <w:tc>
          <w:tcPr>
            <w:tcW w:w="990" w:type="dxa"/>
            <w:tcBorders>
              <w:left w:val="dashSmallGap" w:sz="4" w:space="0" w:color="9BBB59" w:themeColor="accent3"/>
              <w:right w:val="single" w:sz="12" w:space="0" w:color="9BBB59" w:themeColor="accent3"/>
            </w:tcBorders>
            <w:vAlign w:val="center"/>
          </w:tcPr>
          <w:p w14:paraId="332E0B2E" w14:textId="77777777" w:rsidR="006E3FBF" w:rsidRDefault="006E3FBF" w:rsidP="006E3FBF">
            <w:pPr>
              <w:jc w:val="center"/>
            </w:pPr>
            <w:r>
              <w:t>0%</w:t>
            </w:r>
          </w:p>
        </w:tc>
      </w:tr>
      <w:tr w:rsidR="00613EDD" w14:paraId="50C566A3" w14:textId="77777777" w:rsidTr="006B6FF4">
        <w:tc>
          <w:tcPr>
            <w:tcW w:w="720" w:type="dxa"/>
            <w:tcBorders>
              <w:left w:val="single" w:sz="12" w:space="0" w:color="9BBB59" w:themeColor="accent3"/>
            </w:tcBorders>
            <w:vAlign w:val="center"/>
          </w:tcPr>
          <w:p w14:paraId="40186F4B" w14:textId="77777777" w:rsidR="006E3FBF" w:rsidRDefault="006E3FBF" w:rsidP="006E3FBF">
            <w:pPr>
              <w:jc w:val="center"/>
            </w:pPr>
            <w:r>
              <w:t>17</w:t>
            </w:r>
          </w:p>
        </w:tc>
        <w:tc>
          <w:tcPr>
            <w:tcW w:w="1080" w:type="dxa"/>
            <w:vAlign w:val="center"/>
          </w:tcPr>
          <w:p w14:paraId="04726DFC" w14:textId="77777777" w:rsidR="006E3FBF" w:rsidRDefault="006E3FBF" w:rsidP="006E3FBF">
            <w:pPr>
              <w:jc w:val="center"/>
            </w:pPr>
            <w:r>
              <w:t>No</w:t>
            </w:r>
          </w:p>
        </w:tc>
        <w:tc>
          <w:tcPr>
            <w:tcW w:w="1080" w:type="dxa"/>
            <w:vAlign w:val="center"/>
          </w:tcPr>
          <w:p w14:paraId="34F218F1" w14:textId="77777777" w:rsidR="006E3FBF" w:rsidRDefault="006E3FBF" w:rsidP="006E3FBF">
            <w:pPr>
              <w:jc w:val="center"/>
            </w:pPr>
            <w:r>
              <w:t>Yes</w:t>
            </w:r>
          </w:p>
        </w:tc>
        <w:tc>
          <w:tcPr>
            <w:tcW w:w="1080" w:type="dxa"/>
            <w:vAlign w:val="center"/>
          </w:tcPr>
          <w:p w14:paraId="46B39876" w14:textId="77777777" w:rsidR="006E3FBF" w:rsidRDefault="006E3FBF" w:rsidP="006E3FBF">
            <w:pPr>
              <w:jc w:val="center"/>
            </w:pPr>
            <w:r>
              <w:t>Yes</w:t>
            </w:r>
          </w:p>
        </w:tc>
        <w:tc>
          <w:tcPr>
            <w:tcW w:w="1080" w:type="dxa"/>
            <w:vAlign w:val="center"/>
          </w:tcPr>
          <w:p w14:paraId="72ECC892" w14:textId="77777777" w:rsidR="006E3FBF" w:rsidRDefault="006E3FBF" w:rsidP="006E3FBF">
            <w:pPr>
              <w:jc w:val="center"/>
            </w:pPr>
            <w:r>
              <w:t>No</w:t>
            </w:r>
          </w:p>
        </w:tc>
        <w:tc>
          <w:tcPr>
            <w:tcW w:w="1080" w:type="dxa"/>
            <w:tcBorders>
              <w:right w:val="dashSmallGap" w:sz="4" w:space="0" w:color="9BBB59" w:themeColor="accent3"/>
            </w:tcBorders>
            <w:vAlign w:val="center"/>
          </w:tcPr>
          <w:p w14:paraId="00D783DA" w14:textId="77777777" w:rsidR="006E3FBF" w:rsidRDefault="006E3FB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66E9EA94" w14:textId="77777777" w:rsidR="006E3FBF" w:rsidRDefault="006E3FBF" w:rsidP="006E3FBF">
            <w:pPr>
              <w:jc w:val="center"/>
            </w:pPr>
            <w:r>
              <w:t>63</w:t>
            </w:r>
          </w:p>
        </w:tc>
        <w:tc>
          <w:tcPr>
            <w:tcW w:w="990" w:type="dxa"/>
            <w:tcBorders>
              <w:left w:val="dashSmallGap" w:sz="4" w:space="0" w:color="9BBB59" w:themeColor="accent3"/>
              <w:right w:val="dashSmallGap" w:sz="4" w:space="0" w:color="9BBB59" w:themeColor="accent3"/>
            </w:tcBorders>
            <w:vAlign w:val="center"/>
          </w:tcPr>
          <w:p w14:paraId="36D92C4C"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44854091" w14:textId="77777777" w:rsidR="006E3FBF" w:rsidRDefault="006E3FBF" w:rsidP="006E3FBF">
            <w:pPr>
              <w:jc w:val="center"/>
            </w:pPr>
            <w:r>
              <w:t>5%</w:t>
            </w:r>
          </w:p>
        </w:tc>
        <w:tc>
          <w:tcPr>
            <w:tcW w:w="990" w:type="dxa"/>
            <w:tcBorders>
              <w:left w:val="dashSmallGap" w:sz="4" w:space="0" w:color="9BBB59" w:themeColor="accent3"/>
              <w:right w:val="dashSmallGap" w:sz="4" w:space="0" w:color="9BBB59" w:themeColor="accent3"/>
            </w:tcBorders>
            <w:vAlign w:val="center"/>
          </w:tcPr>
          <w:p w14:paraId="470AD62A" w14:textId="77777777" w:rsidR="006E3FBF" w:rsidRDefault="006E3FBF" w:rsidP="006E3FBF">
            <w:pPr>
              <w:jc w:val="center"/>
            </w:pPr>
            <w:r>
              <w:t>5%</w:t>
            </w:r>
          </w:p>
        </w:tc>
        <w:tc>
          <w:tcPr>
            <w:tcW w:w="990" w:type="dxa"/>
            <w:tcBorders>
              <w:left w:val="dashSmallGap" w:sz="4" w:space="0" w:color="9BBB59" w:themeColor="accent3"/>
              <w:right w:val="dashSmallGap" w:sz="4" w:space="0" w:color="9BBB59" w:themeColor="accent3"/>
            </w:tcBorders>
            <w:vAlign w:val="center"/>
          </w:tcPr>
          <w:p w14:paraId="05C6DAC9" w14:textId="77777777" w:rsidR="006E3FBF" w:rsidRDefault="006E3FBF" w:rsidP="006E3FBF">
            <w:pPr>
              <w:jc w:val="center"/>
            </w:pPr>
          </w:p>
        </w:tc>
        <w:tc>
          <w:tcPr>
            <w:tcW w:w="990" w:type="dxa"/>
            <w:tcBorders>
              <w:left w:val="dashSmallGap" w:sz="4" w:space="0" w:color="9BBB59" w:themeColor="accent3"/>
              <w:right w:val="single" w:sz="12" w:space="0" w:color="9BBB59" w:themeColor="accent3"/>
            </w:tcBorders>
            <w:vAlign w:val="center"/>
          </w:tcPr>
          <w:p w14:paraId="38C3F61C" w14:textId="77777777" w:rsidR="006E3FBF" w:rsidRDefault="006E3FBF" w:rsidP="006E3FBF">
            <w:pPr>
              <w:jc w:val="center"/>
            </w:pPr>
          </w:p>
        </w:tc>
      </w:tr>
      <w:tr w:rsidR="00613EDD" w14:paraId="52DE6452" w14:textId="77777777" w:rsidTr="006B6FF4">
        <w:tc>
          <w:tcPr>
            <w:tcW w:w="720" w:type="dxa"/>
            <w:tcBorders>
              <w:left w:val="single" w:sz="12" w:space="0" w:color="9BBB59" w:themeColor="accent3"/>
            </w:tcBorders>
            <w:vAlign w:val="center"/>
          </w:tcPr>
          <w:p w14:paraId="3FFF6C95" w14:textId="77777777" w:rsidR="006E3FBF" w:rsidRDefault="006E3FBF" w:rsidP="006E3FBF">
            <w:pPr>
              <w:jc w:val="center"/>
            </w:pPr>
            <w:r>
              <w:t>18</w:t>
            </w:r>
          </w:p>
        </w:tc>
        <w:tc>
          <w:tcPr>
            <w:tcW w:w="1080" w:type="dxa"/>
            <w:vAlign w:val="center"/>
          </w:tcPr>
          <w:p w14:paraId="44F56326" w14:textId="77777777" w:rsidR="006E3FBF" w:rsidRDefault="006E3FBF" w:rsidP="006E3FBF">
            <w:pPr>
              <w:jc w:val="center"/>
            </w:pPr>
            <w:r>
              <w:t>No</w:t>
            </w:r>
          </w:p>
        </w:tc>
        <w:tc>
          <w:tcPr>
            <w:tcW w:w="1080" w:type="dxa"/>
            <w:vAlign w:val="center"/>
          </w:tcPr>
          <w:p w14:paraId="14E98C8A" w14:textId="77777777" w:rsidR="006E3FBF" w:rsidRDefault="006E3FBF" w:rsidP="006E3FBF">
            <w:pPr>
              <w:jc w:val="center"/>
            </w:pPr>
            <w:r>
              <w:t>Yes</w:t>
            </w:r>
          </w:p>
        </w:tc>
        <w:tc>
          <w:tcPr>
            <w:tcW w:w="1080" w:type="dxa"/>
            <w:vAlign w:val="center"/>
          </w:tcPr>
          <w:p w14:paraId="5EC1348A" w14:textId="77777777" w:rsidR="006E3FBF" w:rsidRDefault="006E3FBF" w:rsidP="006E3FBF">
            <w:pPr>
              <w:jc w:val="center"/>
            </w:pPr>
            <w:r>
              <w:t>Yes</w:t>
            </w:r>
          </w:p>
        </w:tc>
        <w:tc>
          <w:tcPr>
            <w:tcW w:w="1080" w:type="dxa"/>
            <w:vAlign w:val="center"/>
          </w:tcPr>
          <w:p w14:paraId="35098AFE" w14:textId="77777777" w:rsidR="006E3FBF" w:rsidRDefault="006E3FBF" w:rsidP="006E3FBF">
            <w:pPr>
              <w:jc w:val="center"/>
            </w:pPr>
            <w:r>
              <w:t>Yes</w:t>
            </w:r>
          </w:p>
        </w:tc>
        <w:tc>
          <w:tcPr>
            <w:tcW w:w="1080" w:type="dxa"/>
            <w:tcBorders>
              <w:right w:val="dashSmallGap" w:sz="4" w:space="0" w:color="9BBB59" w:themeColor="accent3"/>
            </w:tcBorders>
            <w:vAlign w:val="center"/>
          </w:tcPr>
          <w:p w14:paraId="4A260B96" w14:textId="77777777" w:rsidR="006E3FBF" w:rsidRDefault="006E3FB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3097671D" w14:textId="77777777" w:rsidR="006E3FBF" w:rsidRDefault="006E3FBF" w:rsidP="006E3FBF">
            <w:pPr>
              <w:jc w:val="center"/>
            </w:pPr>
            <w:r>
              <w:t>37</w:t>
            </w:r>
          </w:p>
        </w:tc>
        <w:tc>
          <w:tcPr>
            <w:tcW w:w="990" w:type="dxa"/>
            <w:tcBorders>
              <w:left w:val="dashSmallGap" w:sz="4" w:space="0" w:color="9BBB59" w:themeColor="accent3"/>
              <w:right w:val="dashSmallGap" w:sz="4" w:space="0" w:color="9BBB59" w:themeColor="accent3"/>
            </w:tcBorders>
            <w:vAlign w:val="center"/>
          </w:tcPr>
          <w:p w14:paraId="3B5B9369"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4332EEBF" w14:textId="77777777" w:rsidR="006E3FBF" w:rsidRDefault="006E3FBF" w:rsidP="006E3FBF">
            <w:pPr>
              <w:jc w:val="center"/>
            </w:pPr>
            <w:r>
              <w:t>3%</w:t>
            </w:r>
          </w:p>
        </w:tc>
        <w:tc>
          <w:tcPr>
            <w:tcW w:w="990" w:type="dxa"/>
            <w:tcBorders>
              <w:left w:val="dashSmallGap" w:sz="4" w:space="0" w:color="9BBB59" w:themeColor="accent3"/>
              <w:right w:val="dashSmallGap" w:sz="4" w:space="0" w:color="9BBB59" w:themeColor="accent3"/>
            </w:tcBorders>
            <w:vAlign w:val="center"/>
          </w:tcPr>
          <w:p w14:paraId="13FDF9CB" w14:textId="77777777" w:rsidR="006E3FBF" w:rsidRDefault="006E3FBF" w:rsidP="006E3FBF">
            <w:pPr>
              <w:jc w:val="center"/>
            </w:pPr>
            <w:r>
              <w:t>3%</w:t>
            </w:r>
          </w:p>
        </w:tc>
        <w:tc>
          <w:tcPr>
            <w:tcW w:w="990" w:type="dxa"/>
            <w:tcBorders>
              <w:left w:val="dashSmallGap" w:sz="4" w:space="0" w:color="9BBB59" w:themeColor="accent3"/>
              <w:right w:val="dashSmallGap" w:sz="4" w:space="0" w:color="9BBB59" w:themeColor="accent3"/>
            </w:tcBorders>
            <w:vAlign w:val="center"/>
          </w:tcPr>
          <w:p w14:paraId="1164A383" w14:textId="77777777" w:rsidR="006E3FBF" w:rsidRDefault="006E3FBF" w:rsidP="006E3FBF">
            <w:pPr>
              <w:jc w:val="center"/>
            </w:pPr>
            <w:r>
              <w:t>3%</w:t>
            </w:r>
          </w:p>
        </w:tc>
        <w:tc>
          <w:tcPr>
            <w:tcW w:w="990" w:type="dxa"/>
            <w:tcBorders>
              <w:left w:val="dashSmallGap" w:sz="4" w:space="0" w:color="9BBB59" w:themeColor="accent3"/>
              <w:right w:val="single" w:sz="12" w:space="0" w:color="9BBB59" w:themeColor="accent3"/>
            </w:tcBorders>
            <w:vAlign w:val="center"/>
          </w:tcPr>
          <w:p w14:paraId="5CE185FF" w14:textId="77777777" w:rsidR="006E3FBF" w:rsidRDefault="006E3FBF" w:rsidP="006E3FBF">
            <w:pPr>
              <w:jc w:val="center"/>
            </w:pPr>
          </w:p>
        </w:tc>
      </w:tr>
      <w:tr w:rsidR="00613EDD" w14:paraId="750121E9" w14:textId="77777777" w:rsidTr="006B6FF4">
        <w:tc>
          <w:tcPr>
            <w:tcW w:w="720" w:type="dxa"/>
            <w:tcBorders>
              <w:left w:val="single" w:sz="12" w:space="0" w:color="9BBB59" w:themeColor="accent3"/>
            </w:tcBorders>
            <w:vAlign w:val="center"/>
          </w:tcPr>
          <w:p w14:paraId="38BB9214" w14:textId="77777777" w:rsidR="006E3FBF" w:rsidRDefault="006E3FBF" w:rsidP="006E3FBF">
            <w:pPr>
              <w:jc w:val="center"/>
            </w:pPr>
            <w:r>
              <w:t>19</w:t>
            </w:r>
          </w:p>
        </w:tc>
        <w:tc>
          <w:tcPr>
            <w:tcW w:w="1080" w:type="dxa"/>
            <w:vAlign w:val="center"/>
          </w:tcPr>
          <w:p w14:paraId="0EDFDF83" w14:textId="77777777" w:rsidR="006E3FBF" w:rsidRDefault="006E3FBF" w:rsidP="006E3FBF">
            <w:pPr>
              <w:jc w:val="center"/>
            </w:pPr>
            <w:r>
              <w:t>No</w:t>
            </w:r>
          </w:p>
        </w:tc>
        <w:tc>
          <w:tcPr>
            <w:tcW w:w="1080" w:type="dxa"/>
            <w:vAlign w:val="center"/>
          </w:tcPr>
          <w:p w14:paraId="3D8E5AB0" w14:textId="77777777" w:rsidR="006E3FBF" w:rsidRDefault="006E3FBF" w:rsidP="006E3FBF">
            <w:pPr>
              <w:jc w:val="center"/>
            </w:pPr>
            <w:r>
              <w:t>Yes</w:t>
            </w:r>
          </w:p>
        </w:tc>
        <w:tc>
          <w:tcPr>
            <w:tcW w:w="1080" w:type="dxa"/>
            <w:vAlign w:val="center"/>
          </w:tcPr>
          <w:p w14:paraId="1939F153" w14:textId="77777777" w:rsidR="006E3FBF" w:rsidRDefault="006E3FBF" w:rsidP="006E3FBF">
            <w:pPr>
              <w:jc w:val="center"/>
            </w:pPr>
            <w:r>
              <w:t>Yes</w:t>
            </w:r>
          </w:p>
        </w:tc>
        <w:tc>
          <w:tcPr>
            <w:tcW w:w="1080" w:type="dxa"/>
            <w:vAlign w:val="center"/>
          </w:tcPr>
          <w:p w14:paraId="5EEBB965" w14:textId="77777777" w:rsidR="006E3FBF" w:rsidRDefault="006E3FBF" w:rsidP="006E3FBF">
            <w:pPr>
              <w:jc w:val="center"/>
            </w:pPr>
            <w:r>
              <w:t>Yes</w:t>
            </w:r>
          </w:p>
        </w:tc>
        <w:tc>
          <w:tcPr>
            <w:tcW w:w="1080" w:type="dxa"/>
            <w:tcBorders>
              <w:right w:val="dashSmallGap" w:sz="4" w:space="0" w:color="9BBB59" w:themeColor="accent3"/>
            </w:tcBorders>
            <w:vAlign w:val="center"/>
          </w:tcPr>
          <w:p w14:paraId="14343308" w14:textId="77777777" w:rsidR="006E3FBF" w:rsidRDefault="006E3FBF" w:rsidP="006E3FBF">
            <w:pPr>
              <w:jc w:val="center"/>
            </w:pPr>
            <w:r>
              <w:t>Yes</w:t>
            </w:r>
          </w:p>
        </w:tc>
        <w:tc>
          <w:tcPr>
            <w:tcW w:w="990" w:type="dxa"/>
            <w:tcBorders>
              <w:left w:val="dashSmallGap" w:sz="4" w:space="0" w:color="9BBB59" w:themeColor="accent3"/>
              <w:right w:val="dashSmallGap" w:sz="4" w:space="0" w:color="9BBB59" w:themeColor="accent3"/>
            </w:tcBorders>
            <w:vAlign w:val="center"/>
          </w:tcPr>
          <w:p w14:paraId="31967D7E" w14:textId="77777777" w:rsidR="006E3FBF" w:rsidRDefault="006E3FBF" w:rsidP="006E3FBF">
            <w:pPr>
              <w:jc w:val="center"/>
            </w:pPr>
            <w:r>
              <w:t>125</w:t>
            </w:r>
          </w:p>
        </w:tc>
        <w:tc>
          <w:tcPr>
            <w:tcW w:w="990" w:type="dxa"/>
            <w:tcBorders>
              <w:left w:val="dashSmallGap" w:sz="4" w:space="0" w:color="9BBB59" w:themeColor="accent3"/>
              <w:right w:val="dashSmallGap" w:sz="4" w:space="0" w:color="9BBB59" w:themeColor="accent3"/>
            </w:tcBorders>
            <w:vAlign w:val="center"/>
          </w:tcPr>
          <w:p w14:paraId="75591E77"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76F2B74F" w14:textId="77777777" w:rsidR="006E3FBF" w:rsidRDefault="006E3FBF" w:rsidP="006E3FBF">
            <w:pPr>
              <w:jc w:val="center"/>
            </w:pPr>
            <w:r>
              <w:t>10%</w:t>
            </w:r>
          </w:p>
        </w:tc>
        <w:tc>
          <w:tcPr>
            <w:tcW w:w="990" w:type="dxa"/>
            <w:tcBorders>
              <w:left w:val="dashSmallGap" w:sz="4" w:space="0" w:color="9BBB59" w:themeColor="accent3"/>
              <w:right w:val="dashSmallGap" w:sz="4" w:space="0" w:color="9BBB59" w:themeColor="accent3"/>
            </w:tcBorders>
            <w:vAlign w:val="center"/>
          </w:tcPr>
          <w:p w14:paraId="586F4A1C" w14:textId="77777777" w:rsidR="006E3FBF" w:rsidRDefault="006E3FBF" w:rsidP="006E3FBF">
            <w:pPr>
              <w:jc w:val="center"/>
            </w:pPr>
            <w:r>
              <w:t>11%</w:t>
            </w:r>
          </w:p>
        </w:tc>
        <w:tc>
          <w:tcPr>
            <w:tcW w:w="990" w:type="dxa"/>
            <w:tcBorders>
              <w:left w:val="dashSmallGap" w:sz="4" w:space="0" w:color="9BBB59" w:themeColor="accent3"/>
              <w:right w:val="dashSmallGap" w:sz="4" w:space="0" w:color="9BBB59" w:themeColor="accent3"/>
            </w:tcBorders>
            <w:vAlign w:val="center"/>
          </w:tcPr>
          <w:p w14:paraId="407AEA1D" w14:textId="77777777" w:rsidR="006E3FBF" w:rsidRDefault="006E3FBF" w:rsidP="006E3FBF">
            <w:pPr>
              <w:jc w:val="center"/>
            </w:pPr>
            <w:r>
              <w:t>11%</w:t>
            </w:r>
          </w:p>
        </w:tc>
        <w:tc>
          <w:tcPr>
            <w:tcW w:w="990" w:type="dxa"/>
            <w:tcBorders>
              <w:left w:val="dashSmallGap" w:sz="4" w:space="0" w:color="9BBB59" w:themeColor="accent3"/>
              <w:right w:val="single" w:sz="12" w:space="0" w:color="9BBB59" w:themeColor="accent3"/>
            </w:tcBorders>
            <w:vAlign w:val="center"/>
          </w:tcPr>
          <w:p w14:paraId="4674417D" w14:textId="77777777" w:rsidR="006E3FBF" w:rsidRDefault="006E3FBF" w:rsidP="006E3FBF">
            <w:pPr>
              <w:jc w:val="center"/>
            </w:pPr>
            <w:r>
              <w:t>12%</w:t>
            </w:r>
          </w:p>
        </w:tc>
      </w:tr>
      <w:tr w:rsidR="00613EDD" w14:paraId="3F51652B" w14:textId="77777777" w:rsidTr="006B6FF4">
        <w:tc>
          <w:tcPr>
            <w:tcW w:w="720" w:type="dxa"/>
            <w:tcBorders>
              <w:left w:val="single" w:sz="12" w:space="0" w:color="9BBB59" w:themeColor="accent3"/>
            </w:tcBorders>
            <w:vAlign w:val="center"/>
          </w:tcPr>
          <w:p w14:paraId="477EEF1D" w14:textId="77777777" w:rsidR="006E3FBF" w:rsidRDefault="006E3FBF" w:rsidP="006E3FBF">
            <w:pPr>
              <w:jc w:val="center"/>
            </w:pPr>
            <w:r>
              <w:t>20</w:t>
            </w:r>
          </w:p>
        </w:tc>
        <w:tc>
          <w:tcPr>
            <w:tcW w:w="1080" w:type="dxa"/>
            <w:vAlign w:val="center"/>
          </w:tcPr>
          <w:p w14:paraId="6BA814F5" w14:textId="77777777" w:rsidR="006E3FBF" w:rsidRDefault="006E3FBF" w:rsidP="006E3FBF">
            <w:pPr>
              <w:jc w:val="center"/>
            </w:pPr>
            <w:r>
              <w:t>No</w:t>
            </w:r>
          </w:p>
        </w:tc>
        <w:tc>
          <w:tcPr>
            <w:tcW w:w="1080" w:type="dxa"/>
            <w:vAlign w:val="center"/>
          </w:tcPr>
          <w:p w14:paraId="2A38EAA6" w14:textId="77777777" w:rsidR="006E3FBF" w:rsidRDefault="006E3FBF" w:rsidP="006E3FBF">
            <w:pPr>
              <w:jc w:val="center"/>
            </w:pPr>
            <w:r>
              <w:t>Yes</w:t>
            </w:r>
          </w:p>
        </w:tc>
        <w:tc>
          <w:tcPr>
            <w:tcW w:w="1080" w:type="dxa"/>
            <w:vAlign w:val="center"/>
          </w:tcPr>
          <w:p w14:paraId="648EAEA8" w14:textId="77777777" w:rsidR="006E3FBF" w:rsidRDefault="006E3FBF" w:rsidP="006E3FBF">
            <w:pPr>
              <w:jc w:val="center"/>
            </w:pPr>
            <w:r>
              <w:t>Yes</w:t>
            </w:r>
          </w:p>
        </w:tc>
        <w:tc>
          <w:tcPr>
            <w:tcW w:w="1080" w:type="dxa"/>
            <w:vAlign w:val="center"/>
          </w:tcPr>
          <w:p w14:paraId="50CF4064" w14:textId="77777777" w:rsidR="006E3FBF" w:rsidRDefault="006E3FBF" w:rsidP="006E3FBF">
            <w:pPr>
              <w:jc w:val="center"/>
            </w:pPr>
            <w:r>
              <w:t>No</w:t>
            </w:r>
          </w:p>
        </w:tc>
        <w:tc>
          <w:tcPr>
            <w:tcW w:w="1080" w:type="dxa"/>
            <w:tcBorders>
              <w:right w:val="dashSmallGap" w:sz="4" w:space="0" w:color="9BBB59" w:themeColor="accent3"/>
            </w:tcBorders>
            <w:vAlign w:val="center"/>
          </w:tcPr>
          <w:p w14:paraId="39E6229B" w14:textId="77777777" w:rsidR="006E3FBF" w:rsidRDefault="006E3FBF" w:rsidP="006E3FBF">
            <w:pPr>
              <w:jc w:val="center"/>
            </w:pPr>
            <w:r>
              <w:t>Yes</w:t>
            </w:r>
          </w:p>
        </w:tc>
        <w:tc>
          <w:tcPr>
            <w:tcW w:w="990" w:type="dxa"/>
            <w:tcBorders>
              <w:left w:val="dashSmallGap" w:sz="4" w:space="0" w:color="9BBB59" w:themeColor="accent3"/>
              <w:right w:val="dashSmallGap" w:sz="4" w:space="0" w:color="9BBB59" w:themeColor="accent3"/>
            </w:tcBorders>
            <w:vAlign w:val="center"/>
          </w:tcPr>
          <w:p w14:paraId="4CCA6BD3" w14:textId="77777777" w:rsidR="006E3FBF" w:rsidRDefault="006E3FBF" w:rsidP="006E3FBF">
            <w:pPr>
              <w:jc w:val="center"/>
            </w:pPr>
            <w:r>
              <w:t>4</w:t>
            </w:r>
          </w:p>
        </w:tc>
        <w:tc>
          <w:tcPr>
            <w:tcW w:w="990" w:type="dxa"/>
            <w:tcBorders>
              <w:left w:val="dashSmallGap" w:sz="4" w:space="0" w:color="9BBB59" w:themeColor="accent3"/>
              <w:right w:val="dashSmallGap" w:sz="4" w:space="0" w:color="9BBB59" w:themeColor="accent3"/>
            </w:tcBorders>
            <w:vAlign w:val="center"/>
          </w:tcPr>
          <w:p w14:paraId="0C975D7D"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25EA441A" w14:textId="77777777" w:rsidR="006E3FBF" w:rsidRDefault="006E3FB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27435C0F" w14:textId="77777777" w:rsidR="006E3FBF" w:rsidRDefault="006E3FB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5E2F7148" w14:textId="77777777" w:rsidR="006E3FBF" w:rsidRDefault="006E3FBF" w:rsidP="006E3FBF">
            <w:pPr>
              <w:jc w:val="center"/>
            </w:pPr>
          </w:p>
        </w:tc>
        <w:tc>
          <w:tcPr>
            <w:tcW w:w="990" w:type="dxa"/>
            <w:tcBorders>
              <w:left w:val="dashSmallGap" w:sz="4" w:space="0" w:color="9BBB59" w:themeColor="accent3"/>
              <w:right w:val="single" w:sz="12" w:space="0" w:color="9BBB59" w:themeColor="accent3"/>
            </w:tcBorders>
            <w:vAlign w:val="center"/>
          </w:tcPr>
          <w:p w14:paraId="5D19BC15" w14:textId="77777777" w:rsidR="006E3FBF" w:rsidRDefault="006E3FBF" w:rsidP="006E3FBF">
            <w:pPr>
              <w:jc w:val="center"/>
            </w:pPr>
            <w:r>
              <w:t>0%</w:t>
            </w:r>
          </w:p>
        </w:tc>
      </w:tr>
      <w:tr w:rsidR="00613EDD" w14:paraId="5D34969F" w14:textId="77777777" w:rsidTr="006B6FF4">
        <w:tc>
          <w:tcPr>
            <w:tcW w:w="720" w:type="dxa"/>
            <w:tcBorders>
              <w:left w:val="single" w:sz="12" w:space="0" w:color="9BBB59" w:themeColor="accent3"/>
            </w:tcBorders>
            <w:vAlign w:val="center"/>
          </w:tcPr>
          <w:p w14:paraId="30A2FFE8" w14:textId="77777777" w:rsidR="006E3FBF" w:rsidRDefault="006E3FBF" w:rsidP="006E3FBF">
            <w:pPr>
              <w:jc w:val="center"/>
            </w:pPr>
            <w:r>
              <w:t>21</w:t>
            </w:r>
          </w:p>
        </w:tc>
        <w:tc>
          <w:tcPr>
            <w:tcW w:w="1080" w:type="dxa"/>
            <w:vAlign w:val="center"/>
          </w:tcPr>
          <w:p w14:paraId="78404696" w14:textId="77777777" w:rsidR="006E3FBF" w:rsidRDefault="006E3FBF" w:rsidP="006E3FBF">
            <w:pPr>
              <w:jc w:val="center"/>
            </w:pPr>
            <w:r>
              <w:t>No</w:t>
            </w:r>
          </w:p>
        </w:tc>
        <w:tc>
          <w:tcPr>
            <w:tcW w:w="1080" w:type="dxa"/>
            <w:vAlign w:val="center"/>
          </w:tcPr>
          <w:p w14:paraId="54E0EA7E" w14:textId="77777777" w:rsidR="006E3FBF" w:rsidRDefault="006E3FBF" w:rsidP="006E3FBF">
            <w:pPr>
              <w:jc w:val="center"/>
            </w:pPr>
            <w:r>
              <w:t>Yes</w:t>
            </w:r>
          </w:p>
        </w:tc>
        <w:tc>
          <w:tcPr>
            <w:tcW w:w="1080" w:type="dxa"/>
            <w:vAlign w:val="center"/>
          </w:tcPr>
          <w:p w14:paraId="5390C34E" w14:textId="77777777" w:rsidR="006E3FBF" w:rsidRDefault="006E3FBF" w:rsidP="006E3FBF">
            <w:pPr>
              <w:jc w:val="center"/>
            </w:pPr>
            <w:r>
              <w:t>No</w:t>
            </w:r>
          </w:p>
        </w:tc>
        <w:tc>
          <w:tcPr>
            <w:tcW w:w="1080" w:type="dxa"/>
            <w:vAlign w:val="center"/>
          </w:tcPr>
          <w:p w14:paraId="73A177E0" w14:textId="77777777" w:rsidR="006E3FBF" w:rsidRDefault="006E3FBF" w:rsidP="006E3FBF">
            <w:pPr>
              <w:jc w:val="center"/>
            </w:pPr>
            <w:r>
              <w:t>Yes</w:t>
            </w:r>
          </w:p>
        </w:tc>
        <w:tc>
          <w:tcPr>
            <w:tcW w:w="1080" w:type="dxa"/>
            <w:tcBorders>
              <w:right w:val="dashSmallGap" w:sz="4" w:space="0" w:color="9BBB59" w:themeColor="accent3"/>
            </w:tcBorders>
            <w:vAlign w:val="center"/>
          </w:tcPr>
          <w:p w14:paraId="1480C5D6" w14:textId="77777777" w:rsidR="006E3FBF" w:rsidRDefault="006E3FB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2B326727" w14:textId="77777777" w:rsidR="006E3FBF" w:rsidRDefault="006E3FBF" w:rsidP="006E3FBF">
            <w:pPr>
              <w:jc w:val="center"/>
            </w:pPr>
            <w:r>
              <w:t>2</w:t>
            </w:r>
          </w:p>
        </w:tc>
        <w:tc>
          <w:tcPr>
            <w:tcW w:w="990" w:type="dxa"/>
            <w:tcBorders>
              <w:left w:val="dashSmallGap" w:sz="4" w:space="0" w:color="9BBB59" w:themeColor="accent3"/>
              <w:right w:val="dashSmallGap" w:sz="4" w:space="0" w:color="9BBB59" w:themeColor="accent3"/>
            </w:tcBorders>
            <w:vAlign w:val="center"/>
          </w:tcPr>
          <w:p w14:paraId="47AC16CA"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2FF31222" w14:textId="77777777" w:rsidR="006E3FBF" w:rsidRDefault="006E3FBF" w:rsidP="006E3FBF">
            <w:pPr>
              <w:jc w:val="center"/>
            </w:pPr>
            <w:r>
              <w:t>0%</w:t>
            </w:r>
          </w:p>
        </w:tc>
        <w:tc>
          <w:tcPr>
            <w:tcW w:w="990" w:type="dxa"/>
            <w:tcBorders>
              <w:left w:val="dashSmallGap" w:sz="4" w:space="0" w:color="9BBB59" w:themeColor="accent3"/>
              <w:right w:val="dashSmallGap" w:sz="4" w:space="0" w:color="9BBB59" w:themeColor="accent3"/>
            </w:tcBorders>
            <w:vAlign w:val="center"/>
          </w:tcPr>
          <w:p w14:paraId="1B0B7886"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221B5BD0" w14:textId="77777777" w:rsidR="006E3FBF" w:rsidRDefault="006E3FBF" w:rsidP="006E3FBF">
            <w:pPr>
              <w:jc w:val="center"/>
            </w:pPr>
            <w:r>
              <w:t>0%</w:t>
            </w:r>
          </w:p>
        </w:tc>
        <w:tc>
          <w:tcPr>
            <w:tcW w:w="990" w:type="dxa"/>
            <w:tcBorders>
              <w:left w:val="dashSmallGap" w:sz="4" w:space="0" w:color="9BBB59" w:themeColor="accent3"/>
              <w:right w:val="single" w:sz="12" w:space="0" w:color="9BBB59" w:themeColor="accent3"/>
            </w:tcBorders>
            <w:vAlign w:val="center"/>
          </w:tcPr>
          <w:p w14:paraId="0E9DF7B5" w14:textId="77777777" w:rsidR="006E3FBF" w:rsidRDefault="006E3FBF" w:rsidP="006E3FBF">
            <w:pPr>
              <w:jc w:val="center"/>
            </w:pPr>
          </w:p>
        </w:tc>
      </w:tr>
      <w:tr w:rsidR="00613EDD" w14:paraId="04DA37D8" w14:textId="77777777" w:rsidTr="006B6FF4">
        <w:tc>
          <w:tcPr>
            <w:tcW w:w="720" w:type="dxa"/>
            <w:tcBorders>
              <w:left w:val="single" w:sz="12" w:space="0" w:color="9BBB59" w:themeColor="accent3"/>
            </w:tcBorders>
            <w:vAlign w:val="center"/>
          </w:tcPr>
          <w:p w14:paraId="4583309F" w14:textId="77777777" w:rsidR="006E3FBF" w:rsidRDefault="006E3FBF" w:rsidP="006E3FBF">
            <w:pPr>
              <w:jc w:val="center"/>
            </w:pPr>
            <w:r>
              <w:t>22</w:t>
            </w:r>
          </w:p>
        </w:tc>
        <w:tc>
          <w:tcPr>
            <w:tcW w:w="1080" w:type="dxa"/>
            <w:vAlign w:val="center"/>
          </w:tcPr>
          <w:p w14:paraId="54ED1BF4" w14:textId="77777777" w:rsidR="006E3FBF" w:rsidRDefault="006E3FBF" w:rsidP="006E3FBF">
            <w:pPr>
              <w:jc w:val="center"/>
            </w:pPr>
            <w:r>
              <w:t>No</w:t>
            </w:r>
          </w:p>
        </w:tc>
        <w:tc>
          <w:tcPr>
            <w:tcW w:w="1080" w:type="dxa"/>
            <w:vAlign w:val="center"/>
          </w:tcPr>
          <w:p w14:paraId="27563177" w14:textId="77777777" w:rsidR="006E3FBF" w:rsidRDefault="006E3FBF" w:rsidP="006E3FBF">
            <w:pPr>
              <w:jc w:val="center"/>
            </w:pPr>
            <w:r>
              <w:t>Yes</w:t>
            </w:r>
          </w:p>
        </w:tc>
        <w:tc>
          <w:tcPr>
            <w:tcW w:w="1080" w:type="dxa"/>
            <w:vAlign w:val="center"/>
          </w:tcPr>
          <w:p w14:paraId="30B46332" w14:textId="77777777" w:rsidR="006E3FBF" w:rsidRDefault="006E3FBF" w:rsidP="006E3FBF">
            <w:pPr>
              <w:jc w:val="center"/>
            </w:pPr>
            <w:r>
              <w:t>No</w:t>
            </w:r>
          </w:p>
        </w:tc>
        <w:tc>
          <w:tcPr>
            <w:tcW w:w="1080" w:type="dxa"/>
            <w:vAlign w:val="center"/>
          </w:tcPr>
          <w:p w14:paraId="134E3B26" w14:textId="77777777" w:rsidR="006E3FBF" w:rsidRDefault="006E3FBF" w:rsidP="006E3FBF">
            <w:pPr>
              <w:jc w:val="center"/>
            </w:pPr>
            <w:r>
              <w:t>Yes</w:t>
            </w:r>
          </w:p>
        </w:tc>
        <w:tc>
          <w:tcPr>
            <w:tcW w:w="1080" w:type="dxa"/>
            <w:tcBorders>
              <w:right w:val="dashSmallGap" w:sz="4" w:space="0" w:color="9BBB59" w:themeColor="accent3"/>
            </w:tcBorders>
            <w:vAlign w:val="center"/>
          </w:tcPr>
          <w:p w14:paraId="3B3FED4F" w14:textId="77777777" w:rsidR="006E3FBF" w:rsidRDefault="006E3FBF" w:rsidP="006E3FBF">
            <w:pPr>
              <w:jc w:val="center"/>
            </w:pPr>
            <w:r>
              <w:t>Yes</w:t>
            </w:r>
          </w:p>
        </w:tc>
        <w:tc>
          <w:tcPr>
            <w:tcW w:w="990" w:type="dxa"/>
            <w:tcBorders>
              <w:left w:val="dashSmallGap" w:sz="4" w:space="0" w:color="9BBB59" w:themeColor="accent3"/>
              <w:right w:val="dashSmallGap" w:sz="4" w:space="0" w:color="9BBB59" w:themeColor="accent3"/>
            </w:tcBorders>
            <w:vAlign w:val="center"/>
          </w:tcPr>
          <w:p w14:paraId="1E7FB4A3" w14:textId="77777777" w:rsidR="006E3FBF" w:rsidRDefault="006E3FBF" w:rsidP="006E3FBF">
            <w:pPr>
              <w:jc w:val="center"/>
            </w:pPr>
            <w:r>
              <w:t>7</w:t>
            </w:r>
          </w:p>
        </w:tc>
        <w:tc>
          <w:tcPr>
            <w:tcW w:w="990" w:type="dxa"/>
            <w:tcBorders>
              <w:left w:val="dashSmallGap" w:sz="4" w:space="0" w:color="9BBB59" w:themeColor="accent3"/>
              <w:right w:val="dashSmallGap" w:sz="4" w:space="0" w:color="9BBB59" w:themeColor="accent3"/>
            </w:tcBorders>
            <w:vAlign w:val="center"/>
          </w:tcPr>
          <w:p w14:paraId="244188E3"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012D44BC" w14:textId="77777777" w:rsidR="006E3FBF" w:rsidRDefault="006E3FBF" w:rsidP="006E3FBF">
            <w:pPr>
              <w:jc w:val="center"/>
            </w:pPr>
            <w:r>
              <w:t>1%</w:t>
            </w:r>
          </w:p>
        </w:tc>
        <w:tc>
          <w:tcPr>
            <w:tcW w:w="990" w:type="dxa"/>
            <w:tcBorders>
              <w:left w:val="dashSmallGap" w:sz="4" w:space="0" w:color="9BBB59" w:themeColor="accent3"/>
              <w:right w:val="dashSmallGap" w:sz="4" w:space="0" w:color="9BBB59" w:themeColor="accent3"/>
            </w:tcBorders>
            <w:vAlign w:val="center"/>
          </w:tcPr>
          <w:p w14:paraId="40B292B9"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1DB3A66A" w14:textId="77777777" w:rsidR="006E3FBF" w:rsidRDefault="006E3FBF" w:rsidP="006E3FBF">
            <w:pPr>
              <w:jc w:val="center"/>
            </w:pPr>
            <w:r>
              <w:t>1%</w:t>
            </w:r>
          </w:p>
        </w:tc>
        <w:tc>
          <w:tcPr>
            <w:tcW w:w="990" w:type="dxa"/>
            <w:tcBorders>
              <w:left w:val="dashSmallGap" w:sz="4" w:space="0" w:color="9BBB59" w:themeColor="accent3"/>
              <w:right w:val="single" w:sz="12" w:space="0" w:color="9BBB59" w:themeColor="accent3"/>
            </w:tcBorders>
            <w:vAlign w:val="center"/>
          </w:tcPr>
          <w:p w14:paraId="10040255" w14:textId="77777777" w:rsidR="006E3FBF" w:rsidRDefault="006E3FBF" w:rsidP="006E3FBF">
            <w:pPr>
              <w:jc w:val="center"/>
            </w:pPr>
            <w:r>
              <w:t>1%</w:t>
            </w:r>
          </w:p>
        </w:tc>
      </w:tr>
      <w:tr w:rsidR="00613EDD" w14:paraId="6395B48F" w14:textId="77777777" w:rsidTr="006B6FF4">
        <w:tc>
          <w:tcPr>
            <w:tcW w:w="720" w:type="dxa"/>
            <w:tcBorders>
              <w:left w:val="single" w:sz="12" w:space="0" w:color="9BBB59" w:themeColor="accent3"/>
            </w:tcBorders>
            <w:vAlign w:val="center"/>
          </w:tcPr>
          <w:p w14:paraId="429D1F74" w14:textId="77777777" w:rsidR="006E3FBF" w:rsidRDefault="006E3FBF" w:rsidP="006E3FBF">
            <w:pPr>
              <w:jc w:val="center"/>
            </w:pPr>
            <w:r>
              <w:t>23</w:t>
            </w:r>
          </w:p>
        </w:tc>
        <w:tc>
          <w:tcPr>
            <w:tcW w:w="1080" w:type="dxa"/>
            <w:vAlign w:val="center"/>
          </w:tcPr>
          <w:p w14:paraId="20CC71A5" w14:textId="77777777" w:rsidR="006E3FBF" w:rsidRDefault="006E3FBF" w:rsidP="006E3FBF">
            <w:pPr>
              <w:jc w:val="center"/>
            </w:pPr>
            <w:r>
              <w:t>No</w:t>
            </w:r>
          </w:p>
        </w:tc>
        <w:tc>
          <w:tcPr>
            <w:tcW w:w="1080" w:type="dxa"/>
            <w:vAlign w:val="center"/>
          </w:tcPr>
          <w:p w14:paraId="5E308BE0" w14:textId="77777777" w:rsidR="006E3FBF" w:rsidRDefault="006E3FBF" w:rsidP="006E3FBF">
            <w:pPr>
              <w:jc w:val="center"/>
            </w:pPr>
            <w:r>
              <w:t>No</w:t>
            </w:r>
          </w:p>
        </w:tc>
        <w:tc>
          <w:tcPr>
            <w:tcW w:w="1080" w:type="dxa"/>
            <w:vAlign w:val="center"/>
          </w:tcPr>
          <w:p w14:paraId="0772EE6A" w14:textId="77777777" w:rsidR="006E3FBF" w:rsidRDefault="006E3FBF" w:rsidP="006E3FBF">
            <w:pPr>
              <w:jc w:val="center"/>
            </w:pPr>
            <w:r>
              <w:t>Yes</w:t>
            </w:r>
          </w:p>
        </w:tc>
        <w:tc>
          <w:tcPr>
            <w:tcW w:w="1080" w:type="dxa"/>
            <w:vAlign w:val="center"/>
          </w:tcPr>
          <w:p w14:paraId="5F310A69" w14:textId="77777777" w:rsidR="006E3FBF" w:rsidRDefault="006E3FBF" w:rsidP="006E3FBF">
            <w:pPr>
              <w:jc w:val="center"/>
            </w:pPr>
            <w:r>
              <w:t>No</w:t>
            </w:r>
          </w:p>
        </w:tc>
        <w:tc>
          <w:tcPr>
            <w:tcW w:w="1080" w:type="dxa"/>
            <w:tcBorders>
              <w:right w:val="dashSmallGap" w:sz="4" w:space="0" w:color="9BBB59" w:themeColor="accent3"/>
            </w:tcBorders>
            <w:vAlign w:val="center"/>
          </w:tcPr>
          <w:p w14:paraId="776936EE" w14:textId="77777777" w:rsidR="006E3FBF" w:rsidRDefault="006E3FB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1A6D5208" w14:textId="77777777" w:rsidR="006E3FBF" w:rsidRDefault="006E3FBF" w:rsidP="006E3FBF">
            <w:pPr>
              <w:jc w:val="center"/>
            </w:pPr>
            <w:r>
              <w:t>127</w:t>
            </w:r>
          </w:p>
        </w:tc>
        <w:tc>
          <w:tcPr>
            <w:tcW w:w="990" w:type="dxa"/>
            <w:tcBorders>
              <w:left w:val="dashSmallGap" w:sz="4" w:space="0" w:color="9BBB59" w:themeColor="accent3"/>
              <w:right w:val="dashSmallGap" w:sz="4" w:space="0" w:color="9BBB59" w:themeColor="accent3"/>
            </w:tcBorders>
            <w:vAlign w:val="center"/>
          </w:tcPr>
          <w:p w14:paraId="6EF0C343"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257FD0AF"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3375A06B" w14:textId="77777777" w:rsidR="006E3FBF" w:rsidRDefault="006E3FBF" w:rsidP="006E3FBF">
            <w:pPr>
              <w:jc w:val="center"/>
            </w:pPr>
            <w:r>
              <w:t>11%</w:t>
            </w:r>
          </w:p>
        </w:tc>
        <w:tc>
          <w:tcPr>
            <w:tcW w:w="990" w:type="dxa"/>
            <w:tcBorders>
              <w:left w:val="dashSmallGap" w:sz="4" w:space="0" w:color="9BBB59" w:themeColor="accent3"/>
              <w:right w:val="dashSmallGap" w:sz="4" w:space="0" w:color="9BBB59" w:themeColor="accent3"/>
            </w:tcBorders>
            <w:vAlign w:val="center"/>
          </w:tcPr>
          <w:p w14:paraId="4297F05A" w14:textId="77777777" w:rsidR="006E3FBF" w:rsidRDefault="006E3FBF" w:rsidP="006E3FBF">
            <w:pPr>
              <w:jc w:val="center"/>
            </w:pPr>
          </w:p>
        </w:tc>
        <w:tc>
          <w:tcPr>
            <w:tcW w:w="990" w:type="dxa"/>
            <w:tcBorders>
              <w:left w:val="dashSmallGap" w:sz="4" w:space="0" w:color="9BBB59" w:themeColor="accent3"/>
              <w:right w:val="single" w:sz="12" w:space="0" w:color="9BBB59" w:themeColor="accent3"/>
            </w:tcBorders>
            <w:vAlign w:val="center"/>
          </w:tcPr>
          <w:p w14:paraId="59EC9179" w14:textId="77777777" w:rsidR="006E3FBF" w:rsidRDefault="006E3FBF" w:rsidP="006E3FBF">
            <w:pPr>
              <w:jc w:val="center"/>
            </w:pPr>
          </w:p>
        </w:tc>
      </w:tr>
      <w:tr w:rsidR="00613EDD" w14:paraId="33217058" w14:textId="77777777" w:rsidTr="006B6FF4">
        <w:tc>
          <w:tcPr>
            <w:tcW w:w="720" w:type="dxa"/>
            <w:tcBorders>
              <w:left w:val="single" w:sz="12" w:space="0" w:color="9BBB59" w:themeColor="accent3"/>
            </w:tcBorders>
            <w:vAlign w:val="center"/>
          </w:tcPr>
          <w:p w14:paraId="013CB77B" w14:textId="77777777" w:rsidR="006E3FBF" w:rsidRDefault="006E3FBF" w:rsidP="006E3FBF">
            <w:pPr>
              <w:jc w:val="center"/>
            </w:pPr>
            <w:r>
              <w:t>24</w:t>
            </w:r>
          </w:p>
        </w:tc>
        <w:tc>
          <w:tcPr>
            <w:tcW w:w="1080" w:type="dxa"/>
            <w:vAlign w:val="center"/>
          </w:tcPr>
          <w:p w14:paraId="1157A1E2" w14:textId="77777777" w:rsidR="006E3FBF" w:rsidRDefault="006E3FBF" w:rsidP="006E3FBF">
            <w:pPr>
              <w:jc w:val="center"/>
            </w:pPr>
            <w:r>
              <w:t>No</w:t>
            </w:r>
          </w:p>
        </w:tc>
        <w:tc>
          <w:tcPr>
            <w:tcW w:w="1080" w:type="dxa"/>
            <w:vAlign w:val="center"/>
          </w:tcPr>
          <w:p w14:paraId="69EA176B" w14:textId="77777777" w:rsidR="006E3FBF" w:rsidRDefault="006E3FBF" w:rsidP="006E3FBF">
            <w:pPr>
              <w:jc w:val="center"/>
            </w:pPr>
            <w:r>
              <w:t>No</w:t>
            </w:r>
          </w:p>
        </w:tc>
        <w:tc>
          <w:tcPr>
            <w:tcW w:w="1080" w:type="dxa"/>
            <w:vAlign w:val="center"/>
          </w:tcPr>
          <w:p w14:paraId="549151AD" w14:textId="77777777" w:rsidR="006E3FBF" w:rsidRDefault="006E3FBF" w:rsidP="006E3FBF">
            <w:pPr>
              <w:jc w:val="center"/>
            </w:pPr>
            <w:r>
              <w:t>Yes</w:t>
            </w:r>
          </w:p>
        </w:tc>
        <w:tc>
          <w:tcPr>
            <w:tcW w:w="1080" w:type="dxa"/>
            <w:vAlign w:val="center"/>
          </w:tcPr>
          <w:p w14:paraId="65F74E49" w14:textId="77777777" w:rsidR="006E3FBF" w:rsidRDefault="006E3FBF" w:rsidP="006E3FBF">
            <w:pPr>
              <w:jc w:val="center"/>
            </w:pPr>
            <w:r>
              <w:t>Yes</w:t>
            </w:r>
          </w:p>
        </w:tc>
        <w:tc>
          <w:tcPr>
            <w:tcW w:w="1080" w:type="dxa"/>
            <w:tcBorders>
              <w:right w:val="dashSmallGap" w:sz="4" w:space="0" w:color="9BBB59" w:themeColor="accent3"/>
            </w:tcBorders>
            <w:vAlign w:val="center"/>
          </w:tcPr>
          <w:p w14:paraId="5B832AB3" w14:textId="77777777" w:rsidR="006E3FBF" w:rsidRDefault="006E3FB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5209E93F" w14:textId="77777777" w:rsidR="006E3FBF" w:rsidRDefault="006E3FBF" w:rsidP="006E3FBF">
            <w:pPr>
              <w:jc w:val="center"/>
            </w:pPr>
            <w:r>
              <w:t>32</w:t>
            </w:r>
          </w:p>
        </w:tc>
        <w:tc>
          <w:tcPr>
            <w:tcW w:w="990" w:type="dxa"/>
            <w:tcBorders>
              <w:left w:val="dashSmallGap" w:sz="4" w:space="0" w:color="9BBB59" w:themeColor="accent3"/>
              <w:right w:val="dashSmallGap" w:sz="4" w:space="0" w:color="9BBB59" w:themeColor="accent3"/>
            </w:tcBorders>
            <w:vAlign w:val="center"/>
          </w:tcPr>
          <w:p w14:paraId="6145F605"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53FBF961"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049AD6BC" w14:textId="77777777" w:rsidR="006E3FBF" w:rsidRDefault="006E3FBF" w:rsidP="006E3FBF">
            <w:pPr>
              <w:jc w:val="center"/>
            </w:pPr>
            <w:r>
              <w:t>3%</w:t>
            </w:r>
          </w:p>
        </w:tc>
        <w:tc>
          <w:tcPr>
            <w:tcW w:w="990" w:type="dxa"/>
            <w:tcBorders>
              <w:left w:val="dashSmallGap" w:sz="4" w:space="0" w:color="9BBB59" w:themeColor="accent3"/>
              <w:right w:val="dashSmallGap" w:sz="4" w:space="0" w:color="9BBB59" w:themeColor="accent3"/>
            </w:tcBorders>
            <w:vAlign w:val="center"/>
          </w:tcPr>
          <w:p w14:paraId="432C8B44" w14:textId="77777777" w:rsidR="006E3FBF" w:rsidRDefault="006E3FBF" w:rsidP="006E3FBF">
            <w:pPr>
              <w:jc w:val="center"/>
            </w:pPr>
            <w:r>
              <w:t>3%</w:t>
            </w:r>
          </w:p>
        </w:tc>
        <w:tc>
          <w:tcPr>
            <w:tcW w:w="990" w:type="dxa"/>
            <w:tcBorders>
              <w:left w:val="dashSmallGap" w:sz="4" w:space="0" w:color="9BBB59" w:themeColor="accent3"/>
              <w:right w:val="single" w:sz="12" w:space="0" w:color="9BBB59" w:themeColor="accent3"/>
            </w:tcBorders>
            <w:vAlign w:val="center"/>
          </w:tcPr>
          <w:p w14:paraId="1EE7868C" w14:textId="77777777" w:rsidR="006E3FBF" w:rsidRDefault="006E3FBF" w:rsidP="006E3FBF">
            <w:pPr>
              <w:jc w:val="center"/>
            </w:pPr>
          </w:p>
        </w:tc>
      </w:tr>
      <w:tr w:rsidR="00613EDD" w14:paraId="0EA13063" w14:textId="77777777" w:rsidTr="006B6FF4">
        <w:tc>
          <w:tcPr>
            <w:tcW w:w="720" w:type="dxa"/>
            <w:tcBorders>
              <w:left w:val="single" w:sz="12" w:space="0" w:color="9BBB59" w:themeColor="accent3"/>
            </w:tcBorders>
            <w:vAlign w:val="center"/>
          </w:tcPr>
          <w:p w14:paraId="24DF9E63" w14:textId="77777777" w:rsidR="006E3FBF" w:rsidRDefault="006E3FBF" w:rsidP="006E3FBF">
            <w:pPr>
              <w:jc w:val="center"/>
            </w:pPr>
            <w:r>
              <w:t>25</w:t>
            </w:r>
          </w:p>
        </w:tc>
        <w:tc>
          <w:tcPr>
            <w:tcW w:w="1080" w:type="dxa"/>
            <w:vAlign w:val="center"/>
          </w:tcPr>
          <w:p w14:paraId="31CBFB35" w14:textId="77777777" w:rsidR="006E3FBF" w:rsidRDefault="006E3FBF" w:rsidP="006E3FBF">
            <w:pPr>
              <w:jc w:val="center"/>
            </w:pPr>
            <w:r>
              <w:t>No</w:t>
            </w:r>
          </w:p>
        </w:tc>
        <w:tc>
          <w:tcPr>
            <w:tcW w:w="1080" w:type="dxa"/>
            <w:vAlign w:val="center"/>
          </w:tcPr>
          <w:p w14:paraId="7970DF6A" w14:textId="77777777" w:rsidR="006E3FBF" w:rsidRDefault="006E3FBF" w:rsidP="006E3FBF">
            <w:pPr>
              <w:jc w:val="center"/>
            </w:pPr>
            <w:r>
              <w:t>No</w:t>
            </w:r>
          </w:p>
        </w:tc>
        <w:tc>
          <w:tcPr>
            <w:tcW w:w="1080" w:type="dxa"/>
            <w:vAlign w:val="center"/>
          </w:tcPr>
          <w:p w14:paraId="7A37EA6D" w14:textId="77777777" w:rsidR="006E3FBF" w:rsidRDefault="006E3FBF" w:rsidP="006E3FBF">
            <w:pPr>
              <w:jc w:val="center"/>
            </w:pPr>
            <w:r>
              <w:t>Yes</w:t>
            </w:r>
          </w:p>
        </w:tc>
        <w:tc>
          <w:tcPr>
            <w:tcW w:w="1080" w:type="dxa"/>
            <w:vAlign w:val="center"/>
          </w:tcPr>
          <w:p w14:paraId="4E2960CA" w14:textId="77777777" w:rsidR="006E3FBF" w:rsidRDefault="006E3FBF" w:rsidP="006E3FBF">
            <w:pPr>
              <w:jc w:val="center"/>
            </w:pPr>
            <w:r>
              <w:t>Yes</w:t>
            </w:r>
          </w:p>
        </w:tc>
        <w:tc>
          <w:tcPr>
            <w:tcW w:w="1080" w:type="dxa"/>
            <w:tcBorders>
              <w:right w:val="dashSmallGap" w:sz="4" w:space="0" w:color="9BBB59" w:themeColor="accent3"/>
            </w:tcBorders>
            <w:vAlign w:val="center"/>
          </w:tcPr>
          <w:p w14:paraId="247315B4" w14:textId="77777777" w:rsidR="006E3FBF" w:rsidRDefault="006E3FBF" w:rsidP="006E3FBF">
            <w:pPr>
              <w:jc w:val="center"/>
            </w:pPr>
            <w:r>
              <w:t>Yes</w:t>
            </w:r>
          </w:p>
        </w:tc>
        <w:tc>
          <w:tcPr>
            <w:tcW w:w="990" w:type="dxa"/>
            <w:tcBorders>
              <w:left w:val="dashSmallGap" w:sz="4" w:space="0" w:color="9BBB59" w:themeColor="accent3"/>
              <w:right w:val="dashSmallGap" w:sz="4" w:space="0" w:color="9BBB59" w:themeColor="accent3"/>
            </w:tcBorders>
            <w:vAlign w:val="center"/>
          </w:tcPr>
          <w:p w14:paraId="6E145894" w14:textId="77777777" w:rsidR="006E3FBF" w:rsidRDefault="006E3FBF" w:rsidP="006E3FBF">
            <w:pPr>
              <w:jc w:val="center"/>
            </w:pPr>
            <w:r>
              <w:t>129</w:t>
            </w:r>
          </w:p>
        </w:tc>
        <w:tc>
          <w:tcPr>
            <w:tcW w:w="990" w:type="dxa"/>
            <w:tcBorders>
              <w:left w:val="dashSmallGap" w:sz="4" w:space="0" w:color="9BBB59" w:themeColor="accent3"/>
              <w:right w:val="dashSmallGap" w:sz="4" w:space="0" w:color="9BBB59" w:themeColor="accent3"/>
            </w:tcBorders>
            <w:vAlign w:val="center"/>
          </w:tcPr>
          <w:p w14:paraId="1D971CD4"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4939BC9E"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4705DDCD" w14:textId="77777777" w:rsidR="006E3FBF" w:rsidRDefault="006E3FBF" w:rsidP="006E3FBF">
            <w:pPr>
              <w:jc w:val="center"/>
            </w:pPr>
            <w:r>
              <w:t>11%</w:t>
            </w:r>
          </w:p>
        </w:tc>
        <w:tc>
          <w:tcPr>
            <w:tcW w:w="990" w:type="dxa"/>
            <w:tcBorders>
              <w:left w:val="dashSmallGap" w:sz="4" w:space="0" w:color="9BBB59" w:themeColor="accent3"/>
              <w:right w:val="dashSmallGap" w:sz="4" w:space="0" w:color="9BBB59" w:themeColor="accent3"/>
            </w:tcBorders>
            <w:vAlign w:val="center"/>
          </w:tcPr>
          <w:p w14:paraId="471AEA99" w14:textId="77777777" w:rsidR="006E3FBF" w:rsidRDefault="006E3FBF" w:rsidP="006E3FBF">
            <w:pPr>
              <w:jc w:val="center"/>
            </w:pPr>
            <w:r>
              <w:t>11%</w:t>
            </w:r>
          </w:p>
        </w:tc>
        <w:tc>
          <w:tcPr>
            <w:tcW w:w="990" w:type="dxa"/>
            <w:tcBorders>
              <w:left w:val="dashSmallGap" w:sz="4" w:space="0" w:color="9BBB59" w:themeColor="accent3"/>
              <w:right w:val="single" w:sz="12" w:space="0" w:color="9BBB59" w:themeColor="accent3"/>
            </w:tcBorders>
            <w:vAlign w:val="center"/>
          </w:tcPr>
          <w:p w14:paraId="6EA6C359" w14:textId="77777777" w:rsidR="006E3FBF" w:rsidRDefault="006E3FBF" w:rsidP="006E3FBF">
            <w:pPr>
              <w:jc w:val="center"/>
            </w:pPr>
            <w:r>
              <w:t>12%</w:t>
            </w:r>
          </w:p>
        </w:tc>
      </w:tr>
      <w:tr w:rsidR="00613EDD" w14:paraId="584497FD" w14:textId="77777777" w:rsidTr="006B6FF4">
        <w:tc>
          <w:tcPr>
            <w:tcW w:w="720" w:type="dxa"/>
            <w:tcBorders>
              <w:left w:val="single" w:sz="12" w:space="0" w:color="9BBB59" w:themeColor="accent3"/>
            </w:tcBorders>
            <w:vAlign w:val="center"/>
          </w:tcPr>
          <w:p w14:paraId="58C9ED9A" w14:textId="77777777" w:rsidR="006E3FBF" w:rsidRDefault="006E3FBF" w:rsidP="006E3FBF">
            <w:pPr>
              <w:jc w:val="center"/>
            </w:pPr>
            <w:r>
              <w:t>26</w:t>
            </w:r>
          </w:p>
        </w:tc>
        <w:tc>
          <w:tcPr>
            <w:tcW w:w="1080" w:type="dxa"/>
            <w:vAlign w:val="center"/>
          </w:tcPr>
          <w:p w14:paraId="55AD0A28" w14:textId="77777777" w:rsidR="006E3FBF" w:rsidRDefault="006E3FBF" w:rsidP="006E3FBF">
            <w:pPr>
              <w:jc w:val="center"/>
            </w:pPr>
            <w:r>
              <w:t>No</w:t>
            </w:r>
          </w:p>
        </w:tc>
        <w:tc>
          <w:tcPr>
            <w:tcW w:w="1080" w:type="dxa"/>
            <w:vAlign w:val="center"/>
          </w:tcPr>
          <w:p w14:paraId="6A6B78DF" w14:textId="77777777" w:rsidR="006E3FBF" w:rsidRDefault="006E3FBF" w:rsidP="006E3FBF">
            <w:pPr>
              <w:jc w:val="center"/>
            </w:pPr>
            <w:r>
              <w:t>No</w:t>
            </w:r>
          </w:p>
        </w:tc>
        <w:tc>
          <w:tcPr>
            <w:tcW w:w="1080" w:type="dxa"/>
            <w:vAlign w:val="center"/>
          </w:tcPr>
          <w:p w14:paraId="3808E2C5" w14:textId="77777777" w:rsidR="006E3FBF" w:rsidRDefault="006E3FBF" w:rsidP="006E3FBF">
            <w:pPr>
              <w:jc w:val="center"/>
            </w:pPr>
            <w:r>
              <w:t>No</w:t>
            </w:r>
          </w:p>
        </w:tc>
        <w:tc>
          <w:tcPr>
            <w:tcW w:w="1080" w:type="dxa"/>
            <w:vAlign w:val="center"/>
          </w:tcPr>
          <w:p w14:paraId="47F07EA6" w14:textId="77777777" w:rsidR="006E3FBF" w:rsidRDefault="006E3FBF" w:rsidP="006E3FBF">
            <w:pPr>
              <w:jc w:val="center"/>
            </w:pPr>
            <w:r>
              <w:t>Yes</w:t>
            </w:r>
          </w:p>
        </w:tc>
        <w:tc>
          <w:tcPr>
            <w:tcW w:w="1080" w:type="dxa"/>
            <w:tcBorders>
              <w:right w:val="dashSmallGap" w:sz="4" w:space="0" w:color="9BBB59" w:themeColor="accent3"/>
            </w:tcBorders>
            <w:vAlign w:val="center"/>
          </w:tcPr>
          <w:p w14:paraId="70379366" w14:textId="77777777" w:rsidR="006E3FBF" w:rsidRDefault="006E3FBF" w:rsidP="006E3FBF">
            <w:pPr>
              <w:jc w:val="center"/>
            </w:pPr>
            <w:r>
              <w:t>No</w:t>
            </w:r>
          </w:p>
        </w:tc>
        <w:tc>
          <w:tcPr>
            <w:tcW w:w="990" w:type="dxa"/>
            <w:tcBorders>
              <w:left w:val="dashSmallGap" w:sz="4" w:space="0" w:color="9BBB59" w:themeColor="accent3"/>
              <w:right w:val="dashSmallGap" w:sz="4" w:space="0" w:color="9BBB59" w:themeColor="accent3"/>
            </w:tcBorders>
            <w:vAlign w:val="center"/>
          </w:tcPr>
          <w:p w14:paraId="1F1E9BE1" w14:textId="77777777" w:rsidR="006E3FBF" w:rsidRDefault="006E3FBF" w:rsidP="006E3FBF">
            <w:pPr>
              <w:jc w:val="center"/>
            </w:pPr>
            <w:r>
              <w:t>139</w:t>
            </w:r>
          </w:p>
        </w:tc>
        <w:tc>
          <w:tcPr>
            <w:tcW w:w="990" w:type="dxa"/>
            <w:tcBorders>
              <w:left w:val="dashSmallGap" w:sz="4" w:space="0" w:color="9BBB59" w:themeColor="accent3"/>
              <w:right w:val="dashSmallGap" w:sz="4" w:space="0" w:color="9BBB59" w:themeColor="accent3"/>
            </w:tcBorders>
            <w:vAlign w:val="center"/>
          </w:tcPr>
          <w:p w14:paraId="744EC8E6"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0D7E084F"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37116FC7"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32F9FE29" w14:textId="77777777" w:rsidR="006E3FBF" w:rsidRDefault="006E3FBF" w:rsidP="006E3FBF">
            <w:pPr>
              <w:jc w:val="center"/>
            </w:pPr>
            <w:r>
              <w:t>12%</w:t>
            </w:r>
          </w:p>
        </w:tc>
        <w:tc>
          <w:tcPr>
            <w:tcW w:w="990" w:type="dxa"/>
            <w:tcBorders>
              <w:left w:val="dashSmallGap" w:sz="4" w:space="0" w:color="9BBB59" w:themeColor="accent3"/>
              <w:right w:val="single" w:sz="12" w:space="0" w:color="9BBB59" w:themeColor="accent3"/>
            </w:tcBorders>
            <w:vAlign w:val="center"/>
          </w:tcPr>
          <w:p w14:paraId="3B982EB5" w14:textId="77777777" w:rsidR="006E3FBF" w:rsidRDefault="006E3FBF" w:rsidP="006E3FBF">
            <w:pPr>
              <w:jc w:val="center"/>
            </w:pPr>
          </w:p>
        </w:tc>
      </w:tr>
      <w:tr w:rsidR="00613EDD" w14:paraId="110B175F" w14:textId="77777777" w:rsidTr="006B6FF4">
        <w:tc>
          <w:tcPr>
            <w:tcW w:w="720" w:type="dxa"/>
            <w:tcBorders>
              <w:left w:val="single" w:sz="12" w:space="0" w:color="9BBB59" w:themeColor="accent3"/>
            </w:tcBorders>
            <w:vAlign w:val="center"/>
          </w:tcPr>
          <w:p w14:paraId="5A87B4A0" w14:textId="77777777" w:rsidR="006E3FBF" w:rsidRDefault="006E3FBF" w:rsidP="006E3FBF">
            <w:pPr>
              <w:jc w:val="center"/>
            </w:pPr>
            <w:r>
              <w:t>27</w:t>
            </w:r>
          </w:p>
        </w:tc>
        <w:tc>
          <w:tcPr>
            <w:tcW w:w="1080" w:type="dxa"/>
            <w:vAlign w:val="center"/>
          </w:tcPr>
          <w:p w14:paraId="232957A9" w14:textId="77777777" w:rsidR="006E3FBF" w:rsidRDefault="006E3FBF" w:rsidP="006E3FBF">
            <w:pPr>
              <w:jc w:val="center"/>
            </w:pPr>
            <w:r>
              <w:t>No</w:t>
            </w:r>
          </w:p>
        </w:tc>
        <w:tc>
          <w:tcPr>
            <w:tcW w:w="1080" w:type="dxa"/>
            <w:vAlign w:val="center"/>
          </w:tcPr>
          <w:p w14:paraId="0414B9B4" w14:textId="77777777" w:rsidR="006E3FBF" w:rsidRDefault="006E3FBF" w:rsidP="006E3FBF">
            <w:pPr>
              <w:jc w:val="center"/>
            </w:pPr>
            <w:r>
              <w:t>No</w:t>
            </w:r>
          </w:p>
        </w:tc>
        <w:tc>
          <w:tcPr>
            <w:tcW w:w="1080" w:type="dxa"/>
            <w:vAlign w:val="center"/>
          </w:tcPr>
          <w:p w14:paraId="2A24D08F" w14:textId="77777777" w:rsidR="006E3FBF" w:rsidRDefault="006E3FBF" w:rsidP="006E3FBF">
            <w:pPr>
              <w:jc w:val="center"/>
            </w:pPr>
            <w:r>
              <w:t>No</w:t>
            </w:r>
          </w:p>
        </w:tc>
        <w:tc>
          <w:tcPr>
            <w:tcW w:w="1080" w:type="dxa"/>
            <w:vAlign w:val="center"/>
          </w:tcPr>
          <w:p w14:paraId="6161D131" w14:textId="77777777" w:rsidR="006E3FBF" w:rsidRDefault="006E3FBF" w:rsidP="006E3FBF">
            <w:pPr>
              <w:jc w:val="center"/>
            </w:pPr>
            <w:r>
              <w:t>Yes</w:t>
            </w:r>
          </w:p>
        </w:tc>
        <w:tc>
          <w:tcPr>
            <w:tcW w:w="1080" w:type="dxa"/>
            <w:tcBorders>
              <w:right w:val="dashSmallGap" w:sz="4" w:space="0" w:color="9BBB59" w:themeColor="accent3"/>
            </w:tcBorders>
            <w:vAlign w:val="center"/>
          </w:tcPr>
          <w:p w14:paraId="00A33D71" w14:textId="77777777" w:rsidR="006E3FBF" w:rsidRDefault="006E3FBF" w:rsidP="006E3FBF">
            <w:pPr>
              <w:jc w:val="center"/>
            </w:pPr>
            <w:r>
              <w:t>Yes</w:t>
            </w:r>
          </w:p>
        </w:tc>
        <w:tc>
          <w:tcPr>
            <w:tcW w:w="990" w:type="dxa"/>
            <w:tcBorders>
              <w:left w:val="dashSmallGap" w:sz="4" w:space="0" w:color="9BBB59" w:themeColor="accent3"/>
              <w:right w:val="dashSmallGap" w:sz="4" w:space="0" w:color="9BBB59" w:themeColor="accent3"/>
            </w:tcBorders>
            <w:vAlign w:val="center"/>
          </w:tcPr>
          <w:p w14:paraId="1178B61A" w14:textId="77777777" w:rsidR="006E3FBF" w:rsidRDefault="006E3FBF" w:rsidP="006E3FBF">
            <w:pPr>
              <w:jc w:val="center"/>
            </w:pPr>
            <w:r>
              <w:t>196</w:t>
            </w:r>
          </w:p>
        </w:tc>
        <w:tc>
          <w:tcPr>
            <w:tcW w:w="990" w:type="dxa"/>
            <w:tcBorders>
              <w:left w:val="dashSmallGap" w:sz="4" w:space="0" w:color="9BBB59" w:themeColor="accent3"/>
              <w:right w:val="dashSmallGap" w:sz="4" w:space="0" w:color="9BBB59" w:themeColor="accent3"/>
            </w:tcBorders>
            <w:vAlign w:val="center"/>
          </w:tcPr>
          <w:p w14:paraId="5EEEB0B4"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05FDC3A5"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73474F6E" w14:textId="77777777" w:rsidR="006E3FBF" w:rsidRDefault="006E3FBF" w:rsidP="006E3FBF">
            <w:pPr>
              <w:jc w:val="center"/>
            </w:pPr>
          </w:p>
        </w:tc>
        <w:tc>
          <w:tcPr>
            <w:tcW w:w="990" w:type="dxa"/>
            <w:tcBorders>
              <w:left w:val="dashSmallGap" w:sz="4" w:space="0" w:color="9BBB59" w:themeColor="accent3"/>
              <w:right w:val="dashSmallGap" w:sz="4" w:space="0" w:color="9BBB59" w:themeColor="accent3"/>
            </w:tcBorders>
            <w:vAlign w:val="center"/>
          </w:tcPr>
          <w:p w14:paraId="11BF1B89" w14:textId="77777777" w:rsidR="006E3FBF" w:rsidRDefault="006E3FBF" w:rsidP="006E3FBF">
            <w:pPr>
              <w:jc w:val="center"/>
            </w:pPr>
            <w:r>
              <w:t>17%</w:t>
            </w:r>
          </w:p>
        </w:tc>
        <w:tc>
          <w:tcPr>
            <w:tcW w:w="990" w:type="dxa"/>
            <w:tcBorders>
              <w:left w:val="dashSmallGap" w:sz="4" w:space="0" w:color="9BBB59" w:themeColor="accent3"/>
              <w:right w:val="single" w:sz="12" w:space="0" w:color="9BBB59" w:themeColor="accent3"/>
            </w:tcBorders>
            <w:vAlign w:val="center"/>
          </w:tcPr>
          <w:p w14:paraId="6B9011E3" w14:textId="77777777" w:rsidR="006E3FBF" w:rsidRDefault="006E3FBF" w:rsidP="006E3FBF">
            <w:pPr>
              <w:jc w:val="center"/>
            </w:pPr>
            <w:r>
              <w:t>19%</w:t>
            </w:r>
          </w:p>
        </w:tc>
      </w:tr>
      <w:tr w:rsidR="006E3FBF" w14:paraId="206A68D1" w14:textId="77777777" w:rsidTr="006B6FF4">
        <w:tc>
          <w:tcPr>
            <w:tcW w:w="720" w:type="dxa"/>
            <w:tcBorders>
              <w:left w:val="single" w:sz="12" w:space="0" w:color="9BBB59" w:themeColor="accent3"/>
              <w:bottom w:val="single" w:sz="8" w:space="0" w:color="9BBB59" w:themeColor="accent3"/>
            </w:tcBorders>
            <w:vAlign w:val="center"/>
          </w:tcPr>
          <w:p w14:paraId="718C4C2F" w14:textId="77777777" w:rsidR="006E3FBF" w:rsidRDefault="006E3FBF" w:rsidP="006E3FBF">
            <w:pPr>
              <w:jc w:val="center"/>
            </w:pPr>
            <w:r>
              <w:t>28</w:t>
            </w:r>
          </w:p>
        </w:tc>
        <w:tc>
          <w:tcPr>
            <w:tcW w:w="1080" w:type="dxa"/>
            <w:tcBorders>
              <w:bottom w:val="single" w:sz="8" w:space="0" w:color="9BBB59" w:themeColor="accent3"/>
            </w:tcBorders>
            <w:vAlign w:val="center"/>
          </w:tcPr>
          <w:p w14:paraId="2E539B84" w14:textId="77777777" w:rsidR="006E3FBF" w:rsidRDefault="006E3FBF" w:rsidP="006E3FBF">
            <w:pPr>
              <w:jc w:val="center"/>
            </w:pPr>
            <w:r>
              <w:t>No</w:t>
            </w:r>
          </w:p>
        </w:tc>
        <w:tc>
          <w:tcPr>
            <w:tcW w:w="1080" w:type="dxa"/>
            <w:tcBorders>
              <w:bottom w:val="single" w:sz="8" w:space="0" w:color="9BBB59" w:themeColor="accent3"/>
            </w:tcBorders>
            <w:vAlign w:val="center"/>
          </w:tcPr>
          <w:p w14:paraId="5881D4EB" w14:textId="77777777" w:rsidR="006E3FBF" w:rsidRDefault="006E3FBF" w:rsidP="006E3FBF">
            <w:pPr>
              <w:jc w:val="center"/>
            </w:pPr>
            <w:r>
              <w:t>No</w:t>
            </w:r>
          </w:p>
        </w:tc>
        <w:tc>
          <w:tcPr>
            <w:tcW w:w="1080" w:type="dxa"/>
            <w:tcBorders>
              <w:bottom w:val="single" w:sz="8" w:space="0" w:color="9BBB59" w:themeColor="accent3"/>
            </w:tcBorders>
            <w:vAlign w:val="center"/>
          </w:tcPr>
          <w:p w14:paraId="07D21D88" w14:textId="77777777" w:rsidR="006E3FBF" w:rsidRDefault="006E3FBF" w:rsidP="006E3FBF">
            <w:pPr>
              <w:jc w:val="center"/>
            </w:pPr>
            <w:r>
              <w:t>No</w:t>
            </w:r>
          </w:p>
        </w:tc>
        <w:tc>
          <w:tcPr>
            <w:tcW w:w="1080" w:type="dxa"/>
            <w:tcBorders>
              <w:bottom w:val="single" w:sz="8" w:space="0" w:color="9BBB59" w:themeColor="accent3"/>
            </w:tcBorders>
            <w:vAlign w:val="center"/>
          </w:tcPr>
          <w:p w14:paraId="22C39BF0" w14:textId="77777777" w:rsidR="006E3FBF" w:rsidRDefault="006E3FBF" w:rsidP="006E3FBF">
            <w:pPr>
              <w:jc w:val="center"/>
            </w:pPr>
            <w:r>
              <w:t>No</w:t>
            </w:r>
          </w:p>
        </w:tc>
        <w:tc>
          <w:tcPr>
            <w:tcW w:w="1080" w:type="dxa"/>
            <w:tcBorders>
              <w:bottom w:val="single" w:sz="8" w:space="0" w:color="9BBB59" w:themeColor="accent3"/>
              <w:right w:val="dashSmallGap" w:sz="4" w:space="0" w:color="9BBB59" w:themeColor="accent3"/>
            </w:tcBorders>
            <w:vAlign w:val="center"/>
          </w:tcPr>
          <w:p w14:paraId="4541FC23" w14:textId="77777777" w:rsidR="006E3FBF" w:rsidRDefault="006E3FBF" w:rsidP="006E3FBF">
            <w:pPr>
              <w:jc w:val="center"/>
            </w:pPr>
            <w:r>
              <w:t>Yes</w:t>
            </w:r>
          </w:p>
        </w:tc>
        <w:tc>
          <w:tcPr>
            <w:tcW w:w="990" w:type="dxa"/>
            <w:tcBorders>
              <w:left w:val="dashSmallGap" w:sz="4" w:space="0" w:color="9BBB59" w:themeColor="accent3"/>
              <w:bottom w:val="single" w:sz="8" w:space="0" w:color="9BBB59" w:themeColor="accent3"/>
              <w:right w:val="dashSmallGap" w:sz="4" w:space="0" w:color="9BBB59" w:themeColor="accent3"/>
            </w:tcBorders>
            <w:vAlign w:val="center"/>
          </w:tcPr>
          <w:p w14:paraId="0F729C2A" w14:textId="77777777" w:rsidR="006E3FBF" w:rsidRDefault="006E3FBF" w:rsidP="006E3FBF">
            <w:pPr>
              <w:jc w:val="center"/>
            </w:pPr>
            <w:r>
              <w:t>186</w:t>
            </w:r>
          </w:p>
        </w:tc>
        <w:tc>
          <w:tcPr>
            <w:tcW w:w="990" w:type="dxa"/>
            <w:tcBorders>
              <w:left w:val="dashSmallGap" w:sz="4" w:space="0" w:color="9BBB59" w:themeColor="accent3"/>
              <w:bottom w:val="single" w:sz="8" w:space="0" w:color="9BBB59" w:themeColor="accent3"/>
              <w:right w:val="dashSmallGap" w:sz="4" w:space="0" w:color="9BBB59" w:themeColor="accent3"/>
            </w:tcBorders>
            <w:vAlign w:val="center"/>
          </w:tcPr>
          <w:p w14:paraId="3ADDBBBE" w14:textId="77777777" w:rsidR="006E3FBF" w:rsidRDefault="006E3FBF" w:rsidP="006E3FBF">
            <w:pPr>
              <w:jc w:val="center"/>
            </w:pPr>
          </w:p>
        </w:tc>
        <w:tc>
          <w:tcPr>
            <w:tcW w:w="990" w:type="dxa"/>
            <w:tcBorders>
              <w:left w:val="dashSmallGap" w:sz="4" w:space="0" w:color="9BBB59" w:themeColor="accent3"/>
              <w:bottom w:val="single" w:sz="8" w:space="0" w:color="9BBB59" w:themeColor="accent3"/>
              <w:right w:val="dashSmallGap" w:sz="4" w:space="0" w:color="9BBB59" w:themeColor="accent3"/>
            </w:tcBorders>
            <w:vAlign w:val="center"/>
          </w:tcPr>
          <w:p w14:paraId="6778429C" w14:textId="77777777" w:rsidR="006E3FBF" w:rsidRDefault="006E3FBF" w:rsidP="006E3FBF">
            <w:pPr>
              <w:jc w:val="center"/>
            </w:pPr>
          </w:p>
        </w:tc>
        <w:tc>
          <w:tcPr>
            <w:tcW w:w="990" w:type="dxa"/>
            <w:tcBorders>
              <w:left w:val="dashSmallGap" w:sz="4" w:space="0" w:color="9BBB59" w:themeColor="accent3"/>
              <w:bottom w:val="single" w:sz="8" w:space="0" w:color="9BBB59" w:themeColor="accent3"/>
              <w:right w:val="dashSmallGap" w:sz="4" w:space="0" w:color="9BBB59" w:themeColor="accent3"/>
            </w:tcBorders>
            <w:vAlign w:val="center"/>
          </w:tcPr>
          <w:p w14:paraId="0BA04BAB" w14:textId="77777777" w:rsidR="006E3FBF" w:rsidRDefault="006E3FBF" w:rsidP="006E3FBF">
            <w:pPr>
              <w:jc w:val="center"/>
            </w:pPr>
          </w:p>
        </w:tc>
        <w:tc>
          <w:tcPr>
            <w:tcW w:w="990" w:type="dxa"/>
            <w:tcBorders>
              <w:left w:val="dashSmallGap" w:sz="4" w:space="0" w:color="9BBB59" w:themeColor="accent3"/>
              <w:bottom w:val="single" w:sz="8" w:space="0" w:color="9BBB59" w:themeColor="accent3"/>
              <w:right w:val="dashSmallGap" w:sz="4" w:space="0" w:color="9BBB59" w:themeColor="accent3"/>
            </w:tcBorders>
            <w:vAlign w:val="center"/>
          </w:tcPr>
          <w:p w14:paraId="1F838F4D" w14:textId="77777777" w:rsidR="006E3FBF" w:rsidRDefault="006E3FBF" w:rsidP="006E3FBF">
            <w:pPr>
              <w:jc w:val="center"/>
            </w:pPr>
          </w:p>
        </w:tc>
        <w:tc>
          <w:tcPr>
            <w:tcW w:w="990" w:type="dxa"/>
            <w:tcBorders>
              <w:left w:val="dashSmallGap" w:sz="4" w:space="0" w:color="9BBB59" w:themeColor="accent3"/>
              <w:bottom w:val="single" w:sz="8" w:space="0" w:color="9BBB59" w:themeColor="accent3"/>
              <w:right w:val="single" w:sz="12" w:space="0" w:color="9BBB59" w:themeColor="accent3"/>
            </w:tcBorders>
            <w:vAlign w:val="center"/>
          </w:tcPr>
          <w:p w14:paraId="151D4EF2" w14:textId="77777777" w:rsidR="006E3FBF" w:rsidRDefault="006E3FBF" w:rsidP="006E3FBF">
            <w:pPr>
              <w:jc w:val="center"/>
            </w:pPr>
            <w:r>
              <w:t>18%</w:t>
            </w:r>
          </w:p>
        </w:tc>
      </w:tr>
      <w:tr w:rsidR="006E3FBF" w14:paraId="31319FC3" w14:textId="77777777" w:rsidTr="006B6FF4">
        <w:tc>
          <w:tcPr>
            <w:tcW w:w="720" w:type="dxa"/>
            <w:tcBorders>
              <w:left w:val="single" w:sz="12" w:space="0" w:color="9BBB59" w:themeColor="accent3"/>
              <w:bottom w:val="single" w:sz="12" w:space="0" w:color="9BBB59" w:themeColor="accent3"/>
            </w:tcBorders>
            <w:vAlign w:val="center"/>
          </w:tcPr>
          <w:p w14:paraId="2D43D7AB" w14:textId="77777777" w:rsidR="006E3FBF" w:rsidRPr="00613EDD" w:rsidRDefault="00613EDD" w:rsidP="006E3FBF">
            <w:pPr>
              <w:jc w:val="center"/>
              <w:rPr>
                <w:b/>
              </w:rPr>
            </w:pPr>
            <w:r w:rsidRPr="00613EDD">
              <w:rPr>
                <w:b/>
              </w:rPr>
              <w:t>Total</w:t>
            </w:r>
          </w:p>
        </w:tc>
        <w:tc>
          <w:tcPr>
            <w:tcW w:w="1080" w:type="dxa"/>
            <w:tcBorders>
              <w:bottom w:val="single" w:sz="12" w:space="0" w:color="9BBB59" w:themeColor="accent3"/>
            </w:tcBorders>
            <w:vAlign w:val="center"/>
          </w:tcPr>
          <w:p w14:paraId="1EB58860" w14:textId="77777777" w:rsidR="006E3FBF" w:rsidRPr="00613EDD" w:rsidRDefault="006E3FBF" w:rsidP="006E3FBF">
            <w:pPr>
              <w:jc w:val="center"/>
              <w:rPr>
                <w:b/>
              </w:rPr>
            </w:pPr>
          </w:p>
        </w:tc>
        <w:tc>
          <w:tcPr>
            <w:tcW w:w="1080" w:type="dxa"/>
            <w:tcBorders>
              <w:bottom w:val="single" w:sz="12" w:space="0" w:color="9BBB59" w:themeColor="accent3"/>
            </w:tcBorders>
            <w:vAlign w:val="center"/>
          </w:tcPr>
          <w:p w14:paraId="353D88C4" w14:textId="77777777" w:rsidR="006E3FBF" w:rsidRPr="00613EDD" w:rsidRDefault="006E3FBF" w:rsidP="006E3FBF">
            <w:pPr>
              <w:jc w:val="center"/>
              <w:rPr>
                <w:b/>
              </w:rPr>
            </w:pPr>
          </w:p>
        </w:tc>
        <w:tc>
          <w:tcPr>
            <w:tcW w:w="1080" w:type="dxa"/>
            <w:tcBorders>
              <w:bottom w:val="single" w:sz="12" w:space="0" w:color="9BBB59" w:themeColor="accent3"/>
            </w:tcBorders>
            <w:vAlign w:val="center"/>
          </w:tcPr>
          <w:p w14:paraId="14B4A265" w14:textId="77777777" w:rsidR="006E3FBF" w:rsidRPr="00613EDD" w:rsidRDefault="006E3FBF" w:rsidP="006E3FBF">
            <w:pPr>
              <w:jc w:val="center"/>
              <w:rPr>
                <w:b/>
              </w:rPr>
            </w:pPr>
          </w:p>
        </w:tc>
        <w:tc>
          <w:tcPr>
            <w:tcW w:w="1080" w:type="dxa"/>
            <w:tcBorders>
              <w:bottom w:val="single" w:sz="12" w:space="0" w:color="9BBB59" w:themeColor="accent3"/>
            </w:tcBorders>
            <w:vAlign w:val="center"/>
          </w:tcPr>
          <w:p w14:paraId="70C6B256" w14:textId="77777777" w:rsidR="006E3FBF" w:rsidRPr="00613EDD" w:rsidRDefault="006E3FBF" w:rsidP="006E3FBF">
            <w:pPr>
              <w:jc w:val="center"/>
              <w:rPr>
                <w:b/>
              </w:rPr>
            </w:pPr>
          </w:p>
        </w:tc>
        <w:tc>
          <w:tcPr>
            <w:tcW w:w="1080" w:type="dxa"/>
            <w:tcBorders>
              <w:bottom w:val="single" w:sz="12" w:space="0" w:color="9BBB59" w:themeColor="accent3"/>
              <w:right w:val="dashSmallGap" w:sz="4" w:space="0" w:color="9BBB59" w:themeColor="accent3"/>
            </w:tcBorders>
            <w:vAlign w:val="center"/>
          </w:tcPr>
          <w:p w14:paraId="11B48F8C" w14:textId="77777777" w:rsidR="006E3FBF" w:rsidRPr="00613EDD" w:rsidRDefault="006E3FBF" w:rsidP="006E3FBF">
            <w:pPr>
              <w:jc w:val="center"/>
              <w:rPr>
                <w:b/>
              </w:rPr>
            </w:pPr>
          </w:p>
        </w:tc>
        <w:tc>
          <w:tcPr>
            <w:tcW w:w="990" w:type="dxa"/>
            <w:tcBorders>
              <w:left w:val="dashSmallGap" w:sz="4" w:space="0" w:color="9BBB59" w:themeColor="accent3"/>
              <w:bottom w:val="single" w:sz="12" w:space="0" w:color="9BBB59" w:themeColor="accent3"/>
              <w:right w:val="dashSmallGap" w:sz="4" w:space="0" w:color="9BBB59" w:themeColor="accent3"/>
            </w:tcBorders>
            <w:vAlign w:val="center"/>
          </w:tcPr>
          <w:p w14:paraId="56F39C8A" w14:textId="77777777" w:rsidR="006E3FBF" w:rsidRPr="00613EDD" w:rsidRDefault="006E3FBF" w:rsidP="006E3FBF">
            <w:pPr>
              <w:jc w:val="center"/>
              <w:rPr>
                <w:b/>
              </w:rPr>
            </w:pPr>
            <w:r w:rsidRPr="00613EDD">
              <w:rPr>
                <w:b/>
              </w:rPr>
              <w:t>2399</w:t>
            </w:r>
          </w:p>
        </w:tc>
        <w:tc>
          <w:tcPr>
            <w:tcW w:w="990" w:type="dxa"/>
            <w:tcBorders>
              <w:left w:val="dashSmallGap" w:sz="4" w:space="0" w:color="9BBB59" w:themeColor="accent3"/>
              <w:bottom w:val="single" w:sz="12" w:space="0" w:color="9BBB59" w:themeColor="accent3"/>
              <w:right w:val="dashSmallGap" w:sz="4" w:space="0" w:color="9BBB59" w:themeColor="accent3"/>
            </w:tcBorders>
            <w:vAlign w:val="center"/>
          </w:tcPr>
          <w:p w14:paraId="5AC93A31" w14:textId="77777777" w:rsidR="006E3FBF" w:rsidRDefault="006E3FBF" w:rsidP="006E3FBF">
            <w:pPr>
              <w:jc w:val="center"/>
            </w:pPr>
          </w:p>
        </w:tc>
        <w:tc>
          <w:tcPr>
            <w:tcW w:w="990" w:type="dxa"/>
            <w:tcBorders>
              <w:left w:val="dashSmallGap" w:sz="4" w:space="0" w:color="9BBB59" w:themeColor="accent3"/>
              <w:bottom w:val="single" w:sz="12" w:space="0" w:color="9BBB59" w:themeColor="accent3"/>
              <w:right w:val="dashSmallGap" w:sz="4" w:space="0" w:color="9BBB59" w:themeColor="accent3"/>
            </w:tcBorders>
            <w:vAlign w:val="center"/>
          </w:tcPr>
          <w:p w14:paraId="74CA3E64" w14:textId="77777777" w:rsidR="006E3FBF" w:rsidRDefault="006E3FBF" w:rsidP="006E3FBF">
            <w:pPr>
              <w:jc w:val="center"/>
            </w:pPr>
          </w:p>
        </w:tc>
        <w:tc>
          <w:tcPr>
            <w:tcW w:w="990" w:type="dxa"/>
            <w:tcBorders>
              <w:left w:val="dashSmallGap" w:sz="4" w:space="0" w:color="9BBB59" w:themeColor="accent3"/>
              <w:bottom w:val="single" w:sz="12" w:space="0" w:color="9BBB59" w:themeColor="accent3"/>
              <w:right w:val="dashSmallGap" w:sz="4" w:space="0" w:color="9BBB59" w:themeColor="accent3"/>
            </w:tcBorders>
            <w:vAlign w:val="center"/>
          </w:tcPr>
          <w:p w14:paraId="0DC8854E" w14:textId="77777777" w:rsidR="006E3FBF" w:rsidRDefault="006E3FBF" w:rsidP="006E3FBF">
            <w:pPr>
              <w:jc w:val="center"/>
            </w:pPr>
          </w:p>
        </w:tc>
        <w:tc>
          <w:tcPr>
            <w:tcW w:w="990" w:type="dxa"/>
            <w:tcBorders>
              <w:left w:val="dashSmallGap" w:sz="4" w:space="0" w:color="9BBB59" w:themeColor="accent3"/>
              <w:bottom w:val="single" w:sz="12" w:space="0" w:color="9BBB59" w:themeColor="accent3"/>
              <w:right w:val="dashSmallGap" w:sz="4" w:space="0" w:color="9BBB59" w:themeColor="accent3"/>
            </w:tcBorders>
            <w:vAlign w:val="center"/>
          </w:tcPr>
          <w:p w14:paraId="60AEC84B" w14:textId="77777777" w:rsidR="006E3FBF" w:rsidRDefault="006E3FBF" w:rsidP="006E3FBF">
            <w:pPr>
              <w:jc w:val="center"/>
            </w:pPr>
          </w:p>
        </w:tc>
        <w:tc>
          <w:tcPr>
            <w:tcW w:w="990" w:type="dxa"/>
            <w:tcBorders>
              <w:left w:val="dashSmallGap" w:sz="4" w:space="0" w:color="9BBB59" w:themeColor="accent3"/>
              <w:bottom w:val="single" w:sz="12" w:space="0" w:color="9BBB59" w:themeColor="accent3"/>
              <w:right w:val="single" w:sz="12" w:space="0" w:color="9BBB59" w:themeColor="accent3"/>
            </w:tcBorders>
            <w:vAlign w:val="center"/>
          </w:tcPr>
          <w:p w14:paraId="2C46BF9C" w14:textId="77777777" w:rsidR="006E3FBF" w:rsidRDefault="006E3FBF" w:rsidP="006E3FBF">
            <w:pPr>
              <w:jc w:val="center"/>
            </w:pPr>
          </w:p>
        </w:tc>
      </w:tr>
    </w:tbl>
    <w:p w14:paraId="57CAB861" w14:textId="77777777" w:rsidR="001033C9" w:rsidRDefault="001033C9"/>
    <w:p w14:paraId="78E505B5" w14:textId="77777777" w:rsidR="000C7968" w:rsidRDefault="000C7968"/>
    <w:p w14:paraId="0518DB75" w14:textId="77777777" w:rsidR="000C7968" w:rsidRDefault="000C7968"/>
    <w:p w14:paraId="25A7BDCB" w14:textId="77777777" w:rsidR="000C7968" w:rsidRDefault="000C7968"/>
    <w:p w14:paraId="17105874" w14:textId="77777777" w:rsidR="00CB14DB" w:rsidRDefault="00CB14DB">
      <w:r>
        <w:lastRenderedPageBreak/>
        <w:t xml:space="preserve">Table 2 shows the number of students </w:t>
      </w:r>
      <w:r w:rsidR="006970A9">
        <w:t xml:space="preserve">who were included from baseline to Year </w:t>
      </w:r>
      <w:r w:rsidR="00CB2ED7">
        <w:t>4</w:t>
      </w:r>
      <w:r w:rsidR="00ED7BF7">
        <w:t xml:space="preserve"> for one year, two years, three years, four years</w:t>
      </w:r>
      <w:r w:rsidR="00CB2ED7">
        <w:t>, and all five years</w:t>
      </w:r>
      <w:r>
        <w:t xml:space="preserve">. </w:t>
      </w:r>
      <w:r w:rsidR="00BF16A8">
        <w:t xml:space="preserve">These numbers were derived from Table 1. </w:t>
      </w:r>
    </w:p>
    <w:p w14:paraId="691E0D3D" w14:textId="77777777" w:rsidR="003B7CEF" w:rsidRDefault="003B7CEF"/>
    <w:p w14:paraId="25FCD27A" w14:textId="6F534202" w:rsidR="00467EE7" w:rsidRPr="00EF0990" w:rsidRDefault="000E6D18">
      <w:pPr>
        <w:rPr>
          <w:sz w:val="20"/>
          <w:szCs w:val="20"/>
        </w:rPr>
      </w:pPr>
      <w:r w:rsidRPr="00EF0990">
        <w:rPr>
          <w:sz w:val="20"/>
          <w:szCs w:val="20"/>
        </w:rPr>
        <w:t>Table 2</w:t>
      </w:r>
      <w:r w:rsidR="00F71190" w:rsidRPr="00EF0990">
        <w:rPr>
          <w:sz w:val="20"/>
          <w:szCs w:val="20"/>
        </w:rPr>
        <w:t xml:space="preserve">: The number of </w:t>
      </w:r>
      <w:r w:rsidR="002A1AEA" w:rsidRPr="00EF0990">
        <w:rPr>
          <w:sz w:val="20"/>
          <w:szCs w:val="20"/>
        </w:rPr>
        <w:t>students from baseline to Year 4</w:t>
      </w:r>
    </w:p>
    <w:tbl>
      <w:tblPr>
        <w:tblStyle w:val="LightList-Accent3"/>
        <w:tblW w:w="6650" w:type="dxa"/>
        <w:tblLook w:val="04A0" w:firstRow="1" w:lastRow="0" w:firstColumn="1" w:lastColumn="0" w:noHBand="0" w:noVBand="1"/>
      </w:tblPr>
      <w:tblGrid>
        <w:gridCol w:w="1836"/>
        <w:gridCol w:w="2679"/>
        <w:gridCol w:w="965"/>
        <w:gridCol w:w="1170"/>
      </w:tblGrid>
      <w:tr w:rsidR="00C1428C" w:rsidRPr="00467EE7" w14:paraId="41D98088" w14:textId="77777777" w:rsidTr="008C14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6" w:type="dxa"/>
            <w:tcBorders>
              <w:right w:val="single" w:sz="12" w:space="0" w:color="9BBB59" w:themeColor="accent3"/>
            </w:tcBorders>
            <w:noWrap/>
          </w:tcPr>
          <w:p w14:paraId="6F235EAB" w14:textId="77777777" w:rsidR="00C1428C" w:rsidRPr="00467EE7" w:rsidRDefault="00C1428C" w:rsidP="00467EE7">
            <w:pPr>
              <w:rPr>
                <w:rFonts w:ascii="Calibri" w:eastAsia="Times New Roman" w:hAnsi="Calibri" w:cs="Times New Roman"/>
                <w:color w:val="000000"/>
              </w:rPr>
            </w:pPr>
          </w:p>
        </w:tc>
        <w:tc>
          <w:tcPr>
            <w:tcW w:w="2744" w:type="dxa"/>
            <w:tcBorders>
              <w:left w:val="single" w:sz="12" w:space="0" w:color="9BBB59" w:themeColor="accent3"/>
            </w:tcBorders>
          </w:tcPr>
          <w:p w14:paraId="3AF3C9D8" w14:textId="77777777" w:rsidR="00C1428C" w:rsidRPr="002931C0" w:rsidRDefault="00C1428C" w:rsidP="00BF16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Attrition Codes</w:t>
            </w:r>
          </w:p>
        </w:tc>
        <w:tc>
          <w:tcPr>
            <w:tcW w:w="900" w:type="dxa"/>
            <w:noWrap/>
          </w:tcPr>
          <w:p w14:paraId="359349E6" w14:textId="77777777" w:rsidR="00C1428C" w:rsidRPr="002931C0" w:rsidRDefault="00C1428C" w:rsidP="00467EE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2931C0">
              <w:rPr>
                <w:rFonts w:ascii="Calibri" w:eastAsia="Times New Roman" w:hAnsi="Calibri" w:cs="Times New Roman"/>
              </w:rPr>
              <w:t>Number</w:t>
            </w:r>
          </w:p>
        </w:tc>
        <w:tc>
          <w:tcPr>
            <w:tcW w:w="1170" w:type="dxa"/>
            <w:noWrap/>
          </w:tcPr>
          <w:p w14:paraId="6E86BBA4" w14:textId="77777777" w:rsidR="00C1428C" w:rsidRPr="002931C0" w:rsidRDefault="00C1428C" w:rsidP="00467EE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2931C0">
              <w:rPr>
                <w:rFonts w:ascii="Calibri" w:eastAsia="Times New Roman" w:hAnsi="Calibri" w:cs="Times New Roman"/>
              </w:rPr>
              <w:t>%</w:t>
            </w:r>
            <w:r w:rsidR="00911EB7">
              <w:rPr>
                <w:rFonts w:ascii="Calibri" w:eastAsia="Times New Roman" w:hAnsi="Calibri" w:cs="Times New Roman"/>
              </w:rPr>
              <w:t xml:space="preserve"> of total</w:t>
            </w:r>
          </w:p>
        </w:tc>
      </w:tr>
      <w:tr w:rsidR="00C1428C" w:rsidRPr="00467EE7" w14:paraId="4659E856" w14:textId="77777777" w:rsidTr="008C1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6" w:type="dxa"/>
            <w:tcBorders>
              <w:left w:val="single" w:sz="12" w:space="0" w:color="9BBB59" w:themeColor="accent3"/>
              <w:right w:val="single" w:sz="12" w:space="0" w:color="9BBB59" w:themeColor="accent3"/>
            </w:tcBorders>
            <w:noWrap/>
            <w:hideMark/>
          </w:tcPr>
          <w:p w14:paraId="5024C848" w14:textId="77777777" w:rsidR="00C1428C" w:rsidRPr="00467EE7" w:rsidRDefault="00C1428C" w:rsidP="00467EE7">
            <w:pPr>
              <w:rPr>
                <w:rFonts w:ascii="Calibri" w:eastAsia="Times New Roman" w:hAnsi="Calibri" w:cs="Times New Roman"/>
                <w:color w:val="000000"/>
              </w:rPr>
            </w:pPr>
            <w:r w:rsidRPr="00467EE7">
              <w:rPr>
                <w:rFonts w:ascii="Calibri" w:eastAsia="Times New Roman" w:hAnsi="Calibri" w:cs="Times New Roman"/>
                <w:color w:val="000000"/>
              </w:rPr>
              <w:t>One year only</w:t>
            </w:r>
          </w:p>
        </w:tc>
        <w:tc>
          <w:tcPr>
            <w:tcW w:w="2744" w:type="dxa"/>
            <w:tcBorders>
              <w:left w:val="single" w:sz="12" w:space="0" w:color="9BBB59" w:themeColor="accent3"/>
              <w:right w:val="single" w:sz="12" w:space="0" w:color="9BBB59" w:themeColor="accent3"/>
            </w:tcBorders>
            <w:vAlign w:val="center"/>
          </w:tcPr>
          <w:p w14:paraId="2E245B0F" w14:textId="77777777" w:rsidR="00C1428C" w:rsidRPr="00467EE7" w:rsidRDefault="005B7C85" w:rsidP="008C14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r w:rsidR="00371184">
              <w:rPr>
                <w:rFonts w:ascii="Calibri" w:eastAsia="Times New Roman" w:hAnsi="Calibri" w:cs="Times New Roman"/>
                <w:color w:val="000000"/>
              </w:rPr>
              <w:t>16, 23, 26, 28</w:t>
            </w:r>
          </w:p>
        </w:tc>
        <w:tc>
          <w:tcPr>
            <w:tcW w:w="900" w:type="dxa"/>
            <w:tcBorders>
              <w:left w:val="single" w:sz="12" w:space="0" w:color="9BBB59" w:themeColor="accent3"/>
              <w:right w:val="dashSmallGap" w:sz="4" w:space="0" w:color="9BBB59" w:themeColor="accent3"/>
            </w:tcBorders>
            <w:noWrap/>
            <w:vAlign w:val="center"/>
            <w:hideMark/>
          </w:tcPr>
          <w:p w14:paraId="43C60D50" w14:textId="77777777" w:rsidR="00C1428C" w:rsidRPr="00467EE7" w:rsidRDefault="00166D40" w:rsidP="008C14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946</w:t>
            </w:r>
          </w:p>
        </w:tc>
        <w:tc>
          <w:tcPr>
            <w:tcW w:w="1170" w:type="dxa"/>
            <w:tcBorders>
              <w:left w:val="dashSmallGap" w:sz="4" w:space="0" w:color="9BBB59" w:themeColor="accent3"/>
              <w:right w:val="single" w:sz="12" w:space="0" w:color="9BBB59" w:themeColor="accent3"/>
            </w:tcBorders>
            <w:noWrap/>
            <w:vAlign w:val="center"/>
            <w:hideMark/>
          </w:tcPr>
          <w:p w14:paraId="1FF99F1D" w14:textId="77777777" w:rsidR="00C1428C" w:rsidRPr="00467EE7" w:rsidRDefault="00166D40" w:rsidP="008C14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r w:rsidR="00C1428C" w:rsidRPr="00467EE7">
              <w:rPr>
                <w:rFonts w:ascii="Calibri" w:eastAsia="Times New Roman" w:hAnsi="Calibri" w:cs="Times New Roman"/>
                <w:color w:val="000000"/>
              </w:rPr>
              <w:t>%</w:t>
            </w:r>
          </w:p>
        </w:tc>
      </w:tr>
      <w:tr w:rsidR="00C1428C" w:rsidRPr="00467EE7" w14:paraId="040A7D68" w14:textId="77777777" w:rsidTr="008C144D">
        <w:trPr>
          <w:trHeight w:val="300"/>
        </w:trPr>
        <w:tc>
          <w:tcPr>
            <w:cnfStyle w:val="001000000000" w:firstRow="0" w:lastRow="0" w:firstColumn="1" w:lastColumn="0" w:oddVBand="0" w:evenVBand="0" w:oddHBand="0" w:evenHBand="0" w:firstRowFirstColumn="0" w:firstRowLastColumn="0" w:lastRowFirstColumn="0" w:lastRowLastColumn="0"/>
            <w:tcW w:w="1836" w:type="dxa"/>
            <w:tcBorders>
              <w:left w:val="single" w:sz="12" w:space="0" w:color="9BBB59" w:themeColor="accent3"/>
              <w:right w:val="single" w:sz="12" w:space="0" w:color="9BBB59" w:themeColor="accent3"/>
            </w:tcBorders>
            <w:noWrap/>
            <w:hideMark/>
          </w:tcPr>
          <w:p w14:paraId="02330C0E" w14:textId="77777777" w:rsidR="00C1428C" w:rsidRPr="00467EE7" w:rsidRDefault="00C1428C" w:rsidP="00467EE7">
            <w:pPr>
              <w:rPr>
                <w:rFonts w:ascii="Calibri" w:eastAsia="Times New Roman" w:hAnsi="Calibri" w:cs="Times New Roman"/>
                <w:color w:val="000000"/>
              </w:rPr>
            </w:pPr>
            <w:r w:rsidRPr="00467EE7">
              <w:rPr>
                <w:rFonts w:ascii="Calibri" w:eastAsia="Times New Roman" w:hAnsi="Calibri" w:cs="Times New Roman"/>
                <w:color w:val="000000"/>
              </w:rPr>
              <w:t>Two years only</w:t>
            </w:r>
          </w:p>
        </w:tc>
        <w:tc>
          <w:tcPr>
            <w:tcW w:w="2744" w:type="dxa"/>
            <w:tcBorders>
              <w:left w:val="single" w:sz="12" w:space="0" w:color="9BBB59" w:themeColor="accent3"/>
              <w:right w:val="single" w:sz="12" w:space="0" w:color="9BBB59" w:themeColor="accent3"/>
            </w:tcBorders>
            <w:vAlign w:val="center"/>
          </w:tcPr>
          <w:p w14:paraId="7B621C45" w14:textId="77777777" w:rsidR="00C1428C" w:rsidRPr="00467EE7" w:rsidRDefault="00BF16A8" w:rsidP="008C14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r w:rsidR="00371184">
              <w:rPr>
                <w:rFonts w:ascii="Calibri" w:eastAsia="Times New Roman" w:hAnsi="Calibri" w:cs="Times New Roman"/>
                <w:color w:val="000000"/>
              </w:rPr>
              <w:t>10, 13, 15, 17, 21, 24, 27</w:t>
            </w:r>
          </w:p>
        </w:tc>
        <w:tc>
          <w:tcPr>
            <w:tcW w:w="900" w:type="dxa"/>
            <w:tcBorders>
              <w:left w:val="single" w:sz="12" w:space="0" w:color="9BBB59" w:themeColor="accent3"/>
              <w:right w:val="dashSmallGap" w:sz="4" w:space="0" w:color="9BBB59" w:themeColor="accent3"/>
            </w:tcBorders>
            <w:noWrap/>
            <w:vAlign w:val="center"/>
            <w:hideMark/>
          </w:tcPr>
          <w:p w14:paraId="7DE38331" w14:textId="77777777" w:rsidR="00C1428C" w:rsidRPr="00467EE7" w:rsidRDefault="00C1428C" w:rsidP="008C14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7EE7">
              <w:rPr>
                <w:rFonts w:ascii="Calibri" w:eastAsia="Times New Roman" w:hAnsi="Calibri" w:cs="Times New Roman"/>
                <w:color w:val="000000"/>
              </w:rPr>
              <w:t>4</w:t>
            </w:r>
            <w:r w:rsidR="00166D40">
              <w:rPr>
                <w:rFonts w:ascii="Calibri" w:eastAsia="Times New Roman" w:hAnsi="Calibri" w:cs="Times New Roman"/>
                <w:color w:val="000000"/>
              </w:rPr>
              <w:t>85</w:t>
            </w:r>
          </w:p>
        </w:tc>
        <w:tc>
          <w:tcPr>
            <w:tcW w:w="1170" w:type="dxa"/>
            <w:tcBorders>
              <w:left w:val="dashSmallGap" w:sz="4" w:space="0" w:color="9BBB59" w:themeColor="accent3"/>
              <w:right w:val="single" w:sz="12" w:space="0" w:color="9BBB59" w:themeColor="accent3"/>
            </w:tcBorders>
            <w:noWrap/>
            <w:vAlign w:val="center"/>
            <w:hideMark/>
          </w:tcPr>
          <w:p w14:paraId="1C2CF6F3" w14:textId="77777777" w:rsidR="00C1428C" w:rsidRPr="00467EE7" w:rsidRDefault="00C1428C" w:rsidP="008C14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7EE7">
              <w:rPr>
                <w:rFonts w:ascii="Calibri" w:eastAsia="Times New Roman" w:hAnsi="Calibri" w:cs="Times New Roman"/>
                <w:color w:val="000000"/>
              </w:rPr>
              <w:t>20%</w:t>
            </w:r>
          </w:p>
        </w:tc>
      </w:tr>
      <w:tr w:rsidR="00C1428C" w:rsidRPr="00467EE7" w14:paraId="24EA02B3" w14:textId="77777777" w:rsidTr="008C1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6" w:type="dxa"/>
            <w:tcBorders>
              <w:left w:val="single" w:sz="12" w:space="0" w:color="9BBB59" w:themeColor="accent3"/>
              <w:right w:val="single" w:sz="12" w:space="0" w:color="9BBB59" w:themeColor="accent3"/>
            </w:tcBorders>
            <w:noWrap/>
            <w:hideMark/>
          </w:tcPr>
          <w:p w14:paraId="2179A9F1" w14:textId="77777777" w:rsidR="00C1428C" w:rsidRPr="00467EE7" w:rsidRDefault="00C1428C" w:rsidP="00467EE7">
            <w:pPr>
              <w:rPr>
                <w:rFonts w:ascii="Calibri" w:eastAsia="Times New Roman" w:hAnsi="Calibri" w:cs="Times New Roman"/>
                <w:color w:val="000000"/>
              </w:rPr>
            </w:pPr>
            <w:r w:rsidRPr="00467EE7">
              <w:rPr>
                <w:rFonts w:ascii="Calibri" w:eastAsia="Times New Roman" w:hAnsi="Calibri" w:cs="Times New Roman"/>
                <w:color w:val="000000"/>
              </w:rPr>
              <w:t>Three years only</w:t>
            </w:r>
          </w:p>
        </w:tc>
        <w:tc>
          <w:tcPr>
            <w:tcW w:w="2744" w:type="dxa"/>
            <w:tcBorders>
              <w:left w:val="single" w:sz="12" w:space="0" w:color="9BBB59" w:themeColor="accent3"/>
              <w:right w:val="single" w:sz="12" w:space="0" w:color="9BBB59" w:themeColor="accent3"/>
            </w:tcBorders>
            <w:vAlign w:val="center"/>
          </w:tcPr>
          <w:p w14:paraId="53794E01" w14:textId="77777777" w:rsidR="00C1428C" w:rsidRPr="00467EE7" w:rsidRDefault="00371184" w:rsidP="008C14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3,7,9, 11, 14, 18, 20, 22, 25</w:t>
            </w:r>
          </w:p>
        </w:tc>
        <w:tc>
          <w:tcPr>
            <w:tcW w:w="900" w:type="dxa"/>
            <w:tcBorders>
              <w:left w:val="single" w:sz="12" w:space="0" w:color="9BBB59" w:themeColor="accent3"/>
              <w:right w:val="dashSmallGap" w:sz="4" w:space="0" w:color="9BBB59" w:themeColor="accent3"/>
            </w:tcBorders>
            <w:noWrap/>
            <w:vAlign w:val="center"/>
            <w:hideMark/>
          </w:tcPr>
          <w:p w14:paraId="6FB252D4" w14:textId="77777777" w:rsidR="00C1428C" w:rsidRPr="00467EE7" w:rsidRDefault="00166D40" w:rsidP="008C14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366</w:t>
            </w:r>
          </w:p>
        </w:tc>
        <w:tc>
          <w:tcPr>
            <w:tcW w:w="1170" w:type="dxa"/>
            <w:tcBorders>
              <w:left w:val="dashSmallGap" w:sz="4" w:space="0" w:color="9BBB59" w:themeColor="accent3"/>
              <w:right w:val="single" w:sz="12" w:space="0" w:color="9BBB59" w:themeColor="accent3"/>
            </w:tcBorders>
            <w:noWrap/>
            <w:vAlign w:val="center"/>
            <w:hideMark/>
          </w:tcPr>
          <w:p w14:paraId="27208062" w14:textId="77777777" w:rsidR="00C1428C" w:rsidRPr="00467EE7" w:rsidRDefault="00166D40" w:rsidP="008C14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15</w:t>
            </w:r>
            <w:r w:rsidR="00C1428C" w:rsidRPr="00467EE7">
              <w:rPr>
                <w:rFonts w:ascii="Calibri" w:eastAsia="Times New Roman" w:hAnsi="Calibri" w:cs="Times New Roman"/>
                <w:color w:val="000000"/>
              </w:rPr>
              <w:t>%</w:t>
            </w:r>
          </w:p>
        </w:tc>
      </w:tr>
      <w:tr w:rsidR="00C1428C" w:rsidRPr="00467EE7" w14:paraId="10D0290B" w14:textId="77777777" w:rsidTr="008C144D">
        <w:trPr>
          <w:trHeight w:val="300"/>
        </w:trPr>
        <w:tc>
          <w:tcPr>
            <w:cnfStyle w:val="001000000000" w:firstRow="0" w:lastRow="0" w:firstColumn="1" w:lastColumn="0" w:oddVBand="0" w:evenVBand="0" w:oddHBand="0" w:evenHBand="0" w:firstRowFirstColumn="0" w:firstRowLastColumn="0" w:lastRowFirstColumn="0" w:lastRowLastColumn="0"/>
            <w:tcW w:w="1836" w:type="dxa"/>
            <w:tcBorders>
              <w:left w:val="single" w:sz="12" w:space="0" w:color="9BBB59" w:themeColor="accent3"/>
              <w:right w:val="single" w:sz="12" w:space="0" w:color="9BBB59" w:themeColor="accent3"/>
            </w:tcBorders>
            <w:noWrap/>
            <w:hideMark/>
          </w:tcPr>
          <w:p w14:paraId="4076515D" w14:textId="77777777" w:rsidR="00C1428C" w:rsidRPr="00467EE7" w:rsidRDefault="00371184" w:rsidP="00371184">
            <w:pPr>
              <w:rPr>
                <w:rFonts w:ascii="Calibri" w:eastAsia="Times New Roman" w:hAnsi="Calibri" w:cs="Times New Roman"/>
                <w:color w:val="000000"/>
              </w:rPr>
            </w:pPr>
            <w:r>
              <w:rPr>
                <w:rFonts w:ascii="Calibri" w:eastAsia="Times New Roman" w:hAnsi="Calibri" w:cs="Times New Roman"/>
                <w:color w:val="000000"/>
              </w:rPr>
              <w:t>F</w:t>
            </w:r>
            <w:r w:rsidR="00C1428C" w:rsidRPr="00467EE7">
              <w:rPr>
                <w:rFonts w:ascii="Calibri" w:eastAsia="Times New Roman" w:hAnsi="Calibri" w:cs="Times New Roman"/>
                <w:color w:val="000000"/>
              </w:rPr>
              <w:t>our years</w:t>
            </w:r>
            <w:r>
              <w:rPr>
                <w:rFonts w:ascii="Calibri" w:eastAsia="Times New Roman" w:hAnsi="Calibri" w:cs="Times New Roman"/>
                <w:color w:val="000000"/>
              </w:rPr>
              <w:t xml:space="preserve"> only</w:t>
            </w:r>
          </w:p>
        </w:tc>
        <w:tc>
          <w:tcPr>
            <w:tcW w:w="2744" w:type="dxa"/>
            <w:tcBorders>
              <w:left w:val="single" w:sz="12" w:space="0" w:color="9BBB59" w:themeColor="accent3"/>
              <w:right w:val="single" w:sz="12" w:space="0" w:color="9BBB59" w:themeColor="accent3"/>
            </w:tcBorders>
            <w:vAlign w:val="center"/>
          </w:tcPr>
          <w:p w14:paraId="161C2971" w14:textId="77777777" w:rsidR="00C1428C" w:rsidRPr="00467EE7" w:rsidRDefault="00371184" w:rsidP="008C14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4, 6, </w:t>
            </w:r>
            <w:r w:rsidR="00BF16A8">
              <w:rPr>
                <w:rFonts w:ascii="Calibri" w:eastAsia="Times New Roman" w:hAnsi="Calibri" w:cs="Times New Roman"/>
                <w:color w:val="000000"/>
              </w:rPr>
              <w:t>8</w:t>
            </w:r>
            <w:r>
              <w:rPr>
                <w:rFonts w:ascii="Calibri" w:eastAsia="Times New Roman" w:hAnsi="Calibri" w:cs="Times New Roman"/>
                <w:color w:val="000000"/>
              </w:rPr>
              <w:t>, 12, 19</w:t>
            </w:r>
          </w:p>
        </w:tc>
        <w:tc>
          <w:tcPr>
            <w:tcW w:w="900" w:type="dxa"/>
            <w:tcBorders>
              <w:left w:val="single" w:sz="12" w:space="0" w:color="9BBB59" w:themeColor="accent3"/>
              <w:right w:val="dashSmallGap" w:sz="4" w:space="0" w:color="9BBB59" w:themeColor="accent3"/>
            </w:tcBorders>
            <w:noWrap/>
            <w:vAlign w:val="center"/>
            <w:hideMark/>
          </w:tcPr>
          <w:p w14:paraId="516E808F" w14:textId="77777777" w:rsidR="00C1428C" w:rsidRPr="00467EE7" w:rsidRDefault="00166D40" w:rsidP="008C14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248</w:t>
            </w:r>
          </w:p>
        </w:tc>
        <w:tc>
          <w:tcPr>
            <w:tcW w:w="1170" w:type="dxa"/>
            <w:tcBorders>
              <w:left w:val="dashSmallGap" w:sz="4" w:space="0" w:color="9BBB59" w:themeColor="accent3"/>
              <w:right w:val="single" w:sz="12" w:space="0" w:color="9BBB59" w:themeColor="accent3"/>
            </w:tcBorders>
            <w:noWrap/>
            <w:vAlign w:val="center"/>
            <w:hideMark/>
          </w:tcPr>
          <w:p w14:paraId="1746C3BF" w14:textId="77777777" w:rsidR="00C1428C" w:rsidRPr="00467EE7" w:rsidRDefault="00C1428C" w:rsidP="008C14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7EE7">
              <w:rPr>
                <w:rFonts w:ascii="Calibri" w:eastAsia="Times New Roman" w:hAnsi="Calibri" w:cs="Times New Roman"/>
                <w:color w:val="000000"/>
              </w:rPr>
              <w:t>1</w:t>
            </w:r>
            <w:r w:rsidR="00166D40">
              <w:rPr>
                <w:rFonts w:ascii="Calibri" w:eastAsia="Times New Roman" w:hAnsi="Calibri" w:cs="Times New Roman"/>
                <w:color w:val="000000"/>
              </w:rPr>
              <w:t>0</w:t>
            </w:r>
            <w:r w:rsidRPr="00467EE7">
              <w:rPr>
                <w:rFonts w:ascii="Calibri" w:eastAsia="Times New Roman" w:hAnsi="Calibri" w:cs="Times New Roman"/>
                <w:color w:val="000000"/>
              </w:rPr>
              <w:t>%</w:t>
            </w:r>
          </w:p>
        </w:tc>
      </w:tr>
      <w:tr w:rsidR="00371184" w:rsidRPr="00467EE7" w14:paraId="41A222A2" w14:textId="77777777" w:rsidTr="008C14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6" w:type="dxa"/>
            <w:tcBorders>
              <w:left w:val="single" w:sz="12" w:space="0" w:color="9BBB59" w:themeColor="accent3"/>
              <w:bottom w:val="single" w:sz="12" w:space="0" w:color="9BBB59" w:themeColor="accent3"/>
              <w:right w:val="single" w:sz="12" w:space="0" w:color="9BBB59" w:themeColor="accent3"/>
            </w:tcBorders>
            <w:noWrap/>
          </w:tcPr>
          <w:p w14:paraId="1CC33662" w14:textId="77777777" w:rsidR="00371184" w:rsidRPr="00467EE7" w:rsidRDefault="00371184" w:rsidP="00467EE7">
            <w:pPr>
              <w:rPr>
                <w:rFonts w:ascii="Calibri" w:eastAsia="Times New Roman" w:hAnsi="Calibri" w:cs="Times New Roman"/>
                <w:color w:val="000000"/>
              </w:rPr>
            </w:pPr>
            <w:r>
              <w:rPr>
                <w:rFonts w:ascii="Calibri" w:eastAsia="Times New Roman" w:hAnsi="Calibri" w:cs="Times New Roman"/>
                <w:color w:val="000000"/>
              </w:rPr>
              <w:t>All five years</w:t>
            </w:r>
          </w:p>
        </w:tc>
        <w:tc>
          <w:tcPr>
            <w:tcW w:w="2744" w:type="dxa"/>
            <w:tcBorders>
              <w:left w:val="single" w:sz="12" w:space="0" w:color="9BBB59" w:themeColor="accent3"/>
              <w:bottom w:val="single" w:sz="12" w:space="0" w:color="9BBB59" w:themeColor="accent3"/>
              <w:right w:val="single" w:sz="12" w:space="0" w:color="9BBB59" w:themeColor="accent3"/>
            </w:tcBorders>
            <w:vAlign w:val="center"/>
          </w:tcPr>
          <w:p w14:paraId="080A079A" w14:textId="77777777" w:rsidR="00371184" w:rsidRDefault="00371184" w:rsidP="008C14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900" w:type="dxa"/>
            <w:tcBorders>
              <w:left w:val="single" w:sz="12" w:space="0" w:color="9BBB59" w:themeColor="accent3"/>
              <w:bottom w:val="single" w:sz="12" w:space="0" w:color="9BBB59" w:themeColor="accent3"/>
              <w:right w:val="dashSmallGap" w:sz="4" w:space="0" w:color="9BBB59" w:themeColor="accent3"/>
            </w:tcBorders>
            <w:noWrap/>
            <w:vAlign w:val="center"/>
          </w:tcPr>
          <w:p w14:paraId="03D242B1" w14:textId="77777777" w:rsidR="00371184" w:rsidRPr="00467EE7" w:rsidRDefault="00166D40" w:rsidP="008C14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354</w:t>
            </w:r>
          </w:p>
        </w:tc>
        <w:tc>
          <w:tcPr>
            <w:tcW w:w="1170" w:type="dxa"/>
            <w:tcBorders>
              <w:left w:val="dashSmallGap" w:sz="4" w:space="0" w:color="9BBB59" w:themeColor="accent3"/>
              <w:bottom w:val="single" w:sz="12" w:space="0" w:color="9BBB59" w:themeColor="accent3"/>
              <w:right w:val="single" w:sz="12" w:space="0" w:color="9BBB59" w:themeColor="accent3"/>
            </w:tcBorders>
            <w:noWrap/>
            <w:vAlign w:val="center"/>
          </w:tcPr>
          <w:p w14:paraId="34552611" w14:textId="77777777" w:rsidR="00371184" w:rsidRPr="00467EE7" w:rsidRDefault="00166D40" w:rsidP="008C144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15%</w:t>
            </w:r>
          </w:p>
        </w:tc>
      </w:tr>
      <w:tr w:rsidR="00C1428C" w:rsidRPr="00467EE7" w14:paraId="00C46A6B" w14:textId="77777777" w:rsidTr="008C144D">
        <w:trPr>
          <w:trHeight w:val="300"/>
        </w:trPr>
        <w:tc>
          <w:tcPr>
            <w:cnfStyle w:val="001000000000" w:firstRow="0" w:lastRow="0" w:firstColumn="1" w:lastColumn="0" w:oddVBand="0" w:evenVBand="0" w:oddHBand="0" w:evenHBand="0" w:firstRowFirstColumn="0" w:firstRowLastColumn="0" w:lastRowFirstColumn="0" w:lastRowLastColumn="0"/>
            <w:tcW w:w="1836"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noWrap/>
            <w:hideMark/>
          </w:tcPr>
          <w:p w14:paraId="04176D22" w14:textId="77777777" w:rsidR="00C1428C" w:rsidRPr="00467EE7" w:rsidRDefault="00C1428C" w:rsidP="000E42BA">
            <w:pPr>
              <w:rPr>
                <w:rFonts w:ascii="Calibri" w:eastAsia="Times New Roman" w:hAnsi="Calibri" w:cs="Times New Roman"/>
                <w:color w:val="000000"/>
              </w:rPr>
            </w:pPr>
            <w:r w:rsidRPr="00467EE7">
              <w:rPr>
                <w:rFonts w:ascii="Calibri" w:eastAsia="Times New Roman" w:hAnsi="Calibri" w:cs="Times New Roman"/>
                <w:color w:val="000000"/>
              </w:rPr>
              <w:t>Total</w:t>
            </w:r>
          </w:p>
        </w:tc>
        <w:tc>
          <w:tcPr>
            <w:tcW w:w="2744"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vAlign w:val="center"/>
          </w:tcPr>
          <w:p w14:paraId="11C26162" w14:textId="77777777" w:rsidR="00C1428C" w:rsidRPr="00467EE7" w:rsidRDefault="00C1428C" w:rsidP="008C14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00" w:type="dxa"/>
            <w:tcBorders>
              <w:top w:val="single" w:sz="12" w:space="0" w:color="9BBB59" w:themeColor="accent3"/>
              <w:left w:val="single" w:sz="12" w:space="0" w:color="9BBB59" w:themeColor="accent3"/>
              <w:bottom w:val="single" w:sz="12" w:space="0" w:color="9BBB59" w:themeColor="accent3"/>
              <w:right w:val="dashSmallGap" w:sz="4" w:space="0" w:color="9BBB59" w:themeColor="accent3"/>
            </w:tcBorders>
            <w:noWrap/>
            <w:vAlign w:val="center"/>
            <w:hideMark/>
          </w:tcPr>
          <w:p w14:paraId="691EB0A2" w14:textId="77777777" w:rsidR="00C1428C" w:rsidRPr="008C144D" w:rsidRDefault="00C1428C" w:rsidP="008C14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8C144D">
              <w:rPr>
                <w:rFonts w:ascii="Calibri" w:eastAsia="Times New Roman" w:hAnsi="Calibri" w:cs="Times New Roman"/>
                <w:b/>
                <w:color w:val="000000"/>
              </w:rPr>
              <w:t>2</w:t>
            </w:r>
            <w:r w:rsidR="00C460CA" w:rsidRPr="008C144D">
              <w:rPr>
                <w:rFonts w:ascii="Calibri" w:eastAsia="Times New Roman" w:hAnsi="Calibri" w:cs="Times New Roman"/>
                <w:b/>
                <w:color w:val="000000"/>
              </w:rPr>
              <w:t>399</w:t>
            </w:r>
          </w:p>
        </w:tc>
        <w:tc>
          <w:tcPr>
            <w:tcW w:w="1170" w:type="dxa"/>
            <w:tcBorders>
              <w:top w:val="single" w:sz="12" w:space="0" w:color="9BBB59" w:themeColor="accent3"/>
              <w:left w:val="dashSmallGap" w:sz="4" w:space="0" w:color="9BBB59" w:themeColor="accent3"/>
              <w:bottom w:val="single" w:sz="12" w:space="0" w:color="9BBB59" w:themeColor="accent3"/>
              <w:right w:val="single" w:sz="12" w:space="0" w:color="9BBB59" w:themeColor="accent3"/>
            </w:tcBorders>
            <w:noWrap/>
            <w:vAlign w:val="center"/>
            <w:hideMark/>
          </w:tcPr>
          <w:p w14:paraId="596B345B" w14:textId="77777777" w:rsidR="00C1428C" w:rsidRPr="00467EE7" w:rsidRDefault="00C1428C" w:rsidP="008C144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bl>
    <w:p w14:paraId="0A3338CE" w14:textId="77777777" w:rsidR="001033C9" w:rsidRDefault="001033C9"/>
    <w:p w14:paraId="6A16F793" w14:textId="12BF8380" w:rsidR="00EB1FC4" w:rsidRDefault="00EB1FC4">
      <w:r>
        <w:t xml:space="preserve">Table 3 shows the number of students who ever participated in </w:t>
      </w:r>
      <w:r w:rsidR="00AF2547">
        <w:t>SUYI</w:t>
      </w:r>
      <w:r>
        <w:t xml:space="preserve"> from Year 1 to Year </w:t>
      </w:r>
      <w:r w:rsidR="00DF0579">
        <w:t>4</w:t>
      </w:r>
      <w:r>
        <w:t xml:space="preserve">. </w:t>
      </w:r>
      <w:r w:rsidR="00F05304">
        <w:t xml:space="preserve">It also shows how many of those SUYI participants had data from baseline. </w:t>
      </w:r>
      <w:r w:rsidR="00C14290">
        <w:t>Over</w:t>
      </w:r>
      <w:r w:rsidR="00DF0579">
        <w:t>all, slightly less than half (42</w:t>
      </w:r>
      <w:r w:rsidR="00C14290">
        <w:t xml:space="preserve">%) SUYI students had data from baseline. </w:t>
      </w:r>
      <w:r w:rsidR="00FF323B" w:rsidRPr="00FF323B">
        <w:t xml:space="preserve">These numbers were </w:t>
      </w:r>
      <w:r w:rsidR="00FF323B">
        <w:t xml:space="preserve">also </w:t>
      </w:r>
      <w:r w:rsidR="00FF323B" w:rsidRPr="00FF323B">
        <w:t>derived from Table 1.</w:t>
      </w:r>
    </w:p>
    <w:p w14:paraId="0E24A559" w14:textId="77777777" w:rsidR="00FF323B" w:rsidRDefault="00FF323B"/>
    <w:p w14:paraId="2EE80885" w14:textId="77777777" w:rsidR="001F43A3" w:rsidRPr="00EF0990" w:rsidRDefault="000E6D18">
      <w:pPr>
        <w:rPr>
          <w:sz w:val="20"/>
          <w:szCs w:val="20"/>
        </w:rPr>
      </w:pPr>
      <w:r w:rsidRPr="00EF0990">
        <w:rPr>
          <w:sz w:val="20"/>
          <w:szCs w:val="20"/>
        </w:rPr>
        <w:t>Table 3</w:t>
      </w:r>
      <w:r w:rsidR="00897B66" w:rsidRPr="00EF0990">
        <w:rPr>
          <w:sz w:val="20"/>
          <w:szCs w:val="20"/>
        </w:rPr>
        <w:t xml:space="preserve">: </w:t>
      </w:r>
      <w:r w:rsidR="00ED7BF7" w:rsidRPr="00EF0990">
        <w:rPr>
          <w:sz w:val="20"/>
          <w:szCs w:val="20"/>
        </w:rPr>
        <w:t>N</w:t>
      </w:r>
      <w:r w:rsidR="00897B66" w:rsidRPr="00EF0990">
        <w:rPr>
          <w:sz w:val="20"/>
          <w:szCs w:val="20"/>
        </w:rPr>
        <w:t xml:space="preserve">umber of students served by SUYI </w:t>
      </w:r>
      <w:r w:rsidR="00901F10" w:rsidRPr="00EF0990">
        <w:rPr>
          <w:sz w:val="20"/>
          <w:szCs w:val="20"/>
        </w:rPr>
        <w:t>(</w:t>
      </w:r>
      <w:r w:rsidR="00897B66" w:rsidRPr="00EF0990">
        <w:rPr>
          <w:sz w:val="20"/>
          <w:szCs w:val="20"/>
        </w:rPr>
        <w:t xml:space="preserve">Year 1 to Year </w:t>
      </w:r>
      <w:r w:rsidR="00DF0579" w:rsidRPr="00EF0990">
        <w:rPr>
          <w:sz w:val="20"/>
          <w:szCs w:val="20"/>
        </w:rPr>
        <w:t>4</w:t>
      </w:r>
      <w:r w:rsidR="00A663F4" w:rsidRPr="00EF0990">
        <w:rPr>
          <w:sz w:val="20"/>
          <w:szCs w:val="20"/>
        </w:rPr>
        <w:t>)</w:t>
      </w:r>
    </w:p>
    <w:tbl>
      <w:tblPr>
        <w:tblStyle w:val="LightList-Accent3"/>
        <w:tblW w:w="9620" w:type="dxa"/>
        <w:tblLook w:val="04A0" w:firstRow="1" w:lastRow="0" w:firstColumn="1" w:lastColumn="0" w:noHBand="0" w:noVBand="1"/>
      </w:tblPr>
      <w:tblGrid>
        <w:gridCol w:w="1836"/>
        <w:gridCol w:w="2744"/>
        <w:gridCol w:w="753"/>
        <w:gridCol w:w="1615"/>
        <w:gridCol w:w="1080"/>
        <w:gridCol w:w="1592"/>
      </w:tblGrid>
      <w:tr w:rsidR="00EB1FC4" w:rsidRPr="00C35427" w14:paraId="6F1DDE63" w14:textId="77777777" w:rsidTr="004F560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69BB135" w14:textId="77777777" w:rsidR="00EB1FC4" w:rsidRPr="00C35427" w:rsidRDefault="00EB1FC4" w:rsidP="00C35427">
            <w:pPr>
              <w:rPr>
                <w:rFonts w:ascii="Calibri" w:eastAsia="Times New Roman" w:hAnsi="Calibri" w:cs="Times New Roman"/>
                <w:color w:val="000000"/>
              </w:rPr>
            </w:pPr>
          </w:p>
        </w:tc>
        <w:tc>
          <w:tcPr>
            <w:tcW w:w="2744" w:type="dxa"/>
            <w:tcBorders>
              <w:right w:val="dashSmallGap" w:sz="4" w:space="0" w:color="9BBB59" w:themeColor="accent3"/>
            </w:tcBorders>
          </w:tcPr>
          <w:p w14:paraId="6DE9FE64" w14:textId="77777777" w:rsidR="00EB1FC4" w:rsidRPr="00BC36DC" w:rsidRDefault="00EB1FC4" w:rsidP="001F43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EB1FC4">
              <w:rPr>
                <w:rFonts w:ascii="Calibri" w:eastAsia="Times New Roman" w:hAnsi="Calibri" w:cs="Times New Roman"/>
              </w:rPr>
              <w:t>Attrition Codes</w:t>
            </w:r>
          </w:p>
        </w:tc>
        <w:tc>
          <w:tcPr>
            <w:tcW w:w="2368" w:type="dxa"/>
            <w:gridSpan w:val="2"/>
            <w:tcBorders>
              <w:left w:val="dashSmallGap" w:sz="4" w:space="0" w:color="9BBB59" w:themeColor="accent3"/>
            </w:tcBorders>
            <w:noWrap/>
            <w:hideMark/>
          </w:tcPr>
          <w:p w14:paraId="44D12EC0" w14:textId="77777777" w:rsidR="00EB1FC4" w:rsidRPr="00BC36DC" w:rsidRDefault="00EB1FC4" w:rsidP="001F43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BC36DC">
              <w:rPr>
                <w:rFonts w:ascii="Calibri" w:eastAsia="Times New Roman" w:hAnsi="Calibri" w:cs="Times New Roman"/>
              </w:rPr>
              <w:t>SUYI students</w:t>
            </w:r>
          </w:p>
        </w:tc>
        <w:tc>
          <w:tcPr>
            <w:tcW w:w="2672" w:type="dxa"/>
            <w:gridSpan w:val="2"/>
            <w:noWrap/>
            <w:hideMark/>
          </w:tcPr>
          <w:p w14:paraId="27FB4F4C" w14:textId="77777777" w:rsidR="00EB1FC4" w:rsidRPr="00BC36DC" w:rsidRDefault="00EB1FC4" w:rsidP="001F43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BC36DC">
              <w:rPr>
                <w:rFonts w:ascii="Calibri" w:eastAsia="Times New Roman" w:hAnsi="Calibri" w:cs="Times New Roman"/>
              </w:rPr>
              <w:t>In baseline</w:t>
            </w:r>
          </w:p>
        </w:tc>
      </w:tr>
      <w:tr w:rsidR="00EB1FC4" w:rsidRPr="00C35427" w14:paraId="77BCDC46" w14:textId="77777777" w:rsidTr="004F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6" w:type="dxa"/>
            <w:tcBorders>
              <w:left w:val="single" w:sz="12" w:space="0" w:color="9BBB59" w:themeColor="accent3"/>
              <w:right w:val="single" w:sz="12" w:space="0" w:color="9BBB59" w:themeColor="accent3"/>
            </w:tcBorders>
            <w:noWrap/>
            <w:hideMark/>
          </w:tcPr>
          <w:p w14:paraId="67E97C9D" w14:textId="77777777" w:rsidR="00EB1FC4" w:rsidRPr="00C35427" w:rsidRDefault="00EB1FC4" w:rsidP="00C35427">
            <w:pPr>
              <w:rPr>
                <w:rFonts w:ascii="Calibri" w:eastAsia="Times New Roman" w:hAnsi="Calibri" w:cs="Times New Roman"/>
                <w:color w:val="000000"/>
              </w:rPr>
            </w:pPr>
            <w:r w:rsidRPr="00C35427">
              <w:rPr>
                <w:rFonts w:ascii="Calibri" w:eastAsia="Times New Roman" w:hAnsi="Calibri" w:cs="Times New Roman"/>
                <w:color w:val="000000"/>
              </w:rPr>
              <w:t>One year only</w:t>
            </w:r>
          </w:p>
        </w:tc>
        <w:tc>
          <w:tcPr>
            <w:tcW w:w="2744" w:type="dxa"/>
            <w:tcBorders>
              <w:left w:val="single" w:sz="12" w:space="0" w:color="9BBB59" w:themeColor="accent3"/>
              <w:right w:val="single" w:sz="12" w:space="0" w:color="9BBB59" w:themeColor="accent3"/>
            </w:tcBorders>
          </w:tcPr>
          <w:p w14:paraId="035E8E99" w14:textId="77777777" w:rsidR="00EB1FC4" w:rsidRPr="00C35427" w:rsidRDefault="003B7CEF" w:rsidP="00043C6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2, 10, 13, 15, 16, 23, 26, 28</w:t>
            </w:r>
          </w:p>
        </w:tc>
        <w:tc>
          <w:tcPr>
            <w:tcW w:w="753" w:type="dxa"/>
            <w:tcBorders>
              <w:left w:val="single" w:sz="12" w:space="0" w:color="9BBB59" w:themeColor="accent3"/>
              <w:right w:val="dashSmallGap" w:sz="4" w:space="0" w:color="9BBB59" w:themeColor="accent3"/>
            </w:tcBorders>
            <w:noWrap/>
            <w:vAlign w:val="center"/>
            <w:hideMark/>
          </w:tcPr>
          <w:p w14:paraId="5D9124D9" w14:textId="77777777" w:rsidR="00EB1FC4" w:rsidRPr="00C35427" w:rsidRDefault="00EB1FC4" w:rsidP="004F56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35427">
              <w:rPr>
                <w:rFonts w:ascii="Calibri" w:eastAsia="Times New Roman" w:hAnsi="Calibri" w:cs="Times New Roman"/>
                <w:color w:val="000000"/>
              </w:rPr>
              <w:t>8</w:t>
            </w:r>
            <w:r w:rsidR="003B7CEF">
              <w:rPr>
                <w:rFonts w:ascii="Calibri" w:eastAsia="Times New Roman" w:hAnsi="Calibri" w:cs="Times New Roman"/>
                <w:color w:val="000000"/>
              </w:rPr>
              <w:t>02</w:t>
            </w:r>
          </w:p>
        </w:tc>
        <w:tc>
          <w:tcPr>
            <w:tcW w:w="1615" w:type="dxa"/>
            <w:tcBorders>
              <w:left w:val="dashSmallGap" w:sz="4" w:space="0" w:color="9BBB59" w:themeColor="accent3"/>
              <w:right w:val="single" w:sz="12" w:space="0" w:color="9BBB59" w:themeColor="accent3"/>
            </w:tcBorders>
            <w:noWrap/>
            <w:vAlign w:val="center"/>
            <w:hideMark/>
          </w:tcPr>
          <w:p w14:paraId="243F8B8D" w14:textId="77777777" w:rsidR="00EB1FC4" w:rsidRPr="00C35427" w:rsidRDefault="003F2034" w:rsidP="004F56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r w:rsidR="003B7CEF">
              <w:rPr>
                <w:rFonts w:ascii="Calibri" w:eastAsia="Times New Roman" w:hAnsi="Calibri" w:cs="Times New Roman"/>
                <w:color w:val="000000"/>
              </w:rPr>
              <w:t>39</w:t>
            </w:r>
            <w:r w:rsidR="00EB1FC4" w:rsidRPr="00C35427">
              <w:rPr>
                <w:rFonts w:ascii="Calibri" w:eastAsia="Times New Roman" w:hAnsi="Calibri" w:cs="Times New Roman"/>
                <w:color w:val="000000"/>
              </w:rPr>
              <w:t>%</w:t>
            </w:r>
            <w:r w:rsidR="00EB1FC4">
              <w:rPr>
                <w:rFonts w:ascii="Calibri" w:eastAsia="Times New Roman" w:hAnsi="Calibri" w:cs="Times New Roman"/>
                <w:color w:val="000000"/>
              </w:rPr>
              <w:t xml:space="preserve"> of</w:t>
            </w:r>
            <w:r w:rsidR="003B7CEF">
              <w:rPr>
                <w:rFonts w:ascii="Calibri" w:eastAsia="Times New Roman" w:hAnsi="Calibri" w:cs="Times New Roman"/>
                <w:color w:val="000000"/>
              </w:rPr>
              <w:t xml:space="preserve"> 206</w:t>
            </w:r>
            <w:r w:rsidR="00EB1FC4" w:rsidRPr="00E52628">
              <w:rPr>
                <w:rFonts w:ascii="Calibri" w:eastAsia="Times New Roman" w:hAnsi="Calibri" w:cs="Times New Roman"/>
                <w:color w:val="000000"/>
              </w:rPr>
              <w:t>3</w:t>
            </w:r>
            <w:r>
              <w:rPr>
                <w:rFonts w:ascii="Calibri" w:eastAsia="Times New Roman" w:hAnsi="Calibri" w:cs="Times New Roman"/>
                <w:color w:val="000000"/>
              </w:rPr>
              <w:t>)</w:t>
            </w:r>
          </w:p>
        </w:tc>
        <w:tc>
          <w:tcPr>
            <w:tcW w:w="1080" w:type="dxa"/>
            <w:tcBorders>
              <w:left w:val="single" w:sz="12" w:space="0" w:color="9BBB59" w:themeColor="accent3"/>
              <w:right w:val="dashSmallGap" w:sz="4" w:space="0" w:color="9BBB59" w:themeColor="accent3"/>
            </w:tcBorders>
            <w:noWrap/>
            <w:vAlign w:val="center"/>
            <w:hideMark/>
          </w:tcPr>
          <w:p w14:paraId="34D95739" w14:textId="77777777" w:rsidR="00EB1FC4" w:rsidRPr="00C35427" w:rsidRDefault="00EB1FC4" w:rsidP="004F56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35427">
              <w:rPr>
                <w:rFonts w:ascii="Calibri" w:eastAsia="Times New Roman" w:hAnsi="Calibri" w:cs="Times New Roman"/>
                <w:color w:val="000000"/>
              </w:rPr>
              <w:t>1</w:t>
            </w:r>
            <w:r w:rsidR="003B7CEF">
              <w:rPr>
                <w:rFonts w:ascii="Calibri" w:eastAsia="Times New Roman" w:hAnsi="Calibri" w:cs="Times New Roman"/>
                <w:color w:val="000000"/>
              </w:rPr>
              <w:t>92</w:t>
            </w:r>
          </w:p>
        </w:tc>
        <w:tc>
          <w:tcPr>
            <w:tcW w:w="1592" w:type="dxa"/>
            <w:tcBorders>
              <w:left w:val="dashSmallGap" w:sz="4" w:space="0" w:color="9BBB59" w:themeColor="accent3"/>
              <w:right w:val="single" w:sz="12" w:space="0" w:color="9BBB59" w:themeColor="accent3"/>
            </w:tcBorders>
            <w:noWrap/>
            <w:vAlign w:val="center"/>
            <w:hideMark/>
          </w:tcPr>
          <w:p w14:paraId="10F3E5A0" w14:textId="77777777" w:rsidR="00EB1FC4" w:rsidRPr="00C35427" w:rsidRDefault="003F2034" w:rsidP="004F56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r w:rsidR="00EB1FC4" w:rsidRPr="00C35427">
              <w:rPr>
                <w:rFonts w:ascii="Calibri" w:eastAsia="Times New Roman" w:hAnsi="Calibri" w:cs="Times New Roman"/>
                <w:color w:val="000000"/>
              </w:rPr>
              <w:t>24%</w:t>
            </w:r>
            <w:r w:rsidR="00EB1FC4">
              <w:rPr>
                <w:rFonts w:ascii="Calibri" w:eastAsia="Times New Roman" w:hAnsi="Calibri" w:cs="Times New Roman"/>
                <w:color w:val="000000"/>
              </w:rPr>
              <w:t xml:space="preserve"> of</w:t>
            </w:r>
            <w:r w:rsidR="00C6658C">
              <w:rPr>
                <w:rFonts w:ascii="Calibri" w:eastAsia="Times New Roman" w:hAnsi="Calibri" w:cs="Times New Roman"/>
                <w:color w:val="000000"/>
              </w:rPr>
              <w:t xml:space="preserve"> 802</w:t>
            </w:r>
            <w:r w:rsidR="00EB1FC4">
              <w:rPr>
                <w:rFonts w:ascii="Calibri" w:eastAsia="Times New Roman" w:hAnsi="Calibri" w:cs="Times New Roman"/>
                <w:color w:val="000000"/>
              </w:rPr>
              <w:t xml:space="preserve"> </w:t>
            </w:r>
            <w:r>
              <w:rPr>
                <w:rFonts w:ascii="Calibri" w:eastAsia="Times New Roman" w:hAnsi="Calibri" w:cs="Times New Roman"/>
                <w:color w:val="000000"/>
              </w:rPr>
              <w:t>)</w:t>
            </w:r>
          </w:p>
        </w:tc>
      </w:tr>
      <w:tr w:rsidR="00EB1FC4" w:rsidRPr="00C35427" w14:paraId="1DA04855" w14:textId="77777777" w:rsidTr="004F5601">
        <w:trPr>
          <w:trHeight w:val="300"/>
        </w:trPr>
        <w:tc>
          <w:tcPr>
            <w:cnfStyle w:val="001000000000" w:firstRow="0" w:lastRow="0" w:firstColumn="1" w:lastColumn="0" w:oddVBand="0" w:evenVBand="0" w:oddHBand="0" w:evenHBand="0" w:firstRowFirstColumn="0" w:firstRowLastColumn="0" w:lastRowFirstColumn="0" w:lastRowLastColumn="0"/>
            <w:tcW w:w="1836" w:type="dxa"/>
            <w:tcBorders>
              <w:left w:val="single" w:sz="12" w:space="0" w:color="9BBB59" w:themeColor="accent3"/>
              <w:right w:val="single" w:sz="12" w:space="0" w:color="9BBB59" w:themeColor="accent3"/>
            </w:tcBorders>
            <w:noWrap/>
            <w:hideMark/>
          </w:tcPr>
          <w:p w14:paraId="235B6FA1" w14:textId="77777777" w:rsidR="00EB1FC4" w:rsidRPr="00C35427" w:rsidRDefault="00EB1FC4" w:rsidP="00C35427">
            <w:pPr>
              <w:rPr>
                <w:rFonts w:ascii="Calibri" w:eastAsia="Times New Roman" w:hAnsi="Calibri" w:cs="Times New Roman"/>
                <w:color w:val="000000"/>
              </w:rPr>
            </w:pPr>
            <w:r w:rsidRPr="00C35427">
              <w:rPr>
                <w:rFonts w:ascii="Calibri" w:eastAsia="Times New Roman" w:hAnsi="Calibri" w:cs="Times New Roman"/>
                <w:color w:val="000000"/>
              </w:rPr>
              <w:t>Two years only</w:t>
            </w:r>
          </w:p>
        </w:tc>
        <w:tc>
          <w:tcPr>
            <w:tcW w:w="2744" w:type="dxa"/>
            <w:tcBorders>
              <w:left w:val="single" w:sz="12" w:space="0" w:color="9BBB59" w:themeColor="accent3"/>
              <w:right w:val="single" w:sz="12" w:space="0" w:color="9BBB59" w:themeColor="accent3"/>
            </w:tcBorders>
          </w:tcPr>
          <w:p w14:paraId="05D63342" w14:textId="77777777" w:rsidR="00EB1FC4" w:rsidRPr="00C35427" w:rsidRDefault="003B7CEF" w:rsidP="0091667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3, 7, 9, 11, 14, 17, 21, 24, 27</w:t>
            </w:r>
          </w:p>
        </w:tc>
        <w:tc>
          <w:tcPr>
            <w:tcW w:w="753" w:type="dxa"/>
            <w:tcBorders>
              <w:left w:val="single" w:sz="12" w:space="0" w:color="9BBB59" w:themeColor="accent3"/>
              <w:right w:val="dashSmallGap" w:sz="4" w:space="0" w:color="9BBB59" w:themeColor="accent3"/>
            </w:tcBorders>
            <w:noWrap/>
            <w:vAlign w:val="center"/>
          </w:tcPr>
          <w:p w14:paraId="05790E32" w14:textId="77777777" w:rsidR="00EB1FC4" w:rsidRPr="00C35427" w:rsidRDefault="003B7CEF" w:rsidP="004F56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482</w:t>
            </w:r>
          </w:p>
        </w:tc>
        <w:tc>
          <w:tcPr>
            <w:tcW w:w="1615" w:type="dxa"/>
            <w:tcBorders>
              <w:left w:val="dashSmallGap" w:sz="4" w:space="0" w:color="9BBB59" w:themeColor="accent3"/>
              <w:right w:val="single" w:sz="12" w:space="0" w:color="9BBB59" w:themeColor="accent3"/>
            </w:tcBorders>
            <w:noWrap/>
            <w:vAlign w:val="center"/>
          </w:tcPr>
          <w:p w14:paraId="102255E1" w14:textId="77777777" w:rsidR="00EB1FC4" w:rsidRPr="00C35427" w:rsidRDefault="003B7CEF" w:rsidP="004F56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 of 2063)</w:t>
            </w:r>
          </w:p>
        </w:tc>
        <w:tc>
          <w:tcPr>
            <w:tcW w:w="1080" w:type="dxa"/>
            <w:tcBorders>
              <w:left w:val="single" w:sz="12" w:space="0" w:color="9BBB59" w:themeColor="accent3"/>
              <w:right w:val="dashSmallGap" w:sz="4" w:space="0" w:color="9BBB59" w:themeColor="accent3"/>
            </w:tcBorders>
            <w:noWrap/>
            <w:vAlign w:val="center"/>
            <w:hideMark/>
          </w:tcPr>
          <w:p w14:paraId="104557AE" w14:textId="77777777" w:rsidR="00EB1FC4" w:rsidRPr="00C35427" w:rsidRDefault="003B7CEF" w:rsidP="004F56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189</w:t>
            </w:r>
          </w:p>
        </w:tc>
        <w:tc>
          <w:tcPr>
            <w:tcW w:w="1592" w:type="dxa"/>
            <w:tcBorders>
              <w:left w:val="dashSmallGap" w:sz="4" w:space="0" w:color="9BBB59" w:themeColor="accent3"/>
              <w:right w:val="single" w:sz="12" w:space="0" w:color="9BBB59" w:themeColor="accent3"/>
            </w:tcBorders>
            <w:noWrap/>
            <w:vAlign w:val="center"/>
            <w:hideMark/>
          </w:tcPr>
          <w:p w14:paraId="4F4177DD" w14:textId="77777777" w:rsidR="00EB1FC4" w:rsidRPr="00C35427" w:rsidRDefault="003F2034" w:rsidP="004F56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r w:rsidR="0072768F">
              <w:rPr>
                <w:rFonts w:ascii="Calibri" w:eastAsia="Times New Roman" w:hAnsi="Calibri" w:cs="Times New Roman"/>
                <w:color w:val="000000"/>
              </w:rPr>
              <w:t>39</w:t>
            </w:r>
            <w:r w:rsidR="00EB1FC4" w:rsidRPr="00C35427">
              <w:rPr>
                <w:rFonts w:ascii="Calibri" w:eastAsia="Times New Roman" w:hAnsi="Calibri" w:cs="Times New Roman"/>
                <w:color w:val="000000"/>
              </w:rPr>
              <w:t>%</w:t>
            </w:r>
            <w:r w:rsidR="00EB1FC4">
              <w:rPr>
                <w:rFonts w:ascii="Calibri" w:eastAsia="Times New Roman" w:hAnsi="Calibri" w:cs="Times New Roman"/>
                <w:color w:val="000000"/>
              </w:rPr>
              <w:t xml:space="preserve"> of</w:t>
            </w:r>
            <w:r w:rsidR="00C6658C">
              <w:rPr>
                <w:rFonts w:ascii="Calibri" w:eastAsia="Times New Roman" w:hAnsi="Calibri" w:cs="Times New Roman"/>
                <w:color w:val="000000"/>
              </w:rPr>
              <w:t xml:space="preserve"> 482</w:t>
            </w:r>
            <w:r w:rsidR="00EB1FC4">
              <w:rPr>
                <w:rFonts w:ascii="Calibri" w:eastAsia="Times New Roman" w:hAnsi="Calibri" w:cs="Times New Roman"/>
                <w:color w:val="000000"/>
              </w:rPr>
              <w:t xml:space="preserve"> </w:t>
            </w:r>
            <w:r>
              <w:rPr>
                <w:rFonts w:ascii="Calibri" w:eastAsia="Times New Roman" w:hAnsi="Calibri" w:cs="Times New Roman"/>
                <w:color w:val="000000"/>
              </w:rPr>
              <w:t>)</w:t>
            </w:r>
          </w:p>
        </w:tc>
      </w:tr>
      <w:tr w:rsidR="00EB1FC4" w:rsidRPr="00C35427" w14:paraId="622F6844" w14:textId="77777777" w:rsidTr="004F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6" w:type="dxa"/>
            <w:tcBorders>
              <w:left w:val="single" w:sz="12" w:space="0" w:color="9BBB59" w:themeColor="accent3"/>
              <w:right w:val="single" w:sz="12" w:space="0" w:color="9BBB59" w:themeColor="accent3"/>
            </w:tcBorders>
            <w:noWrap/>
            <w:hideMark/>
          </w:tcPr>
          <w:p w14:paraId="29039FB3" w14:textId="77777777" w:rsidR="00EB1FC4" w:rsidRPr="00C35427" w:rsidRDefault="003B7CEF" w:rsidP="000E6D18">
            <w:pPr>
              <w:rPr>
                <w:rFonts w:ascii="Calibri" w:eastAsia="Times New Roman" w:hAnsi="Calibri" w:cs="Times New Roman"/>
                <w:color w:val="000000"/>
              </w:rPr>
            </w:pPr>
            <w:r>
              <w:rPr>
                <w:rFonts w:ascii="Calibri" w:eastAsia="Times New Roman" w:hAnsi="Calibri" w:cs="Times New Roman"/>
                <w:color w:val="000000"/>
              </w:rPr>
              <w:t>T</w:t>
            </w:r>
            <w:r w:rsidR="00EB1FC4">
              <w:rPr>
                <w:rFonts w:ascii="Calibri" w:eastAsia="Times New Roman" w:hAnsi="Calibri" w:cs="Times New Roman"/>
                <w:color w:val="000000"/>
              </w:rPr>
              <w:t>hree years</w:t>
            </w:r>
            <w:r>
              <w:rPr>
                <w:rFonts w:ascii="Calibri" w:eastAsia="Times New Roman" w:hAnsi="Calibri" w:cs="Times New Roman"/>
                <w:color w:val="000000"/>
              </w:rPr>
              <w:t xml:space="preserve"> only</w:t>
            </w:r>
          </w:p>
        </w:tc>
        <w:tc>
          <w:tcPr>
            <w:tcW w:w="2744" w:type="dxa"/>
            <w:tcBorders>
              <w:left w:val="single" w:sz="12" w:space="0" w:color="9BBB59" w:themeColor="accent3"/>
              <w:right w:val="single" w:sz="12" w:space="0" w:color="9BBB59" w:themeColor="accent3"/>
            </w:tcBorders>
          </w:tcPr>
          <w:p w14:paraId="0B12600F" w14:textId="77777777" w:rsidR="00EB1FC4" w:rsidRPr="00C35427" w:rsidRDefault="003B7CEF" w:rsidP="0091667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4, 6, 8, 12, 18, 20, 22, 25</w:t>
            </w:r>
          </w:p>
        </w:tc>
        <w:tc>
          <w:tcPr>
            <w:tcW w:w="753" w:type="dxa"/>
            <w:tcBorders>
              <w:left w:val="single" w:sz="12" w:space="0" w:color="9BBB59" w:themeColor="accent3"/>
              <w:right w:val="dashSmallGap" w:sz="4" w:space="0" w:color="9BBB59" w:themeColor="accent3"/>
            </w:tcBorders>
            <w:noWrap/>
            <w:vAlign w:val="center"/>
          </w:tcPr>
          <w:p w14:paraId="5AFBE49B" w14:textId="77777777" w:rsidR="00EB1FC4" w:rsidRPr="00C35427" w:rsidRDefault="003B7CEF" w:rsidP="004F56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300</w:t>
            </w:r>
          </w:p>
        </w:tc>
        <w:tc>
          <w:tcPr>
            <w:tcW w:w="1615" w:type="dxa"/>
            <w:tcBorders>
              <w:left w:val="dashSmallGap" w:sz="4" w:space="0" w:color="9BBB59" w:themeColor="accent3"/>
              <w:right w:val="single" w:sz="12" w:space="0" w:color="9BBB59" w:themeColor="accent3"/>
            </w:tcBorders>
            <w:noWrap/>
            <w:vAlign w:val="center"/>
          </w:tcPr>
          <w:p w14:paraId="0C7E0141" w14:textId="77777777" w:rsidR="00EB1FC4" w:rsidRPr="00C35427" w:rsidRDefault="003B7CEF" w:rsidP="004F56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(15% of 2063)</w:t>
            </w:r>
          </w:p>
        </w:tc>
        <w:tc>
          <w:tcPr>
            <w:tcW w:w="1080" w:type="dxa"/>
            <w:tcBorders>
              <w:left w:val="single" w:sz="12" w:space="0" w:color="9BBB59" w:themeColor="accent3"/>
              <w:right w:val="dashSmallGap" w:sz="4" w:space="0" w:color="9BBB59" w:themeColor="accent3"/>
            </w:tcBorders>
            <w:noWrap/>
            <w:vAlign w:val="center"/>
            <w:hideMark/>
          </w:tcPr>
          <w:p w14:paraId="5902C027" w14:textId="77777777" w:rsidR="00EB1FC4" w:rsidRPr="00C35427" w:rsidRDefault="003B7CEF" w:rsidP="004F56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123</w:t>
            </w:r>
          </w:p>
        </w:tc>
        <w:tc>
          <w:tcPr>
            <w:tcW w:w="1592" w:type="dxa"/>
            <w:tcBorders>
              <w:left w:val="dashSmallGap" w:sz="4" w:space="0" w:color="9BBB59" w:themeColor="accent3"/>
              <w:right w:val="single" w:sz="12" w:space="0" w:color="9BBB59" w:themeColor="accent3"/>
            </w:tcBorders>
            <w:noWrap/>
            <w:vAlign w:val="center"/>
            <w:hideMark/>
          </w:tcPr>
          <w:p w14:paraId="59927215" w14:textId="77777777" w:rsidR="00EB1FC4" w:rsidRPr="00C35427" w:rsidRDefault="003F2034" w:rsidP="004F56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r w:rsidR="00EB1FC4" w:rsidRPr="00C35427">
              <w:rPr>
                <w:rFonts w:ascii="Calibri" w:eastAsia="Times New Roman" w:hAnsi="Calibri" w:cs="Times New Roman"/>
                <w:color w:val="000000"/>
              </w:rPr>
              <w:t>4</w:t>
            </w:r>
            <w:r w:rsidR="0072768F">
              <w:rPr>
                <w:rFonts w:ascii="Calibri" w:eastAsia="Times New Roman" w:hAnsi="Calibri" w:cs="Times New Roman"/>
                <w:color w:val="000000"/>
              </w:rPr>
              <w:t>1</w:t>
            </w:r>
            <w:r w:rsidR="00EB1FC4" w:rsidRPr="00C35427">
              <w:rPr>
                <w:rFonts w:ascii="Calibri" w:eastAsia="Times New Roman" w:hAnsi="Calibri" w:cs="Times New Roman"/>
                <w:color w:val="000000"/>
              </w:rPr>
              <w:t>%</w:t>
            </w:r>
            <w:r w:rsidR="00EB1FC4">
              <w:rPr>
                <w:rFonts w:ascii="Calibri" w:eastAsia="Times New Roman" w:hAnsi="Calibri" w:cs="Times New Roman"/>
                <w:color w:val="000000"/>
              </w:rPr>
              <w:t xml:space="preserve"> of</w:t>
            </w:r>
            <w:r w:rsidR="00C6658C">
              <w:rPr>
                <w:rFonts w:ascii="Calibri" w:eastAsia="Times New Roman" w:hAnsi="Calibri" w:cs="Times New Roman"/>
                <w:color w:val="000000"/>
              </w:rPr>
              <w:t xml:space="preserve"> 300</w:t>
            </w:r>
            <w:r w:rsidR="00EB1FC4">
              <w:rPr>
                <w:rFonts w:ascii="Calibri" w:eastAsia="Times New Roman" w:hAnsi="Calibri" w:cs="Times New Roman"/>
                <w:color w:val="000000"/>
              </w:rPr>
              <w:t xml:space="preserve"> </w:t>
            </w:r>
            <w:r>
              <w:rPr>
                <w:rFonts w:ascii="Calibri" w:eastAsia="Times New Roman" w:hAnsi="Calibri" w:cs="Times New Roman"/>
                <w:color w:val="000000"/>
              </w:rPr>
              <w:t>)</w:t>
            </w:r>
          </w:p>
        </w:tc>
      </w:tr>
      <w:tr w:rsidR="00EB1FC4" w:rsidRPr="00C35427" w14:paraId="4C650D7B" w14:textId="77777777" w:rsidTr="004F5601">
        <w:trPr>
          <w:trHeight w:val="300"/>
        </w:trPr>
        <w:tc>
          <w:tcPr>
            <w:cnfStyle w:val="001000000000" w:firstRow="0" w:lastRow="0" w:firstColumn="1" w:lastColumn="0" w:oddVBand="0" w:evenVBand="0" w:oddHBand="0" w:evenHBand="0" w:firstRowFirstColumn="0" w:firstRowLastColumn="0" w:lastRowFirstColumn="0" w:lastRowLastColumn="0"/>
            <w:tcW w:w="1836" w:type="dxa"/>
            <w:tcBorders>
              <w:left w:val="single" w:sz="12" w:space="0" w:color="9BBB59" w:themeColor="accent3"/>
              <w:bottom w:val="single" w:sz="12" w:space="0" w:color="9BBB59" w:themeColor="accent3"/>
              <w:right w:val="single" w:sz="12" w:space="0" w:color="9BBB59" w:themeColor="accent3"/>
            </w:tcBorders>
            <w:noWrap/>
            <w:hideMark/>
          </w:tcPr>
          <w:p w14:paraId="4FBFF456" w14:textId="77777777" w:rsidR="00EB1FC4" w:rsidRPr="00C35427" w:rsidRDefault="003B7CEF" w:rsidP="003B7CEF">
            <w:pPr>
              <w:rPr>
                <w:rFonts w:ascii="Calibri" w:eastAsia="Times New Roman" w:hAnsi="Calibri" w:cs="Times New Roman"/>
                <w:color w:val="000000"/>
              </w:rPr>
            </w:pPr>
            <w:r>
              <w:rPr>
                <w:rFonts w:ascii="Calibri" w:eastAsia="Times New Roman" w:hAnsi="Calibri" w:cs="Times New Roman"/>
                <w:color w:val="000000"/>
              </w:rPr>
              <w:t>All four years</w:t>
            </w:r>
          </w:p>
        </w:tc>
        <w:tc>
          <w:tcPr>
            <w:tcW w:w="2744" w:type="dxa"/>
            <w:tcBorders>
              <w:left w:val="single" w:sz="12" w:space="0" w:color="9BBB59" w:themeColor="accent3"/>
              <w:bottom w:val="single" w:sz="12" w:space="0" w:color="9BBB59" w:themeColor="accent3"/>
              <w:right w:val="single" w:sz="12" w:space="0" w:color="9BBB59" w:themeColor="accent3"/>
            </w:tcBorders>
          </w:tcPr>
          <w:p w14:paraId="120D55D8" w14:textId="77777777" w:rsidR="00EB1FC4" w:rsidRPr="00C35427" w:rsidRDefault="003B7CEF" w:rsidP="003B7C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5, 19</w:t>
            </w:r>
          </w:p>
        </w:tc>
        <w:tc>
          <w:tcPr>
            <w:tcW w:w="753" w:type="dxa"/>
            <w:tcBorders>
              <w:left w:val="single" w:sz="12" w:space="0" w:color="9BBB59" w:themeColor="accent3"/>
              <w:bottom w:val="single" w:sz="12" w:space="0" w:color="9BBB59" w:themeColor="accent3"/>
              <w:right w:val="dashSmallGap" w:sz="4" w:space="0" w:color="9BBB59" w:themeColor="accent3"/>
            </w:tcBorders>
            <w:noWrap/>
            <w:vAlign w:val="center"/>
          </w:tcPr>
          <w:p w14:paraId="24A307B4" w14:textId="77777777" w:rsidR="00EB1FC4" w:rsidRPr="00C35427" w:rsidRDefault="003B7CEF" w:rsidP="004F56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479</w:t>
            </w:r>
          </w:p>
        </w:tc>
        <w:tc>
          <w:tcPr>
            <w:tcW w:w="1615" w:type="dxa"/>
            <w:tcBorders>
              <w:left w:val="dashSmallGap" w:sz="4" w:space="0" w:color="9BBB59" w:themeColor="accent3"/>
              <w:bottom w:val="single" w:sz="12" w:space="0" w:color="9BBB59" w:themeColor="accent3"/>
              <w:right w:val="single" w:sz="12" w:space="0" w:color="9BBB59" w:themeColor="accent3"/>
            </w:tcBorders>
            <w:noWrap/>
            <w:vAlign w:val="center"/>
          </w:tcPr>
          <w:p w14:paraId="1D6B3BC4" w14:textId="2B0CD84F" w:rsidR="00EB1FC4" w:rsidRPr="00C35427" w:rsidRDefault="003B7CEF" w:rsidP="004F56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 of 2063)</w:t>
            </w:r>
          </w:p>
        </w:tc>
        <w:tc>
          <w:tcPr>
            <w:tcW w:w="1080" w:type="dxa"/>
            <w:tcBorders>
              <w:left w:val="single" w:sz="12" w:space="0" w:color="9BBB59" w:themeColor="accent3"/>
              <w:bottom w:val="single" w:sz="12" w:space="0" w:color="9BBB59" w:themeColor="accent3"/>
              <w:right w:val="dashSmallGap" w:sz="4" w:space="0" w:color="9BBB59" w:themeColor="accent3"/>
            </w:tcBorders>
            <w:noWrap/>
            <w:vAlign w:val="center"/>
            <w:hideMark/>
          </w:tcPr>
          <w:p w14:paraId="35E08A99" w14:textId="26D30972" w:rsidR="00EB1FC4" w:rsidRPr="00C35427" w:rsidRDefault="003B7CEF" w:rsidP="004F56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354</w:t>
            </w:r>
          </w:p>
        </w:tc>
        <w:tc>
          <w:tcPr>
            <w:tcW w:w="1592" w:type="dxa"/>
            <w:tcBorders>
              <w:left w:val="dashSmallGap" w:sz="4" w:space="0" w:color="9BBB59" w:themeColor="accent3"/>
              <w:bottom w:val="single" w:sz="12" w:space="0" w:color="9BBB59" w:themeColor="accent3"/>
              <w:right w:val="single" w:sz="12" w:space="0" w:color="9BBB59" w:themeColor="accent3"/>
            </w:tcBorders>
            <w:noWrap/>
            <w:vAlign w:val="center"/>
            <w:hideMark/>
          </w:tcPr>
          <w:p w14:paraId="0231D27F" w14:textId="091E1D7B" w:rsidR="00EB1FC4" w:rsidRPr="00C35427" w:rsidRDefault="003F2034" w:rsidP="004F560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r w:rsidR="0072768F">
              <w:rPr>
                <w:rFonts w:ascii="Calibri" w:eastAsia="Times New Roman" w:hAnsi="Calibri" w:cs="Times New Roman"/>
                <w:color w:val="000000"/>
              </w:rPr>
              <w:t>7</w:t>
            </w:r>
            <w:r w:rsidR="00EB1FC4" w:rsidRPr="00C35427">
              <w:rPr>
                <w:rFonts w:ascii="Calibri" w:eastAsia="Times New Roman" w:hAnsi="Calibri" w:cs="Times New Roman"/>
                <w:color w:val="000000"/>
              </w:rPr>
              <w:t>4%</w:t>
            </w:r>
            <w:r w:rsidR="00EB1FC4">
              <w:rPr>
                <w:rFonts w:ascii="Calibri" w:eastAsia="Times New Roman" w:hAnsi="Calibri" w:cs="Times New Roman"/>
                <w:color w:val="000000"/>
              </w:rPr>
              <w:t xml:space="preserve"> of</w:t>
            </w:r>
            <w:r w:rsidR="00C6658C">
              <w:rPr>
                <w:rFonts w:ascii="Calibri" w:eastAsia="Times New Roman" w:hAnsi="Calibri" w:cs="Times New Roman"/>
                <w:color w:val="000000"/>
              </w:rPr>
              <w:t xml:space="preserve"> 479</w:t>
            </w:r>
            <w:r w:rsidR="00EB1FC4">
              <w:rPr>
                <w:rFonts w:ascii="Calibri" w:eastAsia="Times New Roman" w:hAnsi="Calibri" w:cs="Times New Roman"/>
                <w:color w:val="000000"/>
              </w:rPr>
              <w:t xml:space="preserve"> </w:t>
            </w:r>
            <w:r>
              <w:rPr>
                <w:rFonts w:ascii="Calibri" w:eastAsia="Times New Roman" w:hAnsi="Calibri" w:cs="Times New Roman"/>
                <w:color w:val="000000"/>
              </w:rPr>
              <w:t>)</w:t>
            </w:r>
          </w:p>
        </w:tc>
      </w:tr>
      <w:tr w:rsidR="003B7CEF" w:rsidRPr="00C35427" w14:paraId="5A853F7D" w14:textId="77777777" w:rsidTr="004F56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6"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noWrap/>
          </w:tcPr>
          <w:p w14:paraId="5BC2FC21" w14:textId="77777777" w:rsidR="003B7CEF" w:rsidRDefault="003B7CEF" w:rsidP="003B7CEF">
            <w:pPr>
              <w:rPr>
                <w:rFonts w:ascii="Calibri" w:eastAsia="Times New Roman" w:hAnsi="Calibri" w:cs="Times New Roman"/>
                <w:color w:val="000000"/>
              </w:rPr>
            </w:pPr>
            <w:r>
              <w:rPr>
                <w:rFonts w:ascii="Calibri" w:eastAsia="Times New Roman" w:hAnsi="Calibri" w:cs="Times New Roman"/>
                <w:color w:val="000000"/>
              </w:rPr>
              <w:t>Total</w:t>
            </w:r>
          </w:p>
        </w:tc>
        <w:tc>
          <w:tcPr>
            <w:tcW w:w="2744"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tcPr>
          <w:p w14:paraId="624F63AA" w14:textId="77777777" w:rsidR="003B7CEF" w:rsidRDefault="003B7CEF" w:rsidP="00C3542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3" w:type="dxa"/>
            <w:tcBorders>
              <w:top w:val="single" w:sz="12" w:space="0" w:color="9BBB59" w:themeColor="accent3"/>
              <w:left w:val="single" w:sz="12" w:space="0" w:color="9BBB59" w:themeColor="accent3"/>
              <w:bottom w:val="single" w:sz="12" w:space="0" w:color="9BBB59" w:themeColor="accent3"/>
              <w:right w:val="dashSmallGap" w:sz="4" w:space="0" w:color="9BBB59" w:themeColor="accent3"/>
            </w:tcBorders>
            <w:noWrap/>
            <w:vAlign w:val="center"/>
          </w:tcPr>
          <w:p w14:paraId="1AAF5D42" w14:textId="77777777" w:rsidR="003B7CEF" w:rsidRPr="00C35427" w:rsidRDefault="003B7CEF" w:rsidP="004F56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2063</w:t>
            </w:r>
          </w:p>
        </w:tc>
        <w:tc>
          <w:tcPr>
            <w:tcW w:w="1615" w:type="dxa"/>
            <w:tcBorders>
              <w:top w:val="single" w:sz="12" w:space="0" w:color="9BBB59" w:themeColor="accent3"/>
              <w:left w:val="dashSmallGap" w:sz="4" w:space="0" w:color="9BBB59" w:themeColor="accent3"/>
              <w:bottom w:val="single" w:sz="12" w:space="0" w:color="9BBB59" w:themeColor="accent3"/>
              <w:right w:val="single" w:sz="12" w:space="0" w:color="9BBB59" w:themeColor="accent3"/>
            </w:tcBorders>
            <w:noWrap/>
            <w:vAlign w:val="center"/>
          </w:tcPr>
          <w:p w14:paraId="5499610D" w14:textId="77777777" w:rsidR="003B7CEF" w:rsidRPr="00C35427" w:rsidRDefault="003B7CEF" w:rsidP="004F56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0" w:type="dxa"/>
            <w:tcBorders>
              <w:top w:val="single" w:sz="12" w:space="0" w:color="9BBB59" w:themeColor="accent3"/>
              <w:left w:val="single" w:sz="12" w:space="0" w:color="9BBB59" w:themeColor="accent3"/>
              <w:bottom w:val="single" w:sz="12" w:space="0" w:color="9BBB59" w:themeColor="accent3"/>
              <w:right w:val="dashSmallGap" w:sz="4" w:space="0" w:color="9BBB59" w:themeColor="accent3"/>
            </w:tcBorders>
            <w:noWrap/>
            <w:vAlign w:val="center"/>
          </w:tcPr>
          <w:p w14:paraId="1B2D12C8" w14:textId="77777777" w:rsidR="003B7CEF" w:rsidRPr="00C35427" w:rsidRDefault="00C6658C" w:rsidP="004F56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858</w:t>
            </w:r>
          </w:p>
        </w:tc>
        <w:tc>
          <w:tcPr>
            <w:tcW w:w="1592" w:type="dxa"/>
            <w:tcBorders>
              <w:top w:val="single" w:sz="12" w:space="0" w:color="9BBB59" w:themeColor="accent3"/>
              <w:left w:val="dashSmallGap" w:sz="4" w:space="0" w:color="9BBB59" w:themeColor="accent3"/>
              <w:bottom w:val="single" w:sz="12" w:space="0" w:color="9BBB59" w:themeColor="accent3"/>
              <w:right w:val="single" w:sz="12" w:space="0" w:color="9BBB59" w:themeColor="accent3"/>
            </w:tcBorders>
            <w:noWrap/>
            <w:vAlign w:val="center"/>
          </w:tcPr>
          <w:p w14:paraId="2B363B14" w14:textId="77777777" w:rsidR="003B7CEF" w:rsidRDefault="00C6658C" w:rsidP="004F560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( 42% of 2063)</w:t>
            </w:r>
          </w:p>
        </w:tc>
      </w:tr>
    </w:tbl>
    <w:p w14:paraId="44E1745A" w14:textId="77777777" w:rsidR="00C35427" w:rsidRDefault="00C35427"/>
    <w:p w14:paraId="73624D12" w14:textId="77777777" w:rsidR="00C12B94" w:rsidRDefault="00C12B94" w:rsidP="00C12B94">
      <w:pPr>
        <w:pStyle w:val="Heading1"/>
        <w:rPr>
          <w:color w:val="9BBB59" w:themeColor="accent3"/>
        </w:rPr>
      </w:pPr>
    </w:p>
    <w:p w14:paraId="1D33AA2C" w14:textId="77777777" w:rsidR="00C12B94" w:rsidRDefault="00C12B94" w:rsidP="00C12B94">
      <w:pPr>
        <w:pStyle w:val="Heading1"/>
        <w:rPr>
          <w:color w:val="9BBB59" w:themeColor="accent3"/>
        </w:rPr>
      </w:pPr>
    </w:p>
    <w:p w14:paraId="183987A6" w14:textId="17251B6D" w:rsidR="00301B2E" w:rsidRPr="00C12B94" w:rsidRDefault="00301B2E" w:rsidP="00C12B94">
      <w:pPr>
        <w:pStyle w:val="Heading1"/>
        <w:rPr>
          <w:color w:val="9BBB59" w:themeColor="accent3"/>
        </w:rPr>
      </w:pPr>
      <w:bookmarkStart w:id="5" w:name="_Toc444073632"/>
      <w:r w:rsidRPr="00C12B94">
        <w:rPr>
          <w:color w:val="9BBB59" w:themeColor="accent3"/>
        </w:rPr>
        <w:t>Analysis of f</w:t>
      </w:r>
      <w:r w:rsidR="00082CBE" w:rsidRPr="00C12B94">
        <w:rPr>
          <w:color w:val="9BBB59" w:themeColor="accent3"/>
        </w:rPr>
        <w:t>ive</w:t>
      </w:r>
      <w:r w:rsidRPr="00C12B94">
        <w:rPr>
          <w:color w:val="9BBB59" w:themeColor="accent3"/>
        </w:rPr>
        <w:t>-year SUYI participants</w:t>
      </w:r>
      <w:bookmarkEnd w:id="5"/>
    </w:p>
    <w:p w14:paraId="7215B4CE" w14:textId="77777777" w:rsidR="00301B2E" w:rsidRPr="00FB2F9B" w:rsidRDefault="00301B2E">
      <w:pPr>
        <w:rPr>
          <w:color w:val="9BBB59" w:themeColor="accent3"/>
        </w:rPr>
      </w:pPr>
    </w:p>
    <w:p w14:paraId="45C64A4E" w14:textId="0F79572D" w:rsidR="00BE54DD" w:rsidRPr="00FB2F9B" w:rsidRDefault="00ED4F23" w:rsidP="00FB2F9B">
      <w:pPr>
        <w:pStyle w:val="Heading2"/>
        <w:rPr>
          <w:color w:val="9BBB59" w:themeColor="accent3"/>
        </w:rPr>
      </w:pPr>
      <w:bookmarkStart w:id="6" w:name="_Toc444073633"/>
      <w:r w:rsidRPr="00FB2F9B">
        <w:rPr>
          <w:color w:val="9BBB59" w:themeColor="accent3"/>
        </w:rPr>
        <w:t>Demographics</w:t>
      </w:r>
      <w:bookmarkEnd w:id="6"/>
    </w:p>
    <w:p w14:paraId="631D7BC2" w14:textId="77777777" w:rsidR="00BE54DD" w:rsidRDefault="00BE54DD">
      <w:r>
        <w:t xml:space="preserve"> </w:t>
      </w:r>
    </w:p>
    <w:p w14:paraId="7D21B11E" w14:textId="01F1581E" w:rsidR="00B219E9" w:rsidRDefault="00B219E9">
      <w:r>
        <w:t>The fol</w:t>
      </w:r>
      <w:r w:rsidR="00ED6F48">
        <w:t>lowing analysis focused on the 354</w:t>
      </w:r>
      <w:r>
        <w:t xml:space="preserve"> students who participated from baseline to Year </w:t>
      </w:r>
      <w:r w:rsidR="00ED6F48">
        <w:t>4</w:t>
      </w:r>
      <w:r w:rsidR="0045371D">
        <w:t>, referred to as five-year participants throughout this report</w:t>
      </w:r>
      <w:r>
        <w:t>.</w:t>
      </w:r>
      <w:r w:rsidR="002C50AF">
        <w:t xml:space="preserve"> Table 4 shows the demographics of these students. </w:t>
      </w:r>
    </w:p>
    <w:p w14:paraId="5F4FB092" w14:textId="77777777" w:rsidR="00551269" w:rsidRDefault="00551269"/>
    <w:p w14:paraId="0599D707" w14:textId="77777777" w:rsidR="00FB2F9B" w:rsidRDefault="00FB2F9B"/>
    <w:p w14:paraId="79DAE462" w14:textId="77777777" w:rsidR="00FB2F9B" w:rsidRDefault="00FB2F9B"/>
    <w:p w14:paraId="65771FE1" w14:textId="77777777" w:rsidR="00FB2F9B" w:rsidRDefault="00FB2F9B"/>
    <w:p w14:paraId="260EFA31" w14:textId="77777777" w:rsidR="00FB2F9B" w:rsidRDefault="00FB2F9B"/>
    <w:p w14:paraId="27A10285" w14:textId="77777777" w:rsidR="00FB2F9B" w:rsidRDefault="00FB2F9B"/>
    <w:p w14:paraId="32AEFF7F" w14:textId="77777777" w:rsidR="00C12B94" w:rsidRDefault="00C12B94"/>
    <w:p w14:paraId="355BAABB" w14:textId="08BBA0AA" w:rsidR="00301B2E" w:rsidRPr="00EF0990" w:rsidRDefault="00301B2E">
      <w:pPr>
        <w:rPr>
          <w:sz w:val="20"/>
          <w:szCs w:val="20"/>
        </w:rPr>
      </w:pPr>
      <w:r w:rsidRPr="00EF0990">
        <w:rPr>
          <w:sz w:val="20"/>
          <w:szCs w:val="20"/>
        </w:rPr>
        <w:lastRenderedPageBreak/>
        <w:t>Table 4: Demogr</w:t>
      </w:r>
      <w:r w:rsidR="00245704" w:rsidRPr="00EF0990">
        <w:rPr>
          <w:sz w:val="20"/>
          <w:szCs w:val="20"/>
        </w:rPr>
        <w:t xml:space="preserve">aphic analysis of </w:t>
      </w:r>
      <w:r w:rsidR="00802ABE" w:rsidRPr="00EF0990">
        <w:rPr>
          <w:sz w:val="20"/>
          <w:szCs w:val="20"/>
        </w:rPr>
        <w:t>five-year participant</w:t>
      </w:r>
      <w:r w:rsidR="00245704" w:rsidRPr="00EF0990">
        <w:rPr>
          <w:sz w:val="20"/>
          <w:szCs w:val="20"/>
        </w:rPr>
        <w:t>s (n=354</w:t>
      </w:r>
      <w:r w:rsidRPr="00EF0990">
        <w:rPr>
          <w:sz w:val="20"/>
          <w:szCs w:val="20"/>
        </w:rPr>
        <w:t>)</w:t>
      </w:r>
    </w:p>
    <w:tbl>
      <w:tblPr>
        <w:tblStyle w:val="LightList-Accent3"/>
        <w:tblW w:w="4770" w:type="dxa"/>
        <w:tblInd w:w="-10" w:type="dxa"/>
        <w:tblLook w:val="04A0" w:firstRow="1" w:lastRow="0" w:firstColumn="1" w:lastColumn="0" w:noHBand="0" w:noVBand="1"/>
      </w:tblPr>
      <w:tblGrid>
        <w:gridCol w:w="3060"/>
        <w:gridCol w:w="990"/>
        <w:gridCol w:w="720"/>
      </w:tblGrid>
      <w:tr w:rsidR="00344FFC" w:rsidRPr="00344FFC" w14:paraId="5E99479F" w14:textId="77777777" w:rsidTr="00F364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18B19710" w14:textId="77777777" w:rsidR="00B219E9" w:rsidRPr="00344FFC" w:rsidRDefault="00B219E9" w:rsidP="000E42BA">
            <w:pPr>
              <w:rPr>
                <w:rFonts w:ascii="Calibri" w:eastAsia="Times New Roman" w:hAnsi="Calibri" w:cs="Times New Roman"/>
                <w:bCs w:val="0"/>
              </w:rPr>
            </w:pPr>
          </w:p>
        </w:tc>
        <w:tc>
          <w:tcPr>
            <w:tcW w:w="990" w:type="dxa"/>
            <w:noWrap/>
            <w:vAlign w:val="center"/>
            <w:hideMark/>
          </w:tcPr>
          <w:p w14:paraId="6FFCED18" w14:textId="77777777" w:rsidR="00B219E9" w:rsidRPr="00344FFC" w:rsidRDefault="00B219E9" w:rsidP="00F364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rPr>
            </w:pPr>
            <w:r w:rsidRPr="00344FFC">
              <w:rPr>
                <w:rFonts w:ascii="Calibri" w:eastAsia="Times New Roman" w:hAnsi="Calibri" w:cs="Times New Roman"/>
                <w:bCs w:val="0"/>
              </w:rPr>
              <w:t>Number</w:t>
            </w:r>
          </w:p>
        </w:tc>
        <w:tc>
          <w:tcPr>
            <w:tcW w:w="720" w:type="dxa"/>
            <w:noWrap/>
            <w:vAlign w:val="center"/>
            <w:hideMark/>
          </w:tcPr>
          <w:p w14:paraId="552098F8" w14:textId="77777777" w:rsidR="00B219E9" w:rsidRPr="00344FFC" w:rsidRDefault="00B219E9" w:rsidP="00F3644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rPr>
            </w:pPr>
            <w:r w:rsidRPr="00344FFC">
              <w:rPr>
                <w:rFonts w:ascii="Calibri" w:eastAsia="Times New Roman" w:hAnsi="Calibri" w:cs="Times New Roman"/>
                <w:bCs w:val="0"/>
              </w:rPr>
              <w:t>%</w:t>
            </w:r>
          </w:p>
        </w:tc>
      </w:tr>
      <w:tr w:rsidR="00BC36DC" w:rsidRPr="005646D0" w14:paraId="69EEA361" w14:textId="77777777" w:rsidTr="00F364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Borders>
              <w:left w:val="single" w:sz="12" w:space="0" w:color="9BBB59" w:themeColor="accent3"/>
              <w:right w:val="dashSmallGap" w:sz="4" w:space="0" w:color="9BBB59" w:themeColor="accent3"/>
            </w:tcBorders>
            <w:noWrap/>
          </w:tcPr>
          <w:p w14:paraId="395D7D52" w14:textId="77777777" w:rsidR="00BC36DC" w:rsidRPr="00C827B5" w:rsidRDefault="00BC36DC" w:rsidP="000E42BA">
            <w:pPr>
              <w:rPr>
                <w:rFonts w:ascii="Calibri" w:eastAsia="Times New Roman" w:hAnsi="Calibri" w:cs="Times New Roman"/>
                <w:bCs w:val="0"/>
                <w:color w:val="000000"/>
              </w:rPr>
            </w:pPr>
            <w:r w:rsidRPr="00C827B5">
              <w:rPr>
                <w:rFonts w:ascii="Calibri" w:eastAsia="Times New Roman" w:hAnsi="Calibri" w:cs="Times New Roman"/>
                <w:bCs w:val="0"/>
                <w:color w:val="000000"/>
              </w:rPr>
              <w:t>Race</w:t>
            </w:r>
          </w:p>
        </w:tc>
        <w:tc>
          <w:tcPr>
            <w:tcW w:w="990" w:type="dxa"/>
            <w:tcBorders>
              <w:left w:val="dashSmallGap" w:sz="4" w:space="0" w:color="9BBB59" w:themeColor="accent3"/>
              <w:right w:val="dashSmallGap" w:sz="4" w:space="0" w:color="9BBB59" w:themeColor="accent3"/>
            </w:tcBorders>
            <w:noWrap/>
            <w:vAlign w:val="center"/>
          </w:tcPr>
          <w:p w14:paraId="529D9578" w14:textId="77777777" w:rsidR="00BC36DC" w:rsidRDefault="00BC36DC" w:rsidP="00F364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p>
        </w:tc>
        <w:tc>
          <w:tcPr>
            <w:tcW w:w="720" w:type="dxa"/>
            <w:tcBorders>
              <w:left w:val="dashSmallGap" w:sz="4" w:space="0" w:color="9BBB59" w:themeColor="accent3"/>
              <w:right w:val="single" w:sz="12" w:space="0" w:color="9BBB59" w:themeColor="accent3"/>
            </w:tcBorders>
            <w:noWrap/>
            <w:vAlign w:val="center"/>
          </w:tcPr>
          <w:p w14:paraId="027BFEE7" w14:textId="77777777" w:rsidR="00BC36DC" w:rsidRPr="005646D0" w:rsidRDefault="00BC36DC" w:rsidP="00F364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p>
        </w:tc>
      </w:tr>
      <w:tr w:rsidR="00B219E9" w:rsidRPr="005646D0" w14:paraId="151F39A1" w14:textId="77777777" w:rsidTr="00F36445">
        <w:trPr>
          <w:trHeight w:val="300"/>
        </w:trPr>
        <w:tc>
          <w:tcPr>
            <w:cnfStyle w:val="001000000000" w:firstRow="0" w:lastRow="0" w:firstColumn="1" w:lastColumn="0" w:oddVBand="0" w:evenVBand="0" w:oddHBand="0" w:evenHBand="0" w:firstRowFirstColumn="0" w:firstRowLastColumn="0" w:lastRowFirstColumn="0" w:lastRowLastColumn="0"/>
            <w:tcW w:w="3060" w:type="dxa"/>
            <w:tcBorders>
              <w:left w:val="single" w:sz="12" w:space="0" w:color="9BBB59" w:themeColor="accent3"/>
              <w:right w:val="dashSmallGap" w:sz="4" w:space="0" w:color="9BBB59" w:themeColor="accent3"/>
            </w:tcBorders>
            <w:noWrap/>
            <w:hideMark/>
          </w:tcPr>
          <w:p w14:paraId="02FEBAAD" w14:textId="77777777" w:rsidR="00B219E9" w:rsidRPr="00C827B5" w:rsidRDefault="00B219E9" w:rsidP="00BC36DC">
            <w:pPr>
              <w:jc w:val="right"/>
              <w:rPr>
                <w:rFonts w:ascii="Calibri" w:eastAsia="Times New Roman" w:hAnsi="Calibri" w:cs="Times New Roman"/>
                <w:b w:val="0"/>
                <w:color w:val="000000"/>
              </w:rPr>
            </w:pPr>
            <w:r w:rsidRPr="00C827B5">
              <w:rPr>
                <w:rFonts w:ascii="Calibri" w:eastAsia="Times New Roman" w:hAnsi="Calibri" w:cs="Times New Roman"/>
                <w:b w:val="0"/>
                <w:color w:val="000000"/>
              </w:rPr>
              <w:t>Black</w:t>
            </w:r>
          </w:p>
        </w:tc>
        <w:tc>
          <w:tcPr>
            <w:tcW w:w="990" w:type="dxa"/>
            <w:tcBorders>
              <w:left w:val="dashSmallGap" w:sz="4" w:space="0" w:color="9BBB59" w:themeColor="accent3"/>
              <w:right w:val="dashSmallGap" w:sz="4" w:space="0" w:color="9BBB59" w:themeColor="accent3"/>
            </w:tcBorders>
            <w:noWrap/>
            <w:vAlign w:val="center"/>
            <w:hideMark/>
          </w:tcPr>
          <w:p w14:paraId="014C41B0" w14:textId="77777777" w:rsidR="00B219E9" w:rsidRPr="005646D0" w:rsidRDefault="00B219E9" w:rsidP="00F36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646D0">
              <w:rPr>
                <w:rFonts w:ascii="Calibri" w:eastAsia="Times New Roman" w:hAnsi="Calibri" w:cs="Times New Roman"/>
                <w:color w:val="000000"/>
              </w:rPr>
              <w:t>1</w:t>
            </w:r>
            <w:r w:rsidR="00ED6F48">
              <w:rPr>
                <w:rFonts w:ascii="Calibri" w:eastAsia="Times New Roman" w:hAnsi="Calibri" w:cs="Times New Roman"/>
                <w:color w:val="000000"/>
              </w:rPr>
              <w:t>33</w:t>
            </w:r>
          </w:p>
        </w:tc>
        <w:tc>
          <w:tcPr>
            <w:tcW w:w="720" w:type="dxa"/>
            <w:tcBorders>
              <w:left w:val="dashSmallGap" w:sz="4" w:space="0" w:color="9BBB59" w:themeColor="accent3"/>
              <w:right w:val="single" w:sz="12" w:space="0" w:color="9BBB59" w:themeColor="accent3"/>
            </w:tcBorders>
            <w:noWrap/>
            <w:vAlign w:val="center"/>
            <w:hideMark/>
          </w:tcPr>
          <w:p w14:paraId="6580B150" w14:textId="77777777" w:rsidR="00B219E9" w:rsidRPr="005646D0" w:rsidRDefault="00B219E9" w:rsidP="00F36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646D0">
              <w:rPr>
                <w:rFonts w:ascii="Calibri" w:eastAsia="Times New Roman" w:hAnsi="Calibri" w:cs="Times New Roman"/>
                <w:color w:val="000000"/>
              </w:rPr>
              <w:t>3</w:t>
            </w:r>
            <w:r w:rsidR="00ED6F48">
              <w:rPr>
                <w:rFonts w:ascii="Calibri" w:eastAsia="Times New Roman" w:hAnsi="Calibri" w:cs="Times New Roman"/>
                <w:color w:val="000000"/>
              </w:rPr>
              <w:t>8</w:t>
            </w:r>
            <w:r w:rsidRPr="005646D0">
              <w:rPr>
                <w:rFonts w:ascii="Calibri" w:eastAsia="Times New Roman" w:hAnsi="Calibri" w:cs="Times New Roman"/>
                <w:color w:val="000000"/>
              </w:rPr>
              <w:t>%</w:t>
            </w:r>
          </w:p>
        </w:tc>
      </w:tr>
      <w:tr w:rsidR="00B219E9" w:rsidRPr="005646D0" w14:paraId="1F223CC7" w14:textId="77777777" w:rsidTr="00F364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Borders>
              <w:left w:val="single" w:sz="12" w:space="0" w:color="9BBB59" w:themeColor="accent3"/>
              <w:right w:val="dashSmallGap" w:sz="4" w:space="0" w:color="9BBB59" w:themeColor="accent3"/>
            </w:tcBorders>
            <w:noWrap/>
            <w:hideMark/>
          </w:tcPr>
          <w:p w14:paraId="69F2879D" w14:textId="77777777" w:rsidR="00B219E9" w:rsidRPr="00C827B5" w:rsidRDefault="00ED6F48" w:rsidP="00ED6F48">
            <w:pPr>
              <w:jc w:val="right"/>
              <w:rPr>
                <w:rFonts w:ascii="Calibri" w:eastAsia="Times New Roman" w:hAnsi="Calibri" w:cs="Times New Roman"/>
                <w:b w:val="0"/>
                <w:color w:val="000000"/>
              </w:rPr>
            </w:pPr>
            <w:r>
              <w:rPr>
                <w:rFonts w:ascii="Calibri" w:eastAsia="Times New Roman" w:hAnsi="Calibri" w:cs="Times New Roman"/>
                <w:b w:val="0"/>
                <w:color w:val="000000"/>
              </w:rPr>
              <w:t>Asian</w:t>
            </w:r>
          </w:p>
        </w:tc>
        <w:tc>
          <w:tcPr>
            <w:tcW w:w="990" w:type="dxa"/>
            <w:tcBorders>
              <w:left w:val="dashSmallGap" w:sz="4" w:space="0" w:color="9BBB59" w:themeColor="accent3"/>
              <w:right w:val="dashSmallGap" w:sz="4" w:space="0" w:color="9BBB59" w:themeColor="accent3"/>
            </w:tcBorders>
            <w:noWrap/>
            <w:vAlign w:val="center"/>
            <w:hideMark/>
          </w:tcPr>
          <w:p w14:paraId="18497FBC" w14:textId="77777777" w:rsidR="00B219E9" w:rsidRPr="005646D0" w:rsidRDefault="00ED6F48" w:rsidP="00F364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123</w:t>
            </w:r>
          </w:p>
        </w:tc>
        <w:tc>
          <w:tcPr>
            <w:tcW w:w="720" w:type="dxa"/>
            <w:tcBorders>
              <w:left w:val="dashSmallGap" w:sz="4" w:space="0" w:color="9BBB59" w:themeColor="accent3"/>
              <w:right w:val="single" w:sz="12" w:space="0" w:color="9BBB59" w:themeColor="accent3"/>
            </w:tcBorders>
            <w:noWrap/>
            <w:vAlign w:val="center"/>
            <w:hideMark/>
          </w:tcPr>
          <w:p w14:paraId="56B5FFC6" w14:textId="77777777" w:rsidR="00B219E9" w:rsidRPr="005646D0" w:rsidRDefault="00B219E9" w:rsidP="00F364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646D0">
              <w:rPr>
                <w:rFonts w:ascii="Calibri" w:eastAsia="Times New Roman" w:hAnsi="Calibri" w:cs="Times New Roman"/>
                <w:color w:val="000000"/>
              </w:rPr>
              <w:t>35%</w:t>
            </w:r>
          </w:p>
        </w:tc>
      </w:tr>
      <w:tr w:rsidR="00B219E9" w:rsidRPr="005646D0" w14:paraId="267F7A0E" w14:textId="77777777" w:rsidTr="00F36445">
        <w:trPr>
          <w:trHeight w:val="300"/>
        </w:trPr>
        <w:tc>
          <w:tcPr>
            <w:cnfStyle w:val="001000000000" w:firstRow="0" w:lastRow="0" w:firstColumn="1" w:lastColumn="0" w:oddVBand="0" w:evenVBand="0" w:oddHBand="0" w:evenHBand="0" w:firstRowFirstColumn="0" w:firstRowLastColumn="0" w:lastRowFirstColumn="0" w:lastRowLastColumn="0"/>
            <w:tcW w:w="3060" w:type="dxa"/>
            <w:tcBorders>
              <w:left w:val="single" w:sz="12" w:space="0" w:color="9BBB59" w:themeColor="accent3"/>
              <w:right w:val="dashSmallGap" w:sz="4" w:space="0" w:color="9BBB59" w:themeColor="accent3"/>
            </w:tcBorders>
            <w:noWrap/>
            <w:hideMark/>
          </w:tcPr>
          <w:p w14:paraId="7F825CB4" w14:textId="77777777" w:rsidR="00B219E9" w:rsidRPr="00C827B5" w:rsidRDefault="00B219E9" w:rsidP="00BC36DC">
            <w:pPr>
              <w:jc w:val="right"/>
              <w:rPr>
                <w:rFonts w:ascii="Calibri" w:eastAsia="Times New Roman" w:hAnsi="Calibri" w:cs="Times New Roman"/>
                <w:b w:val="0"/>
                <w:color w:val="000000"/>
              </w:rPr>
            </w:pPr>
            <w:r w:rsidRPr="00C827B5">
              <w:rPr>
                <w:rFonts w:ascii="Calibri" w:eastAsia="Times New Roman" w:hAnsi="Calibri" w:cs="Times New Roman"/>
                <w:b w:val="0"/>
                <w:color w:val="000000"/>
              </w:rPr>
              <w:t>Hispanic</w:t>
            </w:r>
          </w:p>
        </w:tc>
        <w:tc>
          <w:tcPr>
            <w:tcW w:w="990" w:type="dxa"/>
            <w:tcBorders>
              <w:left w:val="dashSmallGap" w:sz="4" w:space="0" w:color="9BBB59" w:themeColor="accent3"/>
              <w:right w:val="dashSmallGap" w:sz="4" w:space="0" w:color="9BBB59" w:themeColor="accent3"/>
            </w:tcBorders>
            <w:noWrap/>
            <w:vAlign w:val="center"/>
            <w:hideMark/>
          </w:tcPr>
          <w:p w14:paraId="472B715B" w14:textId="77777777" w:rsidR="00B219E9" w:rsidRPr="005646D0" w:rsidRDefault="00ED6F48" w:rsidP="00F36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r w:rsidR="00245704">
              <w:rPr>
                <w:rFonts w:ascii="Calibri" w:eastAsia="Times New Roman" w:hAnsi="Calibri" w:cs="Times New Roman"/>
                <w:color w:val="000000"/>
              </w:rPr>
              <w:t>1</w:t>
            </w:r>
          </w:p>
        </w:tc>
        <w:tc>
          <w:tcPr>
            <w:tcW w:w="720" w:type="dxa"/>
            <w:tcBorders>
              <w:left w:val="dashSmallGap" w:sz="4" w:space="0" w:color="9BBB59" w:themeColor="accent3"/>
              <w:right w:val="single" w:sz="12" w:space="0" w:color="9BBB59" w:themeColor="accent3"/>
            </w:tcBorders>
            <w:noWrap/>
            <w:vAlign w:val="center"/>
            <w:hideMark/>
          </w:tcPr>
          <w:p w14:paraId="68A89596" w14:textId="77777777" w:rsidR="00B219E9" w:rsidRPr="005646D0" w:rsidRDefault="00ED6F48" w:rsidP="00F36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17</w:t>
            </w:r>
            <w:r w:rsidR="00B219E9" w:rsidRPr="005646D0">
              <w:rPr>
                <w:rFonts w:ascii="Calibri" w:eastAsia="Times New Roman" w:hAnsi="Calibri" w:cs="Times New Roman"/>
                <w:color w:val="000000"/>
              </w:rPr>
              <w:t>%</w:t>
            </w:r>
          </w:p>
        </w:tc>
      </w:tr>
      <w:tr w:rsidR="00B219E9" w:rsidRPr="005646D0" w14:paraId="454D4C57" w14:textId="77777777" w:rsidTr="00F364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Borders>
              <w:left w:val="single" w:sz="12" w:space="0" w:color="9BBB59" w:themeColor="accent3"/>
              <w:right w:val="dashSmallGap" w:sz="4" w:space="0" w:color="9BBB59" w:themeColor="accent3"/>
            </w:tcBorders>
            <w:noWrap/>
            <w:hideMark/>
          </w:tcPr>
          <w:p w14:paraId="037A2768" w14:textId="77777777" w:rsidR="00B219E9" w:rsidRPr="00C827B5" w:rsidRDefault="00ED6F48" w:rsidP="00BC36DC">
            <w:pPr>
              <w:jc w:val="right"/>
              <w:rPr>
                <w:rFonts w:ascii="Calibri" w:eastAsia="Times New Roman" w:hAnsi="Calibri" w:cs="Times New Roman"/>
                <w:b w:val="0"/>
                <w:color w:val="000000"/>
              </w:rPr>
            </w:pPr>
            <w:r>
              <w:rPr>
                <w:rFonts w:ascii="Calibri" w:eastAsia="Times New Roman" w:hAnsi="Calibri" w:cs="Times New Roman"/>
                <w:b w:val="0"/>
                <w:color w:val="000000"/>
              </w:rPr>
              <w:t>Caucasian</w:t>
            </w:r>
          </w:p>
        </w:tc>
        <w:tc>
          <w:tcPr>
            <w:tcW w:w="990" w:type="dxa"/>
            <w:tcBorders>
              <w:left w:val="dashSmallGap" w:sz="4" w:space="0" w:color="9BBB59" w:themeColor="accent3"/>
              <w:right w:val="dashSmallGap" w:sz="4" w:space="0" w:color="9BBB59" w:themeColor="accent3"/>
            </w:tcBorders>
            <w:noWrap/>
            <w:vAlign w:val="center"/>
            <w:hideMark/>
          </w:tcPr>
          <w:p w14:paraId="00467CBA" w14:textId="77777777" w:rsidR="00B219E9" w:rsidRPr="005646D0" w:rsidRDefault="00ED6F48" w:rsidP="00F364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w:t>
            </w:r>
          </w:p>
        </w:tc>
        <w:tc>
          <w:tcPr>
            <w:tcW w:w="720" w:type="dxa"/>
            <w:tcBorders>
              <w:left w:val="dashSmallGap" w:sz="4" w:space="0" w:color="9BBB59" w:themeColor="accent3"/>
              <w:right w:val="single" w:sz="12" w:space="0" w:color="9BBB59" w:themeColor="accent3"/>
            </w:tcBorders>
            <w:noWrap/>
            <w:vAlign w:val="center"/>
            <w:hideMark/>
          </w:tcPr>
          <w:p w14:paraId="2B2BAB09" w14:textId="77777777" w:rsidR="00B219E9" w:rsidRPr="005646D0" w:rsidRDefault="00ED6F48" w:rsidP="00F364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r w:rsidR="00B219E9" w:rsidRPr="005646D0">
              <w:rPr>
                <w:rFonts w:ascii="Calibri" w:eastAsia="Times New Roman" w:hAnsi="Calibri" w:cs="Times New Roman"/>
                <w:color w:val="000000"/>
              </w:rPr>
              <w:t>%</w:t>
            </w:r>
          </w:p>
        </w:tc>
      </w:tr>
      <w:tr w:rsidR="00B219E9" w:rsidRPr="005646D0" w14:paraId="3CD8FB27" w14:textId="77777777" w:rsidTr="00F36445">
        <w:trPr>
          <w:trHeight w:val="300"/>
        </w:trPr>
        <w:tc>
          <w:tcPr>
            <w:cnfStyle w:val="001000000000" w:firstRow="0" w:lastRow="0" w:firstColumn="1" w:lastColumn="0" w:oddVBand="0" w:evenVBand="0" w:oddHBand="0" w:evenHBand="0" w:firstRowFirstColumn="0" w:firstRowLastColumn="0" w:lastRowFirstColumn="0" w:lastRowLastColumn="0"/>
            <w:tcW w:w="3060" w:type="dxa"/>
            <w:tcBorders>
              <w:left w:val="single" w:sz="12" w:space="0" w:color="9BBB59" w:themeColor="accent3"/>
              <w:right w:val="dashSmallGap" w:sz="4" w:space="0" w:color="9BBB59" w:themeColor="accent3"/>
            </w:tcBorders>
            <w:noWrap/>
            <w:hideMark/>
          </w:tcPr>
          <w:p w14:paraId="41768630" w14:textId="77777777" w:rsidR="00B219E9" w:rsidRPr="00C827B5" w:rsidRDefault="00ED6F48" w:rsidP="00BC36DC">
            <w:pPr>
              <w:jc w:val="right"/>
              <w:rPr>
                <w:rFonts w:ascii="Calibri" w:eastAsia="Times New Roman" w:hAnsi="Calibri" w:cs="Times New Roman"/>
                <w:b w:val="0"/>
                <w:color w:val="000000"/>
              </w:rPr>
            </w:pPr>
            <w:r>
              <w:rPr>
                <w:rFonts w:ascii="Calibri" w:eastAsia="Times New Roman" w:hAnsi="Calibri" w:cs="Times New Roman"/>
                <w:b w:val="0"/>
                <w:color w:val="000000"/>
              </w:rPr>
              <w:t>Multiracial</w:t>
            </w:r>
          </w:p>
        </w:tc>
        <w:tc>
          <w:tcPr>
            <w:tcW w:w="990" w:type="dxa"/>
            <w:tcBorders>
              <w:left w:val="dashSmallGap" w:sz="4" w:space="0" w:color="9BBB59" w:themeColor="accent3"/>
              <w:right w:val="dashSmallGap" w:sz="4" w:space="0" w:color="9BBB59" w:themeColor="accent3"/>
            </w:tcBorders>
            <w:noWrap/>
            <w:vAlign w:val="center"/>
            <w:hideMark/>
          </w:tcPr>
          <w:p w14:paraId="7B06BE71" w14:textId="77777777" w:rsidR="00B219E9" w:rsidRPr="005646D0" w:rsidRDefault="00B219E9" w:rsidP="00F36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646D0">
              <w:rPr>
                <w:rFonts w:ascii="Calibri" w:eastAsia="Times New Roman" w:hAnsi="Calibri" w:cs="Times New Roman"/>
                <w:color w:val="000000"/>
              </w:rPr>
              <w:t>1</w:t>
            </w:r>
            <w:r w:rsidR="00ED6F48">
              <w:rPr>
                <w:rFonts w:ascii="Calibri" w:eastAsia="Times New Roman" w:hAnsi="Calibri" w:cs="Times New Roman"/>
                <w:color w:val="000000"/>
              </w:rPr>
              <w:t>3</w:t>
            </w:r>
          </w:p>
        </w:tc>
        <w:tc>
          <w:tcPr>
            <w:tcW w:w="720" w:type="dxa"/>
            <w:tcBorders>
              <w:left w:val="dashSmallGap" w:sz="4" w:space="0" w:color="9BBB59" w:themeColor="accent3"/>
              <w:right w:val="single" w:sz="12" w:space="0" w:color="9BBB59" w:themeColor="accent3"/>
            </w:tcBorders>
            <w:noWrap/>
            <w:vAlign w:val="center"/>
            <w:hideMark/>
          </w:tcPr>
          <w:p w14:paraId="4CC5018A" w14:textId="77777777" w:rsidR="00B219E9" w:rsidRPr="005646D0" w:rsidRDefault="00ED6F48" w:rsidP="00F36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r w:rsidR="00B219E9" w:rsidRPr="005646D0">
              <w:rPr>
                <w:rFonts w:ascii="Calibri" w:eastAsia="Times New Roman" w:hAnsi="Calibri" w:cs="Times New Roman"/>
                <w:color w:val="000000"/>
              </w:rPr>
              <w:t>%</w:t>
            </w:r>
          </w:p>
        </w:tc>
      </w:tr>
      <w:tr w:rsidR="00B219E9" w:rsidRPr="005646D0" w14:paraId="2F235227" w14:textId="77777777" w:rsidTr="00F364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Borders>
              <w:left w:val="single" w:sz="12" w:space="0" w:color="9BBB59" w:themeColor="accent3"/>
              <w:bottom w:val="single" w:sz="12" w:space="0" w:color="9BBB59" w:themeColor="accent3"/>
              <w:right w:val="dashSmallGap" w:sz="4" w:space="0" w:color="9BBB59" w:themeColor="accent3"/>
            </w:tcBorders>
            <w:noWrap/>
            <w:hideMark/>
          </w:tcPr>
          <w:p w14:paraId="6B27CFD9" w14:textId="77777777" w:rsidR="00B219E9" w:rsidRPr="00C827B5" w:rsidRDefault="00B219E9" w:rsidP="00BC36DC">
            <w:pPr>
              <w:jc w:val="right"/>
              <w:rPr>
                <w:rFonts w:ascii="Calibri" w:eastAsia="Times New Roman" w:hAnsi="Calibri" w:cs="Times New Roman"/>
                <w:b w:val="0"/>
                <w:color w:val="000000"/>
              </w:rPr>
            </w:pPr>
            <w:r w:rsidRPr="00C827B5">
              <w:rPr>
                <w:rFonts w:ascii="Calibri" w:eastAsia="Times New Roman" w:hAnsi="Calibri" w:cs="Times New Roman"/>
                <w:b w:val="0"/>
                <w:color w:val="000000"/>
              </w:rPr>
              <w:t>American Indian</w:t>
            </w:r>
          </w:p>
        </w:tc>
        <w:tc>
          <w:tcPr>
            <w:tcW w:w="990" w:type="dxa"/>
            <w:tcBorders>
              <w:left w:val="dashSmallGap" w:sz="4" w:space="0" w:color="9BBB59" w:themeColor="accent3"/>
              <w:bottom w:val="single" w:sz="12" w:space="0" w:color="9BBB59" w:themeColor="accent3"/>
              <w:right w:val="dashSmallGap" w:sz="4" w:space="0" w:color="9BBB59" w:themeColor="accent3"/>
            </w:tcBorders>
            <w:noWrap/>
            <w:vAlign w:val="center"/>
            <w:hideMark/>
          </w:tcPr>
          <w:p w14:paraId="715D9903" w14:textId="77777777" w:rsidR="00B219E9" w:rsidRPr="005646D0" w:rsidRDefault="00B219E9" w:rsidP="00F364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646D0">
              <w:rPr>
                <w:rFonts w:ascii="Calibri" w:eastAsia="Times New Roman" w:hAnsi="Calibri" w:cs="Times New Roman"/>
                <w:color w:val="000000"/>
              </w:rPr>
              <w:t>1</w:t>
            </w:r>
          </w:p>
        </w:tc>
        <w:tc>
          <w:tcPr>
            <w:tcW w:w="720" w:type="dxa"/>
            <w:tcBorders>
              <w:left w:val="dashSmallGap" w:sz="4" w:space="0" w:color="9BBB59" w:themeColor="accent3"/>
              <w:bottom w:val="single" w:sz="12" w:space="0" w:color="9BBB59" w:themeColor="accent3"/>
              <w:right w:val="single" w:sz="12" w:space="0" w:color="9BBB59" w:themeColor="accent3"/>
            </w:tcBorders>
            <w:noWrap/>
            <w:vAlign w:val="center"/>
            <w:hideMark/>
          </w:tcPr>
          <w:p w14:paraId="2EC3F88F" w14:textId="77777777" w:rsidR="00B219E9" w:rsidRPr="005646D0" w:rsidRDefault="00B219E9" w:rsidP="00F364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646D0">
              <w:rPr>
                <w:rFonts w:ascii="Calibri" w:eastAsia="Times New Roman" w:hAnsi="Calibri" w:cs="Times New Roman"/>
                <w:color w:val="000000"/>
              </w:rPr>
              <w:t>0%</w:t>
            </w:r>
          </w:p>
        </w:tc>
      </w:tr>
      <w:tr w:rsidR="00BC36DC" w:rsidRPr="005646D0" w14:paraId="6FA98B66" w14:textId="77777777" w:rsidTr="00F36445">
        <w:trPr>
          <w:trHeight w:val="300"/>
        </w:trPr>
        <w:tc>
          <w:tcPr>
            <w:cnfStyle w:val="001000000000" w:firstRow="0" w:lastRow="0" w:firstColumn="1" w:lastColumn="0" w:oddVBand="0" w:evenVBand="0" w:oddHBand="0" w:evenHBand="0" w:firstRowFirstColumn="0" w:firstRowLastColumn="0" w:lastRowFirstColumn="0" w:lastRowLastColumn="0"/>
            <w:tcW w:w="3060" w:type="dxa"/>
            <w:tcBorders>
              <w:top w:val="single" w:sz="12" w:space="0" w:color="9BBB59" w:themeColor="accent3"/>
              <w:left w:val="single" w:sz="12" w:space="0" w:color="9BBB59" w:themeColor="accent3"/>
              <w:right w:val="dashSmallGap" w:sz="4" w:space="0" w:color="9BBB59" w:themeColor="accent3"/>
            </w:tcBorders>
            <w:noWrap/>
          </w:tcPr>
          <w:p w14:paraId="79137197" w14:textId="77777777" w:rsidR="00BC36DC" w:rsidRPr="005646D0" w:rsidRDefault="00BC36DC" w:rsidP="000E42BA">
            <w:pPr>
              <w:rPr>
                <w:rFonts w:ascii="Calibri" w:eastAsia="Times New Roman" w:hAnsi="Calibri" w:cs="Times New Roman"/>
                <w:color w:val="000000"/>
              </w:rPr>
            </w:pPr>
            <w:r>
              <w:rPr>
                <w:rFonts w:ascii="Calibri" w:eastAsia="Times New Roman" w:hAnsi="Calibri" w:cs="Times New Roman"/>
                <w:color w:val="000000"/>
              </w:rPr>
              <w:t>Eligibility for Bilingual program</w:t>
            </w:r>
          </w:p>
        </w:tc>
        <w:tc>
          <w:tcPr>
            <w:tcW w:w="990" w:type="dxa"/>
            <w:tcBorders>
              <w:top w:val="single" w:sz="12" w:space="0" w:color="9BBB59" w:themeColor="accent3"/>
              <w:left w:val="dashSmallGap" w:sz="4" w:space="0" w:color="9BBB59" w:themeColor="accent3"/>
              <w:right w:val="dashSmallGap" w:sz="4" w:space="0" w:color="9BBB59" w:themeColor="accent3"/>
            </w:tcBorders>
            <w:noWrap/>
            <w:vAlign w:val="center"/>
          </w:tcPr>
          <w:p w14:paraId="79F99C5F" w14:textId="77777777" w:rsidR="00BC36DC" w:rsidRPr="005646D0" w:rsidRDefault="00BC36DC" w:rsidP="00F36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20" w:type="dxa"/>
            <w:tcBorders>
              <w:top w:val="single" w:sz="12" w:space="0" w:color="9BBB59" w:themeColor="accent3"/>
              <w:left w:val="dashSmallGap" w:sz="4" w:space="0" w:color="9BBB59" w:themeColor="accent3"/>
              <w:right w:val="single" w:sz="12" w:space="0" w:color="9BBB59" w:themeColor="accent3"/>
            </w:tcBorders>
            <w:noWrap/>
            <w:vAlign w:val="center"/>
          </w:tcPr>
          <w:p w14:paraId="77F0E5B7" w14:textId="77777777" w:rsidR="00BC36DC" w:rsidRPr="005646D0" w:rsidRDefault="00BC36DC" w:rsidP="00F36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BC36DC" w:rsidRPr="005646D0" w14:paraId="1DE4E7A1" w14:textId="77777777" w:rsidTr="00F364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Borders>
              <w:left w:val="single" w:sz="12" w:space="0" w:color="9BBB59" w:themeColor="accent3"/>
              <w:right w:val="dashSmallGap" w:sz="4" w:space="0" w:color="9BBB59" w:themeColor="accent3"/>
            </w:tcBorders>
            <w:noWrap/>
          </w:tcPr>
          <w:p w14:paraId="5655B3E0" w14:textId="77777777" w:rsidR="00BC36DC" w:rsidRPr="00C827B5" w:rsidRDefault="00BC36DC" w:rsidP="00BC36DC">
            <w:pPr>
              <w:jc w:val="right"/>
              <w:rPr>
                <w:rFonts w:ascii="Calibri" w:eastAsia="Times New Roman" w:hAnsi="Calibri" w:cs="Times New Roman"/>
                <w:b w:val="0"/>
                <w:color w:val="000000"/>
              </w:rPr>
            </w:pPr>
            <w:r w:rsidRPr="00C827B5">
              <w:rPr>
                <w:rFonts w:ascii="Calibri" w:eastAsia="Times New Roman" w:hAnsi="Calibri" w:cs="Times New Roman"/>
                <w:b w:val="0"/>
                <w:color w:val="000000"/>
              </w:rPr>
              <w:t>Yes</w:t>
            </w:r>
          </w:p>
        </w:tc>
        <w:tc>
          <w:tcPr>
            <w:tcW w:w="990" w:type="dxa"/>
            <w:tcBorders>
              <w:left w:val="dashSmallGap" w:sz="4" w:space="0" w:color="9BBB59" w:themeColor="accent3"/>
              <w:right w:val="dashSmallGap" w:sz="4" w:space="0" w:color="9BBB59" w:themeColor="accent3"/>
            </w:tcBorders>
            <w:noWrap/>
            <w:vAlign w:val="center"/>
          </w:tcPr>
          <w:p w14:paraId="30E280E7" w14:textId="77777777" w:rsidR="00BC36DC" w:rsidRPr="00B219E9" w:rsidRDefault="00ED6F48" w:rsidP="00F364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70</w:t>
            </w:r>
          </w:p>
        </w:tc>
        <w:tc>
          <w:tcPr>
            <w:tcW w:w="720" w:type="dxa"/>
            <w:tcBorders>
              <w:left w:val="dashSmallGap" w:sz="4" w:space="0" w:color="9BBB59" w:themeColor="accent3"/>
              <w:right w:val="single" w:sz="12" w:space="0" w:color="9BBB59" w:themeColor="accent3"/>
            </w:tcBorders>
            <w:noWrap/>
            <w:vAlign w:val="center"/>
          </w:tcPr>
          <w:p w14:paraId="7C77E04D" w14:textId="77777777" w:rsidR="00BC36DC" w:rsidRPr="00B219E9" w:rsidRDefault="00ED6F48" w:rsidP="00F364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w:t>
            </w:r>
            <w:r w:rsidR="00BC36DC" w:rsidRPr="00B219E9">
              <w:rPr>
                <w:rFonts w:ascii="Calibri" w:eastAsia="Times New Roman" w:hAnsi="Calibri" w:cs="Times New Roman"/>
                <w:color w:val="000000"/>
              </w:rPr>
              <w:t>%</w:t>
            </w:r>
          </w:p>
        </w:tc>
      </w:tr>
      <w:tr w:rsidR="00BC36DC" w:rsidRPr="005646D0" w14:paraId="587F4E18" w14:textId="77777777" w:rsidTr="00F36445">
        <w:trPr>
          <w:trHeight w:val="300"/>
        </w:trPr>
        <w:tc>
          <w:tcPr>
            <w:cnfStyle w:val="001000000000" w:firstRow="0" w:lastRow="0" w:firstColumn="1" w:lastColumn="0" w:oddVBand="0" w:evenVBand="0" w:oddHBand="0" w:evenHBand="0" w:firstRowFirstColumn="0" w:firstRowLastColumn="0" w:lastRowFirstColumn="0" w:lastRowLastColumn="0"/>
            <w:tcW w:w="3060" w:type="dxa"/>
            <w:tcBorders>
              <w:left w:val="single" w:sz="12" w:space="0" w:color="9BBB59" w:themeColor="accent3"/>
              <w:bottom w:val="single" w:sz="12" w:space="0" w:color="9BBB59" w:themeColor="accent3"/>
              <w:right w:val="dashSmallGap" w:sz="4" w:space="0" w:color="9BBB59" w:themeColor="accent3"/>
            </w:tcBorders>
            <w:noWrap/>
          </w:tcPr>
          <w:p w14:paraId="7196D67D" w14:textId="77777777" w:rsidR="00BC36DC" w:rsidRPr="00C827B5" w:rsidRDefault="00BC36DC" w:rsidP="00BC36DC">
            <w:pPr>
              <w:jc w:val="right"/>
              <w:rPr>
                <w:rFonts w:ascii="Calibri" w:eastAsia="Times New Roman" w:hAnsi="Calibri" w:cs="Times New Roman"/>
                <w:b w:val="0"/>
                <w:color w:val="000000"/>
              </w:rPr>
            </w:pPr>
            <w:r w:rsidRPr="00C827B5">
              <w:rPr>
                <w:rFonts w:ascii="Calibri" w:eastAsia="Times New Roman" w:hAnsi="Calibri" w:cs="Times New Roman"/>
                <w:b w:val="0"/>
                <w:color w:val="000000"/>
              </w:rPr>
              <w:t>No</w:t>
            </w:r>
          </w:p>
        </w:tc>
        <w:tc>
          <w:tcPr>
            <w:tcW w:w="990" w:type="dxa"/>
            <w:tcBorders>
              <w:left w:val="dashSmallGap" w:sz="4" w:space="0" w:color="9BBB59" w:themeColor="accent3"/>
              <w:bottom w:val="single" w:sz="12" w:space="0" w:color="9BBB59" w:themeColor="accent3"/>
              <w:right w:val="dashSmallGap" w:sz="4" w:space="0" w:color="9BBB59" w:themeColor="accent3"/>
            </w:tcBorders>
            <w:noWrap/>
            <w:vAlign w:val="center"/>
          </w:tcPr>
          <w:p w14:paraId="42AF72CB" w14:textId="77777777" w:rsidR="00BC36DC" w:rsidRPr="00B219E9" w:rsidRDefault="00ED6F48" w:rsidP="00F36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284</w:t>
            </w:r>
          </w:p>
        </w:tc>
        <w:tc>
          <w:tcPr>
            <w:tcW w:w="720" w:type="dxa"/>
            <w:tcBorders>
              <w:left w:val="dashSmallGap" w:sz="4" w:space="0" w:color="9BBB59" w:themeColor="accent3"/>
              <w:bottom w:val="single" w:sz="12" w:space="0" w:color="9BBB59" w:themeColor="accent3"/>
              <w:right w:val="single" w:sz="12" w:space="0" w:color="9BBB59" w:themeColor="accent3"/>
            </w:tcBorders>
            <w:noWrap/>
            <w:vAlign w:val="center"/>
          </w:tcPr>
          <w:p w14:paraId="5FD3B979" w14:textId="77777777" w:rsidR="00BC36DC" w:rsidRPr="00B219E9" w:rsidRDefault="00BC36DC" w:rsidP="00F36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19E9">
              <w:rPr>
                <w:rFonts w:ascii="Calibri" w:eastAsia="Times New Roman" w:hAnsi="Calibri" w:cs="Times New Roman"/>
                <w:color w:val="000000"/>
              </w:rPr>
              <w:t>8</w:t>
            </w:r>
            <w:r w:rsidR="00ED6F48">
              <w:rPr>
                <w:rFonts w:ascii="Calibri" w:eastAsia="Times New Roman" w:hAnsi="Calibri" w:cs="Times New Roman"/>
                <w:color w:val="000000"/>
              </w:rPr>
              <w:t>0</w:t>
            </w:r>
            <w:r w:rsidRPr="00B219E9">
              <w:rPr>
                <w:rFonts w:ascii="Calibri" w:eastAsia="Times New Roman" w:hAnsi="Calibri" w:cs="Times New Roman"/>
                <w:color w:val="000000"/>
              </w:rPr>
              <w:t>%</w:t>
            </w:r>
          </w:p>
        </w:tc>
      </w:tr>
      <w:tr w:rsidR="002C50AF" w:rsidRPr="005646D0" w14:paraId="4BF62A86" w14:textId="77777777" w:rsidTr="00F364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Borders>
              <w:top w:val="single" w:sz="12" w:space="0" w:color="9BBB59" w:themeColor="accent3"/>
              <w:left w:val="single" w:sz="12" w:space="0" w:color="9BBB59" w:themeColor="accent3"/>
              <w:right w:val="dashSmallGap" w:sz="4" w:space="0" w:color="9BBB59" w:themeColor="accent3"/>
            </w:tcBorders>
            <w:noWrap/>
          </w:tcPr>
          <w:p w14:paraId="26E3C137" w14:textId="77777777" w:rsidR="002C50AF" w:rsidRPr="005646D0" w:rsidRDefault="002C50AF" w:rsidP="000E42BA">
            <w:pPr>
              <w:rPr>
                <w:rFonts w:ascii="Calibri" w:eastAsia="Times New Roman" w:hAnsi="Calibri" w:cs="Times New Roman"/>
                <w:color w:val="000000"/>
              </w:rPr>
            </w:pPr>
            <w:r>
              <w:rPr>
                <w:rFonts w:ascii="Calibri" w:eastAsia="Times New Roman" w:hAnsi="Calibri" w:cs="Times New Roman"/>
                <w:color w:val="000000"/>
              </w:rPr>
              <w:t>Special education</w:t>
            </w:r>
          </w:p>
        </w:tc>
        <w:tc>
          <w:tcPr>
            <w:tcW w:w="990" w:type="dxa"/>
            <w:tcBorders>
              <w:top w:val="single" w:sz="12" w:space="0" w:color="9BBB59" w:themeColor="accent3"/>
              <w:left w:val="dashSmallGap" w:sz="4" w:space="0" w:color="9BBB59" w:themeColor="accent3"/>
              <w:right w:val="dashSmallGap" w:sz="4" w:space="0" w:color="9BBB59" w:themeColor="accent3"/>
            </w:tcBorders>
            <w:noWrap/>
            <w:vAlign w:val="center"/>
          </w:tcPr>
          <w:p w14:paraId="0A78344C" w14:textId="77777777" w:rsidR="002C50AF" w:rsidRPr="00B219E9" w:rsidRDefault="002C50AF" w:rsidP="00F364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20" w:type="dxa"/>
            <w:tcBorders>
              <w:top w:val="single" w:sz="12" w:space="0" w:color="9BBB59" w:themeColor="accent3"/>
              <w:left w:val="dashSmallGap" w:sz="4" w:space="0" w:color="9BBB59" w:themeColor="accent3"/>
              <w:right w:val="single" w:sz="12" w:space="0" w:color="9BBB59" w:themeColor="accent3"/>
            </w:tcBorders>
            <w:noWrap/>
            <w:vAlign w:val="center"/>
          </w:tcPr>
          <w:p w14:paraId="407B0EDE" w14:textId="77777777" w:rsidR="002C50AF" w:rsidRPr="00B219E9" w:rsidRDefault="002C50AF" w:rsidP="00F3644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2C50AF" w:rsidRPr="005646D0" w14:paraId="48038FAC" w14:textId="77777777" w:rsidTr="001F19D6">
        <w:trPr>
          <w:trHeight w:val="300"/>
        </w:trPr>
        <w:tc>
          <w:tcPr>
            <w:cnfStyle w:val="001000000000" w:firstRow="0" w:lastRow="0" w:firstColumn="1" w:lastColumn="0" w:oddVBand="0" w:evenVBand="0" w:oddHBand="0" w:evenHBand="0" w:firstRowFirstColumn="0" w:firstRowLastColumn="0" w:lastRowFirstColumn="0" w:lastRowLastColumn="0"/>
            <w:tcW w:w="3060" w:type="dxa"/>
            <w:tcBorders>
              <w:left w:val="single" w:sz="12" w:space="0" w:color="9BBB59" w:themeColor="accent3"/>
              <w:right w:val="dashSmallGap" w:sz="4" w:space="0" w:color="9BBB59" w:themeColor="accent3"/>
            </w:tcBorders>
            <w:noWrap/>
          </w:tcPr>
          <w:p w14:paraId="3DCA2248" w14:textId="77777777" w:rsidR="002C50AF" w:rsidRPr="00C827B5" w:rsidRDefault="002C50AF" w:rsidP="00BC36DC">
            <w:pPr>
              <w:jc w:val="right"/>
              <w:rPr>
                <w:rFonts w:ascii="Calibri" w:eastAsia="Times New Roman" w:hAnsi="Calibri" w:cs="Times New Roman"/>
                <w:b w:val="0"/>
                <w:color w:val="000000"/>
              </w:rPr>
            </w:pPr>
            <w:r w:rsidRPr="00C827B5">
              <w:rPr>
                <w:rFonts w:ascii="Calibri" w:eastAsia="Times New Roman" w:hAnsi="Calibri" w:cs="Times New Roman"/>
                <w:b w:val="0"/>
                <w:color w:val="000000"/>
              </w:rPr>
              <w:t>Yes</w:t>
            </w:r>
          </w:p>
        </w:tc>
        <w:tc>
          <w:tcPr>
            <w:tcW w:w="990" w:type="dxa"/>
            <w:tcBorders>
              <w:left w:val="dashSmallGap" w:sz="4" w:space="0" w:color="9BBB59" w:themeColor="accent3"/>
              <w:bottom w:val="single" w:sz="8" w:space="0" w:color="9BBB59" w:themeColor="accent3"/>
              <w:right w:val="dashSmallGap" w:sz="4" w:space="0" w:color="9BBB59" w:themeColor="accent3"/>
            </w:tcBorders>
            <w:noWrap/>
            <w:vAlign w:val="center"/>
          </w:tcPr>
          <w:p w14:paraId="0E920890" w14:textId="77777777" w:rsidR="002C50AF" w:rsidRPr="00B219E9" w:rsidRDefault="00245704" w:rsidP="00F36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57</w:t>
            </w:r>
          </w:p>
        </w:tc>
        <w:tc>
          <w:tcPr>
            <w:tcW w:w="720" w:type="dxa"/>
            <w:tcBorders>
              <w:left w:val="dashSmallGap" w:sz="4" w:space="0" w:color="9BBB59" w:themeColor="accent3"/>
              <w:right w:val="single" w:sz="12" w:space="0" w:color="9BBB59" w:themeColor="accent3"/>
            </w:tcBorders>
            <w:noWrap/>
            <w:vAlign w:val="center"/>
          </w:tcPr>
          <w:p w14:paraId="135F3F14" w14:textId="77777777" w:rsidR="002C50AF" w:rsidRPr="00B219E9" w:rsidRDefault="002C50AF" w:rsidP="00F36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219E9">
              <w:rPr>
                <w:rFonts w:ascii="Calibri" w:eastAsia="Times New Roman" w:hAnsi="Calibri" w:cs="Times New Roman"/>
                <w:color w:val="000000"/>
              </w:rPr>
              <w:t>16%</w:t>
            </w:r>
          </w:p>
        </w:tc>
      </w:tr>
      <w:tr w:rsidR="002C50AF" w:rsidRPr="005646D0" w14:paraId="2A5CDBEE" w14:textId="77777777" w:rsidTr="001F19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Borders>
              <w:left w:val="single" w:sz="12" w:space="0" w:color="9BBB59" w:themeColor="accent3"/>
              <w:bottom w:val="single" w:sz="12" w:space="0" w:color="9BBB59" w:themeColor="accent3"/>
              <w:right w:val="dashSmallGap" w:sz="4" w:space="0" w:color="9BBB59" w:themeColor="accent3"/>
            </w:tcBorders>
            <w:noWrap/>
          </w:tcPr>
          <w:p w14:paraId="4BAB962C" w14:textId="77777777" w:rsidR="002C50AF" w:rsidRPr="00C827B5" w:rsidRDefault="002C50AF" w:rsidP="001F19D6">
            <w:pPr>
              <w:jc w:val="right"/>
              <w:rPr>
                <w:rFonts w:ascii="Calibri" w:eastAsia="Times New Roman" w:hAnsi="Calibri" w:cs="Times New Roman"/>
                <w:b w:val="0"/>
                <w:color w:val="000000"/>
              </w:rPr>
            </w:pPr>
            <w:r w:rsidRPr="00C827B5">
              <w:rPr>
                <w:rFonts w:ascii="Calibri" w:eastAsia="Times New Roman" w:hAnsi="Calibri" w:cs="Times New Roman"/>
                <w:b w:val="0"/>
                <w:color w:val="000000"/>
              </w:rPr>
              <w:t>No</w:t>
            </w:r>
          </w:p>
        </w:tc>
        <w:tc>
          <w:tcPr>
            <w:tcW w:w="990" w:type="dxa"/>
            <w:tcBorders>
              <w:left w:val="dashSmallGap" w:sz="4" w:space="0" w:color="9BBB59" w:themeColor="accent3"/>
              <w:bottom w:val="single" w:sz="12" w:space="0" w:color="9BBB59" w:themeColor="accent3"/>
              <w:right w:val="dashSmallGap" w:sz="4" w:space="0" w:color="9BBB59" w:themeColor="accent3"/>
            </w:tcBorders>
            <w:noWrap/>
            <w:vAlign w:val="bottom"/>
          </w:tcPr>
          <w:p w14:paraId="10ACE3EA" w14:textId="77777777" w:rsidR="002C50AF" w:rsidRPr="00B219E9" w:rsidRDefault="00245704" w:rsidP="001F19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297</w:t>
            </w:r>
          </w:p>
        </w:tc>
        <w:tc>
          <w:tcPr>
            <w:tcW w:w="720" w:type="dxa"/>
            <w:tcBorders>
              <w:left w:val="dashSmallGap" w:sz="4" w:space="0" w:color="9BBB59" w:themeColor="accent3"/>
              <w:bottom w:val="single" w:sz="12" w:space="0" w:color="9BBB59" w:themeColor="accent3"/>
              <w:right w:val="single" w:sz="12" w:space="0" w:color="9BBB59" w:themeColor="accent3"/>
            </w:tcBorders>
            <w:noWrap/>
            <w:vAlign w:val="bottom"/>
          </w:tcPr>
          <w:p w14:paraId="53B037E3" w14:textId="77777777" w:rsidR="002C50AF" w:rsidRPr="00B219E9" w:rsidRDefault="00245704" w:rsidP="001F19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84</w:t>
            </w:r>
            <w:r w:rsidR="002C50AF" w:rsidRPr="00B219E9">
              <w:rPr>
                <w:rFonts w:ascii="Calibri" w:eastAsia="Times New Roman" w:hAnsi="Calibri" w:cs="Times New Roman"/>
                <w:color w:val="000000"/>
              </w:rPr>
              <w:t>%</w:t>
            </w:r>
          </w:p>
        </w:tc>
      </w:tr>
    </w:tbl>
    <w:p w14:paraId="476DF27B" w14:textId="77777777" w:rsidR="00B219E9" w:rsidRDefault="00B219E9"/>
    <w:p w14:paraId="6F11809F" w14:textId="77777777" w:rsidR="00FB2F9B" w:rsidRDefault="00FB2F9B"/>
    <w:p w14:paraId="5FFC3B4A" w14:textId="6A1B02DE" w:rsidR="00B219E9" w:rsidRDefault="00EC05C2">
      <w:r>
        <w:t>Table 5 shows th</w:t>
      </w:r>
      <w:r w:rsidR="00551269">
        <w:t>e grade level of the 354</w:t>
      </w:r>
      <w:r>
        <w:t xml:space="preserve"> </w:t>
      </w:r>
      <w:r w:rsidR="00802ABE">
        <w:t>five-year participants</w:t>
      </w:r>
      <w:r>
        <w:t xml:space="preserve">. </w:t>
      </w:r>
      <w:r w:rsidR="00AA157A">
        <w:t>Naturally, there were few 11</w:t>
      </w:r>
      <w:r w:rsidR="00AA157A" w:rsidRPr="00AA157A">
        <w:rPr>
          <w:vertAlign w:val="superscript"/>
        </w:rPr>
        <w:t>th</w:t>
      </w:r>
      <w:r w:rsidR="00AA157A">
        <w:t xml:space="preserve"> or 12</w:t>
      </w:r>
      <w:r w:rsidR="00AA157A" w:rsidRPr="00AA157A">
        <w:rPr>
          <w:vertAlign w:val="superscript"/>
        </w:rPr>
        <w:t>th</w:t>
      </w:r>
      <w:r w:rsidR="00AA157A">
        <w:t xml:space="preserve"> grade students in baseline and no Kindergarteners or first graders in Year</w:t>
      </w:r>
      <w:r w:rsidR="0085469B">
        <w:t>s</w:t>
      </w:r>
      <w:r w:rsidR="0002136C">
        <w:t xml:space="preserve"> 2,</w:t>
      </w:r>
      <w:r w:rsidR="00AA157A">
        <w:t xml:space="preserve"> 3</w:t>
      </w:r>
      <w:r w:rsidR="0002136C">
        <w:t>,</w:t>
      </w:r>
      <w:r w:rsidR="00551269">
        <w:t xml:space="preserve"> or 4</w:t>
      </w:r>
      <w:r w:rsidR="00AA157A">
        <w:t>.</w:t>
      </w:r>
    </w:p>
    <w:p w14:paraId="6A7B6138" w14:textId="77777777" w:rsidR="00EC05C2" w:rsidRDefault="00EC05C2"/>
    <w:p w14:paraId="1A4D8B4C" w14:textId="5574FD4C" w:rsidR="003425D1" w:rsidRPr="00EF0990" w:rsidRDefault="00214FDB">
      <w:pPr>
        <w:rPr>
          <w:sz w:val="20"/>
          <w:szCs w:val="20"/>
        </w:rPr>
      </w:pPr>
      <w:r w:rsidRPr="00EF0990">
        <w:rPr>
          <w:sz w:val="20"/>
          <w:szCs w:val="20"/>
        </w:rPr>
        <w:t>Table</w:t>
      </w:r>
      <w:r w:rsidR="00E3358A" w:rsidRPr="00EF0990">
        <w:rPr>
          <w:sz w:val="20"/>
          <w:szCs w:val="20"/>
        </w:rPr>
        <w:t xml:space="preserve"> 5: </w:t>
      </w:r>
      <w:r w:rsidR="00ED7BF7" w:rsidRPr="00EF0990">
        <w:rPr>
          <w:sz w:val="20"/>
          <w:szCs w:val="20"/>
        </w:rPr>
        <w:t>Number and percentage of</w:t>
      </w:r>
      <w:r w:rsidR="00082CBE" w:rsidRPr="00EF0990">
        <w:rPr>
          <w:sz w:val="20"/>
          <w:szCs w:val="20"/>
        </w:rPr>
        <w:t xml:space="preserve"> five-year participant</w:t>
      </w:r>
      <w:r w:rsidR="00EC05C2" w:rsidRPr="00EF0990">
        <w:rPr>
          <w:sz w:val="20"/>
          <w:szCs w:val="20"/>
        </w:rPr>
        <w:t>s by grade level</w:t>
      </w:r>
    </w:p>
    <w:tbl>
      <w:tblPr>
        <w:tblStyle w:val="LightList-Accent3"/>
        <w:tblW w:w="10024" w:type="dxa"/>
        <w:tblInd w:w="-370" w:type="dxa"/>
        <w:tblLook w:val="04A0" w:firstRow="1" w:lastRow="0" w:firstColumn="1" w:lastColumn="0" w:noHBand="0" w:noVBand="1"/>
      </w:tblPr>
      <w:tblGrid>
        <w:gridCol w:w="1440"/>
        <w:gridCol w:w="810"/>
        <w:gridCol w:w="984"/>
        <w:gridCol w:w="900"/>
        <w:gridCol w:w="810"/>
        <w:gridCol w:w="810"/>
        <w:gridCol w:w="900"/>
        <w:gridCol w:w="900"/>
        <w:gridCol w:w="810"/>
        <w:gridCol w:w="815"/>
        <w:gridCol w:w="845"/>
      </w:tblGrid>
      <w:tr w:rsidR="00880725" w:rsidRPr="00371639" w14:paraId="13F903BB" w14:textId="77777777" w:rsidTr="004721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tcBorders>
              <w:right w:val="single" w:sz="8" w:space="0" w:color="9BBB59" w:themeColor="accent3"/>
            </w:tcBorders>
            <w:noWrap/>
            <w:hideMark/>
          </w:tcPr>
          <w:p w14:paraId="2BE58FF1" w14:textId="77777777" w:rsidR="00880725" w:rsidRPr="00371639" w:rsidRDefault="00880725" w:rsidP="00371639">
            <w:pPr>
              <w:rPr>
                <w:rFonts w:ascii="Calibri" w:eastAsia="Times New Roman" w:hAnsi="Calibri" w:cs="Times New Roman"/>
                <w:color w:val="000000"/>
              </w:rPr>
            </w:pPr>
          </w:p>
        </w:tc>
        <w:tc>
          <w:tcPr>
            <w:tcW w:w="1620" w:type="dxa"/>
            <w:gridSpan w:val="2"/>
            <w:tcBorders>
              <w:left w:val="single" w:sz="8" w:space="0" w:color="9BBB59" w:themeColor="accent3"/>
              <w:bottom w:val="single" w:sz="8" w:space="0" w:color="FFFFFF" w:themeColor="background1"/>
              <w:right w:val="single" w:sz="8" w:space="0" w:color="9BBB59" w:themeColor="accent3"/>
            </w:tcBorders>
            <w:noWrap/>
            <w:hideMark/>
          </w:tcPr>
          <w:p w14:paraId="20CFE645" w14:textId="77777777" w:rsidR="00880725" w:rsidRPr="00EC05C2" w:rsidRDefault="00880725" w:rsidP="00EC05C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EC05C2">
              <w:rPr>
                <w:rFonts w:ascii="Calibri" w:eastAsia="Times New Roman" w:hAnsi="Calibri" w:cs="Times New Roman"/>
              </w:rPr>
              <w:t>Baseline</w:t>
            </w:r>
          </w:p>
        </w:tc>
        <w:tc>
          <w:tcPr>
            <w:tcW w:w="1710" w:type="dxa"/>
            <w:gridSpan w:val="2"/>
            <w:tcBorders>
              <w:left w:val="single" w:sz="8" w:space="0" w:color="9BBB59" w:themeColor="accent3"/>
              <w:bottom w:val="single" w:sz="8" w:space="0" w:color="FFFFFF" w:themeColor="background1"/>
              <w:right w:val="single" w:sz="8" w:space="0" w:color="9BBB59" w:themeColor="accent3"/>
            </w:tcBorders>
            <w:noWrap/>
            <w:hideMark/>
          </w:tcPr>
          <w:p w14:paraId="62C1B71C" w14:textId="77777777" w:rsidR="00880725" w:rsidRPr="00EC05C2" w:rsidRDefault="00880725" w:rsidP="00EC05C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EC05C2">
              <w:rPr>
                <w:rFonts w:ascii="Calibri" w:eastAsia="Times New Roman" w:hAnsi="Calibri" w:cs="Times New Roman"/>
              </w:rPr>
              <w:t>Year 1</w:t>
            </w:r>
          </w:p>
        </w:tc>
        <w:tc>
          <w:tcPr>
            <w:tcW w:w="1710" w:type="dxa"/>
            <w:gridSpan w:val="2"/>
            <w:tcBorders>
              <w:left w:val="single" w:sz="8" w:space="0" w:color="9BBB59" w:themeColor="accent3"/>
              <w:bottom w:val="single" w:sz="8" w:space="0" w:color="FFFFFF" w:themeColor="background1"/>
              <w:right w:val="single" w:sz="8" w:space="0" w:color="9BBB59" w:themeColor="accent3"/>
            </w:tcBorders>
            <w:noWrap/>
            <w:hideMark/>
          </w:tcPr>
          <w:p w14:paraId="3C9AA967" w14:textId="77777777" w:rsidR="00880725" w:rsidRPr="00EC05C2" w:rsidRDefault="00880725" w:rsidP="00EC05C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EC05C2">
              <w:rPr>
                <w:rFonts w:ascii="Calibri" w:eastAsia="Times New Roman" w:hAnsi="Calibri" w:cs="Times New Roman"/>
              </w:rPr>
              <w:t>Year 2</w:t>
            </w:r>
          </w:p>
        </w:tc>
        <w:tc>
          <w:tcPr>
            <w:tcW w:w="1710" w:type="dxa"/>
            <w:gridSpan w:val="2"/>
            <w:tcBorders>
              <w:left w:val="single" w:sz="8" w:space="0" w:color="9BBB59" w:themeColor="accent3"/>
              <w:bottom w:val="single" w:sz="8" w:space="0" w:color="FFFFFF" w:themeColor="background1"/>
              <w:right w:val="single" w:sz="8" w:space="0" w:color="9BBB59" w:themeColor="accent3"/>
            </w:tcBorders>
            <w:noWrap/>
            <w:hideMark/>
          </w:tcPr>
          <w:p w14:paraId="1461B467" w14:textId="77777777" w:rsidR="00880725" w:rsidRPr="00EC05C2" w:rsidRDefault="00880725" w:rsidP="00EC05C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EC05C2">
              <w:rPr>
                <w:rFonts w:ascii="Calibri" w:eastAsia="Times New Roman" w:hAnsi="Calibri" w:cs="Times New Roman"/>
              </w:rPr>
              <w:t>Year 3</w:t>
            </w:r>
          </w:p>
        </w:tc>
        <w:tc>
          <w:tcPr>
            <w:tcW w:w="1834" w:type="dxa"/>
            <w:gridSpan w:val="2"/>
            <w:tcBorders>
              <w:left w:val="single" w:sz="8" w:space="0" w:color="9BBB59" w:themeColor="accent3"/>
              <w:bottom w:val="single" w:sz="8" w:space="0" w:color="FFFFFF" w:themeColor="background1"/>
            </w:tcBorders>
          </w:tcPr>
          <w:p w14:paraId="0352A10C" w14:textId="77777777" w:rsidR="00880725" w:rsidRPr="00EC05C2" w:rsidRDefault="00880725" w:rsidP="00EC05C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Year 4</w:t>
            </w:r>
          </w:p>
        </w:tc>
      </w:tr>
      <w:tr w:rsidR="00617E70" w:rsidRPr="00371639" w14:paraId="7C4481AE" w14:textId="77777777" w:rsidTr="004721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tcBorders>
              <w:right w:val="single" w:sz="8" w:space="0" w:color="9BBB59" w:themeColor="accent3"/>
            </w:tcBorders>
            <w:shd w:val="clear" w:color="auto" w:fill="9BBB59" w:themeFill="accent3"/>
            <w:noWrap/>
          </w:tcPr>
          <w:p w14:paraId="5310E384" w14:textId="77777777" w:rsidR="00880725" w:rsidRPr="00371639" w:rsidRDefault="00880725" w:rsidP="00371639">
            <w:pPr>
              <w:rPr>
                <w:rFonts w:ascii="Calibri" w:eastAsia="Times New Roman" w:hAnsi="Calibri" w:cs="Times New Roman"/>
                <w:color w:val="000000"/>
              </w:rPr>
            </w:pPr>
          </w:p>
        </w:tc>
        <w:tc>
          <w:tcPr>
            <w:tcW w:w="810" w:type="dxa"/>
            <w:tcBorders>
              <w:top w:val="single" w:sz="8" w:space="0" w:color="FFFFFF" w:themeColor="background1"/>
              <w:left w:val="single" w:sz="8" w:space="0" w:color="9BBB59" w:themeColor="accent3"/>
              <w:right w:val="nil"/>
            </w:tcBorders>
            <w:shd w:val="clear" w:color="auto" w:fill="9BBB59" w:themeFill="accent3"/>
            <w:noWrap/>
          </w:tcPr>
          <w:p w14:paraId="49F533D7" w14:textId="77777777" w:rsidR="00880725" w:rsidRPr="00EC05C2" w:rsidRDefault="00880725"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EC05C2">
              <w:rPr>
                <w:rFonts w:ascii="Calibri" w:eastAsia="Times New Roman" w:hAnsi="Calibri" w:cs="Times New Roman"/>
                <w:b/>
                <w:color w:val="FFFFFF" w:themeColor="background1"/>
              </w:rPr>
              <w:t>N</w:t>
            </w:r>
          </w:p>
        </w:tc>
        <w:tc>
          <w:tcPr>
            <w:tcW w:w="810" w:type="dxa"/>
            <w:tcBorders>
              <w:top w:val="single" w:sz="8" w:space="0" w:color="FFFFFF" w:themeColor="background1"/>
              <w:left w:val="nil"/>
              <w:right w:val="single" w:sz="8" w:space="0" w:color="9BBB59" w:themeColor="accent3"/>
            </w:tcBorders>
            <w:shd w:val="clear" w:color="auto" w:fill="9BBB59" w:themeFill="accent3"/>
            <w:noWrap/>
          </w:tcPr>
          <w:p w14:paraId="5ED2A6BB" w14:textId="5B5C8D6D" w:rsidR="00880725" w:rsidRPr="00EC05C2" w:rsidRDefault="00880725"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EC05C2">
              <w:rPr>
                <w:rFonts w:ascii="Calibri" w:eastAsia="Times New Roman" w:hAnsi="Calibri" w:cs="Times New Roman"/>
                <w:b/>
                <w:color w:val="FFFFFF" w:themeColor="background1"/>
              </w:rPr>
              <w:t>%</w:t>
            </w:r>
            <w:r w:rsidR="00617E70">
              <w:rPr>
                <w:rFonts w:ascii="Calibri" w:eastAsia="Times New Roman" w:hAnsi="Calibri" w:cs="Times New Roman"/>
                <w:b/>
                <w:color w:val="FFFFFF" w:themeColor="background1"/>
              </w:rPr>
              <w:t xml:space="preserve"> of Baseline</w:t>
            </w:r>
          </w:p>
        </w:tc>
        <w:tc>
          <w:tcPr>
            <w:tcW w:w="900" w:type="dxa"/>
            <w:tcBorders>
              <w:top w:val="single" w:sz="8" w:space="0" w:color="FFFFFF" w:themeColor="background1"/>
              <w:left w:val="single" w:sz="8" w:space="0" w:color="9BBB59" w:themeColor="accent3"/>
            </w:tcBorders>
            <w:shd w:val="clear" w:color="auto" w:fill="9BBB59" w:themeFill="accent3"/>
            <w:noWrap/>
          </w:tcPr>
          <w:p w14:paraId="525335CA" w14:textId="77777777" w:rsidR="00880725" w:rsidRPr="00EC05C2" w:rsidRDefault="00880725"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EC05C2">
              <w:rPr>
                <w:rFonts w:ascii="Calibri" w:eastAsia="Times New Roman" w:hAnsi="Calibri" w:cs="Times New Roman"/>
                <w:b/>
                <w:color w:val="FFFFFF" w:themeColor="background1"/>
              </w:rPr>
              <w:t>N</w:t>
            </w:r>
          </w:p>
        </w:tc>
        <w:tc>
          <w:tcPr>
            <w:tcW w:w="810" w:type="dxa"/>
            <w:tcBorders>
              <w:top w:val="single" w:sz="8" w:space="0" w:color="FFFFFF" w:themeColor="background1"/>
              <w:right w:val="single" w:sz="8" w:space="0" w:color="9BBB59" w:themeColor="accent3"/>
            </w:tcBorders>
            <w:shd w:val="clear" w:color="auto" w:fill="9BBB59" w:themeFill="accent3"/>
            <w:noWrap/>
          </w:tcPr>
          <w:p w14:paraId="5D4368C3" w14:textId="08AA776D" w:rsidR="00880725" w:rsidRPr="00EC05C2" w:rsidRDefault="00880725"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EC05C2">
              <w:rPr>
                <w:rFonts w:ascii="Calibri" w:eastAsia="Times New Roman" w:hAnsi="Calibri" w:cs="Times New Roman"/>
                <w:b/>
                <w:color w:val="FFFFFF" w:themeColor="background1"/>
              </w:rPr>
              <w:t>%</w:t>
            </w:r>
            <w:r w:rsidR="00617E70">
              <w:rPr>
                <w:rFonts w:ascii="Calibri" w:eastAsia="Times New Roman" w:hAnsi="Calibri" w:cs="Times New Roman"/>
                <w:b/>
                <w:color w:val="FFFFFF" w:themeColor="background1"/>
              </w:rPr>
              <w:t xml:space="preserve"> of Year 1</w:t>
            </w:r>
          </w:p>
        </w:tc>
        <w:tc>
          <w:tcPr>
            <w:tcW w:w="810" w:type="dxa"/>
            <w:tcBorders>
              <w:top w:val="single" w:sz="8" w:space="0" w:color="FFFFFF" w:themeColor="background1"/>
              <w:left w:val="single" w:sz="8" w:space="0" w:color="9BBB59" w:themeColor="accent3"/>
            </w:tcBorders>
            <w:shd w:val="clear" w:color="auto" w:fill="9BBB59" w:themeFill="accent3"/>
            <w:noWrap/>
          </w:tcPr>
          <w:p w14:paraId="7E16EDA2" w14:textId="77777777" w:rsidR="00880725" w:rsidRPr="00EC05C2" w:rsidRDefault="00880725"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EC05C2">
              <w:rPr>
                <w:rFonts w:ascii="Calibri" w:eastAsia="Times New Roman" w:hAnsi="Calibri" w:cs="Times New Roman"/>
                <w:b/>
                <w:color w:val="FFFFFF" w:themeColor="background1"/>
              </w:rPr>
              <w:t>N</w:t>
            </w:r>
          </w:p>
        </w:tc>
        <w:tc>
          <w:tcPr>
            <w:tcW w:w="900" w:type="dxa"/>
            <w:tcBorders>
              <w:top w:val="single" w:sz="8" w:space="0" w:color="FFFFFF" w:themeColor="background1"/>
              <w:right w:val="single" w:sz="8" w:space="0" w:color="9BBB59" w:themeColor="accent3"/>
            </w:tcBorders>
            <w:shd w:val="clear" w:color="auto" w:fill="9BBB59" w:themeFill="accent3"/>
            <w:noWrap/>
          </w:tcPr>
          <w:p w14:paraId="50A7562A" w14:textId="0EB4487F" w:rsidR="00880725" w:rsidRPr="00EC05C2" w:rsidRDefault="00880725"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EC05C2">
              <w:rPr>
                <w:rFonts w:ascii="Calibri" w:eastAsia="Times New Roman" w:hAnsi="Calibri" w:cs="Times New Roman"/>
                <w:b/>
                <w:color w:val="FFFFFF" w:themeColor="background1"/>
              </w:rPr>
              <w:t>%</w:t>
            </w:r>
            <w:r w:rsidR="00617E70">
              <w:rPr>
                <w:rFonts w:ascii="Calibri" w:eastAsia="Times New Roman" w:hAnsi="Calibri" w:cs="Times New Roman"/>
                <w:b/>
                <w:color w:val="FFFFFF" w:themeColor="background1"/>
              </w:rPr>
              <w:t xml:space="preserve"> of Year 2</w:t>
            </w:r>
          </w:p>
        </w:tc>
        <w:tc>
          <w:tcPr>
            <w:tcW w:w="900" w:type="dxa"/>
            <w:tcBorders>
              <w:top w:val="single" w:sz="8" w:space="0" w:color="FFFFFF" w:themeColor="background1"/>
              <w:left w:val="single" w:sz="8" w:space="0" w:color="9BBB59" w:themeColor="accent3"/>
            </w:tcBorders>
            <w:shd w:val="clear" w:color="auto" w:fill="9BBB59" w:themeFill="accent3"/>
            <w:noWrap/>
          </w:tcPr>
          <w:p w14:paraId="3EA15BE7" w14:textId="77777777" w:rsidR="00880725" w:rsidRPr="00EC05C2" w:rsidRDefault="00880725"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EC05C2">
              <w:rPr>
                <w:rFonts w:ascii="Calibri" w:eastAsia="Times New Roman" w:hAnsi="Calibri" w:cs="Times New Roman"/>
                <w:b/>
                <w:color w:val="FFFFFF" w:themeColor="background1"/>
              </w:rPr>
              <w:t>N</w:t>
            </w:r>
          </w:p>
        </w:tc>
        <w:tc>
          <w:tcPr>
            <w:tcW w:w="810" w:type="dxa"/>
            <w:tcBorders>
              <w:top w:val="single" w:sz="8" w:space="0" w:color="FFFFFF" w:themeColor="background1"/>
              <w:right w:val="single" w:sz="8" w:space="0" w:color="9BBB59" w:themeColor="accent3"/>
            </w:tcBorders>
            <w:shd w:val="clear" w:color="auto" w:fill="9BBB59" w:themeFill="accent3"/>
            <w:noWrap/>
          </w:tcPr>
          <w:p w14:paraId="4F4F942B" w14:textId="354DF6F2" w:rsidR="00880725" w:rsidRPr="00EC05C2" w:rsidRDefault="00880725"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EC05C2">
              <w:rPr>
                <w:rFonts w:ascii="Calibri" w:eastAsia="Times New Roman" w:hAnsi="Calibri" w:cs="Times New Roman"/>
                <w:b/>
                <w:color w:val="FFFFFF" w:themeColor="background1"/>
              </w:rPr>
              <w:t>%</w:t>
            </w:r>
            <w:r w:rsidR="00617E70">
              <w:rPr>
                <w:rFonts w:ascii="Calibri" w:eastAsia="Times New Roman" w:hAnsi="Calibri" w:cs="Times New Roman"/>
                <w:b/>
                <w:color w:val="FFFFFF" w:themeColor="background1"/>
              </w:rPr>
              <w:t xml:space="preserve"> of Year 3</w:t>
            </w:r>
          </w:p>
        </w:tc>
        <w:tc>
          <w:tcPr>
            <w:tcW w:w="911" w:type="dxa"/>
            <w:tcBorders>
              <w:top w:val="single" w:sz="8" w:space="0" w:color="FFFFFF" w:themeColor="background1"/>
              <w:left w:val="single" w:sz="8" w:space="0" w:color="9BBB59" w:themeColor="accent3"/>
            </w:tcBorders>
            <w:shd w:val="clear" w:color="auto" w:fill="9BBB59" w:themeFill="accent3"/>
          </w:tcPr>
          <w:p w14:paraId="3AF41B00" w14:textId="77777777" w:rsidR="00880725" w:rsidRPr="00EC05C2" w:rsidRDefault="00880725"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N</w:t>
            </w:r>
          </w:p>
        </w:tc>
        <w:tc>
          <w:tcPr>
            <w:tcW w:w="923" w:type="dxa"/>
            <w:tcBorders>
              <w:top w:val="single" w:sz="8" w:space="0" w:color="FFFFFF" w:themeColor="background1"/>
            </w:tcBorders>
            <w:shd w:val="clear" w:color="auto" w:fill="9BBB59" w:themeFill="accent3"/>
          </w:tcPr>
          <w:p w14:paraId="41BC9FA0" w14:textId="0B076E58" w:rsidR="00880725" w:rsidRPr="00EC05C2" w:rsidRDefault="00880725"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w:t>
            </w:r>
            <w:r w:rsidR="00617E70">
              <w:rPr>
                <w:rFonts w:ascii="Calibri" w:eastAsia="Times New Roman" w:hAnsi="Calibri" w:cs="Times New Roman"/>
                <w:b/>
                <w:color w:val="FFFFFF" w:themeColor="background1"/>
              </w:rPr>
              <w:t xml:space="preserve"> of Year 4</w:t>
            </w:r>
          </w:p>
        </w:tc>
      </w:tr>
      <w:tr w:rsidR="00472184" w:rsidRPr="00371639" w14:paraId="4255C6D6" w14:textId="77777777" w:rsidTr="00F36445">
        <w:trPr>
          <w:trHeight w:val="300"/>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right w:val="single" w:sz="12" w:space="0" w:color="9BBB59" w:themeColor="accent3"/>
            </w:tcBorders>
            <w:noWrap/>
            <w:hideMark/>
          </w:tcPr>
          <w:p w14:paraId="6B2FF821" w14:textId="77777777" w:rsidR="00880725" w:rsidRPr="00371639" w:rsidRDefault="00880725" w:rsidP="00371639">
            <w:pPr>
              <w:rPr>
                <w:rFonts w:ascii="Calibri" w:eastAsia="Times New Roman" w:hAnsi="Calibri" w:cs="Times New Roman"/>
                <w:color w:val="000000"/>
              </w:rPr>
            </w:pPr>
            <w:r w:rsidRPr="00371639">
              <w:rPr>
                <w:rFonts w:ascii="Calibri" w:eastAsia="Times New Roman" w:hAnsi="Calibri" w:cs="Times New Roman"/>
                <w:color w:val="000000"/>
              </w:rPr>
              <w:t>Kindergarten</w:t>
            </w:r>
          </w:p>
        </w:tc>
        <w:tc>
          <w:tcPr>
            <w:tcW w:w="810" w:type="dxa"/>
            <w:tcBorders>
              <w:top w:val="single" w:sz="8" w:space="0" w:color="9BBB59" w:themeColor="accent3"/>
              <w:left w:val="single" w:sz="12" w:space="0" w:color="9BBB59" w:themeColor="accent3"/>
              <w:right w:val="dashSmallGap" w:sz="4" w:space="0" w:color="9BBB59" w:themeColor="accent3"/>
            </w:tcBorders>
            <w:noWrap/>
          </w:tcPr>
          <w:p w14:paraId="2A4EF703"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40</w:t>
            </w:r>
          </w:p>
        </w:tc>
        <w:tc>
          <w:tcPr>
            <w:tcW w:w="810" w:type="dxa"/>
            <w:tcBorders>
              <w:top w:val="single" w:sz="8" w:space="0" w:color="9BBB59" w:themeColor="accent3"/>
              <w:left w:val="dashSmallGap" w:sz="4" w:space="0" w:color="9BBB59" w:themeColor="accent3"/>
              <w:right w:val="single" w:sz="12" w:space="0" w:color="9BBB59" w:themeColor="accent3"/>
            </w:tcBorders>
            <w:noWrap/>
          </w:tcPr>
          <w:p w14:paraId="3266ECA8"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900" w:type="dxa"/>
            <w:tcBorders>
              <w:left w:val="single" w:sz="12" w:space="0" w:color="9BBB59" w:themeColor="accent3"/>
              <w:right w:val="dashSmallGap" w:sz="4" w:space="0" w:color="9BBB59" w:themeColor="accent3"/>
            </w:tcBorders>
            <w:noWrap/>
          </w:tcPr>
          <w:p w14:paraId="3191B635"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10" w:type="dxa"/>
            <w:tcBorders>
              <w:left w:val="dashSmallGap" w:sz="4" w:space="0" w:color="9BBB59" w:themeColor="accent3"/>
              <w:right w:val="single" w:sz="12" w:space="0" w:color="9BBB59" w:themeColor="accent3"/>
            </w:tcBorders>
            <w:noWrap/>
          </w:tcPr>
          <w:p w14:paraId="3E07EC8A"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left w:val="single" w:sz="12" w:space="0" w:color="9BBB59" w:themeColor="accent3"/>
              <w:right w:val="dashSmallGap" w:sz="4" w:space="0" w:color="9BBB59" w:themeColor="accent3"/>
            </w:tcBorders>
            <w:noWrap/>
          </w:tcPr>
          <w:p w14:paraId="510A4971"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00" w:type="dxa"/>
            <w:tcBorders>
              <w:left w:val="dashSmallGap" w:sz="4" w:space="0" w:color="9BBB59" w:themeColor="accent3"/>
              <w:right w:val="single" w:sz="12" w:space="0" w:color="9BBB59" w:themeColor="accent3"/>
            </w:tcBorders>
            <w:noWrap/>
          </w:tcPr>
          <w:p w14:paraId="12B04FB1"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00" w:type="dxa"/>
            <w:tcBorders>
              <w:left w:val="single" w:sz="12" w:space="0" w:color="9BBB59" w:themeColor="accent3"/>
              <w:right w:val="dashSmallGap" w:sz="4" w:space="0" w:color="9BBB59" w:themeColor="accent3"/>
            </w:tcBorders>
            <w:noWrap/>
          </w:tcPr>
          <w:p w14:paraId="10EDF266"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left w:val="dashSmallGap" w:sz="4" w:space="0" w:color="9BBB59" w:themeColor="accent3"/>
              <w:right w:val="single" w:sz="12" w:space="0" w:color="9BBB59" w:themeColor="accent3"/>
            </w:tcBorders>
            <w:noWrap/>
          </w:tcPr>
          <w:p w14:paraId="1378F645"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11" w:type="dxa"/>
            <w:tcBorders>
              <w:left w:val="single" w:sz="12" w:space="0" w:color="9BBB59" w:themeColor="accent3"/>
              <w:right w:val="dashSmallGap" w:sz="4" w:space="0" w:color="9BBB59" w:themeColor="accent3"/>
            </w:tcBorders>
          </w:tcPr>
          <w:p w14:paraId="228C65EC"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23" w:type="dxa"/>
            <w:tcBorders>
              <w:left w:val="dashSmallGap" w:sz="4" w:space="0" w:color="9BBB59" w:themeColor="accent3"/>
              <w:right w:val="single" w:sz="12" w:space="0" w:color="9BBB59" w:themeColor="accent3"/>
            </w:tcBorders>
          </w:tcPr>
          <w:p w14:paraId="7F2ED2B1"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472184" w:rsidRPr="00371639" w14:paraId="01761038" w14:textId="77777777" w:rsidTr="00F3644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right w:val="single" w:sz="12" w:space="0" w:color="9BBB59" w:themeColor="accent3"/>
            </w:tcBorders>
            <w:noWrap/>
            <w:hideMark/>
          </w:tcPr>
          <w:p w14:paraId="6FB9E75E" w14:textId="77777777" w:rsidR="00880725" w:rsidRPr="00371639" w:rsidRDefault="00880725" w:rsidP="00371639">
            <w:pPr>
              <w:rPr>
                <w:rFonts w:ascii="Calibri" w:eastAsia="Times New Roman" w:hAnsi="Calibri" w:cs="Times New Roman"/>
                <w:color w:val="000000"/>
              </w:rPr>
            </w:pPr>
            <w:r w:rsidRPr="00371639">
              <w:rPr>
                <w:rFonts w:ascii="Calibri" w:eastAsia="Times New Roman" w:hAnsi="Calibri" w:cs="Times New Roman"/>
                <w:color w:val="000000"/>
              </w:rPr>
              <w:t>1</w:t>
            </w:r>
            <w:r w:rsidRPr="00371639">
              <w:rPr>
                <w:rFonts w:ascii="Calibri" w:eastAsia="Times New Roman" w:hAnsi="Calibri" w:cs="Times New Roman"/>
                <w:color w:val="000000"/>
                <w:vertAlign w:val="superscript"/>
              </w:rPr>
              <w:t>st</w:t>
            </w:r>
            <w:r w:rsidRPr="00371639">
              <w:rPr>
                <w:rFonts w:ascii="Calibri" w:eastAsia="Times New Roman" w:hAnsi="Calibri" w:cs="Times New Roman"/>
                <w:color w:val="000000"/>
              </w:rPr>
              <w:t xml:space="preserve"> grade</w:t>
            </w:r>
          </w:p>
        </w:tc>
        <w:tc>
          <w:tcPr>
            <w:tcW w:w="810" w:type="dxa"/>
            <w:tcBorders>
              <w:left w:val="single" w:sz="12" w:space="0" w:color="9BBB59" w:themeColor="accent3"/>
              <w:right w:val="dashSmallGap" w:sz="4" w:space="0" w:color="9BBB59" w:themeColor="accent3"/>
            </w:tcBorders>
            <w:noWrap/>
          </w:tcPr>
          <w:p w14:paraId="49EDE301" w14:textId="77777777" w:rsidR="00880725" w:rsidRPr="00371639" w:rsidRDefault="004A6363"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810" w:type="dxa"/>
            <w:tcBorders>
              <w:left w:val="dashSmallGap" w:sz="4" w:space="0" w:color="9BBB59" w:themeColor="accent3"/>
              <w:right w:val="single" w:sz="12" w:space="0" w:color="9BBB59" w:themeColor="accent3"/>
            </w:tcBorders>
            <w:noWrap/>
          </w:tcPr>
          <w:p w14:paraId="462A7FE5"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900" w:type="dxa"/>
            <w:tcBorders>
              <w:left w:val="single" w:sz="12" w:space="0" w:color="9BBB59" w:themeColor="accent3"/>
              <w:right w:val="dashSmallGap" w:sz="4" w:space="0" w:color="9BBB59" w:themeColor="accent3"/>
            </w:tcBorders>
            <w:noWrap/>
          </w:tcPr>
          <w:p w14:paraId="6779488F" w14:textId="77777777" w:rsidR="00880725" w:rsidRPr="00371639" w:rsidRDefault="004A6363"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810" w:type="dxa"/>
            <w:tcBorders>
              <w:left w:val="dashSmallGap" w:sz="4" w:space="0" w:color="9BBB59" w:themeColor="accent3"/>
              <w:right w:val="single" w:sz="12" w:space="0" w:color="9BBB59" w:themeColor="accent3"/>
            </w:tcBorders>
            <w:noWrap/>
          </w:tcPr>
          <w:p w14:paraId="32E18405"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810" w:type="dxa"/>
            <w:tcBorders>
              <w:left w:val="single" w:sz="12" w:space="0" w:color="9BBB59" w:themeColor="accent3"/>
              <w:right w:val="dashSmallGap" w:sz="4" w:space="0" w:color="9BBB59" w:themeColor="accent3"/>
            </w:tcBorders>
            <w:noWrap/>
          </w:tcPr>
          <w:p w14:paraId="10928724"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900" w:type="dxa"/>
            <w:tcBorders>
              <w:left w:val="dashSmallGap" w:sz="4" w:space="0" w:color="9BBB59" w:themeColor="accent3"/>
              <w:right w:val="single" w:sz="12" w:space="0" w:color="9BBB59" w:themeColor="accent3"/>
            </w:tcBorders>
            <w:noWrap/>
          </w:tcPr>
          <w:p w14:paraId="605722F4"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00" w:type="dxa"/>
            <w:tcBorders>
              <w:left w:val="single" w:sz="12" w:space="0" w:color="9BBB59" w:themeColor="accent3"/>
              <w:right w:val="dashSmallGap" w:sz="4" w:space="0" w:color="9BBB59" w:themeColor="accent3"/>
            </w:tcBorders>
            <w:noWrap/>
          </w:tcPr>
          <w:p w14:paraId="09E4D14C"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left w:val="dashSmallGap" w:sz="4" w:space="0" w:color="9BBB59" w:themeColor="accent3"/>
              <w:right w:val="single" w:sz="12" w:space="0" w:color="9BBB59" w:themeColor="accent3"/>
            </w:tcBorders>
            <w:noWrap/>
          </w:tcPr>
          <w:p w14:paraId="2A3DFE3E"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11" w:type="dxa"/>
            <w:tcBorders>
              <w:left w:val="single" w:sz="12" w:space="0" w:color="9BBB59" w:themeColor="accent3"/>
              <w:right w:val="dashSmallGap" w:sz="4" w:space="0" w:color="9BBB59" w:themeColor="accent3"/>
            </w:tcBorders>
          </w:tcPr>
          <w:p w14:paraId="274F5BC1"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23" w:type="dxa"/>
            <w:tcBorders>
              <w:left w:val="dashSmallGap" w:sz="4" w:space="0" w:color="9BBB59" w:themeColor="accent3"/>
              <w:right w:val="single" w:sz="12" w:space="0" w:color="9BBB59" w:themeColor="accent3"/>
            </w:tcBorders>
          </w:tcPr>
          <w:p w14:paraId="2A7FBCAD"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472184" w:rsidRPr="00371639" w14:paraId="3F63CD5A" w14:textId="77777777" w:rsidTr="00F36445">
        <w:trPr>
          <w:trHeight w:val="345"/>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right w:val="single" w:sz="12" w:space="0" w:color="9BBB59" w:themeColor="accent3"/>
            </w:tcBorders>
            <w:noWrap/>
            <w:hideMark/>
          </w:tcPr>
          <w:p w14:paraId="2958DFE1" w14:textId="77777777" w:rsidR="00880725" w:rsidRPr="00371639" w:rsidRDefault="00880725" w:rsidP="00371639">
            <w:pPr>
              <w:rPr>
                <w:rFonts w:ascii="Calibri" w:eastAsia="Times New Roman" w:hAnsi="Calibri" w:cs="Times New Roman"/>
                <w:color w:val="000000"/>
              </w:rPr>
            </w:pPr>
            <w:r w:rsidRPr="00371639">
              <w:rPr>
                <w:rFonts w:ascii="Calibri" w:eastAsia="Times New Roman" w:hAnsi="Calibri" w:cs="Times New Roman"/>
                <w:color w:val="000000"/>
              </w:rPr>
              <w:t>2</w:t>
            </w:r>
            <w:r w:rsidRPr="00371639">
              <w:rPr>
                <w:rFonts w:ascii="Calibri" w:eastAsia="Times New Roman" w:hAnsi="Calibri" w:cs="Times New Roman"/>
                <w:color w:val="000000"/>
                <w:vertAlign w:val="superscript"/>
              </w:rPr>
              <w:t>nd</w:t>
            </w:r>
            <w:r w:rsidRPr="00371639">
              <w:rPr>
                <w:rFonts w:ascii="Calibri" w:eastAsia="Times New Roman" w:hAnsi="Calibri" w:cs="Times New Roman"/>
                <w:color w:val="000000"/>
              </w:rPr>
              <w:t xml:space="preserve"> grade</w:t>
            </w:r>
          </w:p>
        </w:tc>
        <w:tc>
          <w:tcPr>
            <w:tcW w:w="810" w:type="dxa"/>
            <w:tcBorders>
              <w:left w:val="single" w:sz="12" w:space="0" w:color="9BBB59" w:themeColor="accent3"/>
              <w:right w:val="dashSmallGap" w:sz="4" w:space="0" w:color="9BBB59" w:themeColor="accent3"/>
            </w:tcBorders>
            <w:noWrap/>
          </w:tcPr>
          <w:p w14:paraId="519182AB"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w:t>
            </w:r>
          </w:p>
        </w:tc>
        <w:tc>
          <w:tcPr>
            <w:tcW w:w="810" w:type="dxa"/>
            <w:tcBorders>
              <w:left w:val="dashSmallGap" w:sz="4" w:space="0" w:color="9BBB59" w:themeColor="accent3"/>
              <w:right w:val="single" w:sz="12" w:space="0" w:color="9BBB59" w:themeColor="accent3"/>
            </w:tcBorders>
            <w:noWrap/>
          </w:tcPr>
          <w:p w14:paraId="564ECDD9"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900" w:type="dxa"/>
            <w:tcBorders>
              <w:left w:val="single" w:sz="12" w:space="0" w:color="9BBB59" w:themeColor="accent3"/>
              <w:right w:val="dashSmallGap" w:sz="4" w:space="0" w:color="9BBB59" w:themeColor="accent3"/>
            </w:tcBorders>
            <w:noWrap/>
          </w:tcPr>
          <w:p w14:paraId="283BD965"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810" w:type="dxa"/>
            <w:tcBorders>
              <w:left w:val="dashSmallGap" w:sz="4" w:space="0" w:color="9BBB59" w:themeColor="accent3"/>
              <w:right w:val="single" w:sz="12" w:space="0" w:color="9BBB59" w:themeColor="accent3"/>
            </w:tcBorders>
            <w:noWrap/>
          </w:tcPr>
          <w:p w14:paraId="1B0FD02F"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810" w:type="dxa"/>
            <w:tcBorders>
              <w:left w:val="single" w:sz="12" w:space="0" w:color="9BBB59" w:themeColor="accent3"/>
              <w:right w:val="dashSmallGap" w:sz="4" w:space="0" w:color="9BBB59" w:themeColor="accent3"/>
            </w:tcBorders>
            <w:noWrap/>
          </w:tcPr>
          <w:p w14:paraId="48B26268"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900" w:type="dxa"/>
            <w:tcBorders>
              <w:left w:val="dashSmallGap" w:sz="4" w:space="0" w:color="9BBB59" w:themeColor="accent3"/>
              <w:right w:val="single" w:sz="12" w:space="0" w:color="9BBB59" w:themeColor="accent3"/>
            </w:tcBorders>
            <w:noWrap/>
          </w:tcPr>
          <w:p w14:paraId="7E76069F"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900" w:type="dxa"/>
            <w:tcBorders>
              <w:left w:val="single" w:sz="12" w:space="0" w:color="9BBB59" w:themeColor="accent3"/>
              <w:right w:val="dashSmallGap" w:sz="4" w:space="0" w:color="9BBB59" w:themeColor="accent3"/>
            </w:tcBorders>
            <w:noWrap/>
          </w:tcPr>
          <w:p w14:paraId="10E8EF9C"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10" w:type="dxa"/>
            <w:tcBorders>
              <w:left w:val="dashSmallGap" w:sz="4" w:space="0" w:color="9BBB59" w:themeColor="accent3"/>
              <w:right w:val="single" w:sz="12" w:space="0" w:color="9BBB59" w:themeColor="accent3"/>
            </w:tcBorders>
            <w:noWrap/>
          </w:tcPr>
          <w:p w14:paraId="533CF23C"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11" w:type="dxa"/>
            <w:tcBorders>
              <w:left w:val="single" w:sz="12" w:space="0" w:color="9BBB59" w:themeColor="accent3"/>
              <w:right w:val="dashSmallGap" w:sz="4" w:space="0" w:color="9BBB59" w:themeColor="accent3"/>
            </w:tcBorders>
          </w:tcPr>
          <w:p w14:paraId="6425DB56"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23" w:type="dxa"/>
            <w:tcBorders>
              <w:left w:val="dashSmallGap" w:sz="4" w:space="0" w:color="9BBB59" w:themeColor="accent3"/>
              <w:right w:val="single" w:sz="12" w:space="0" w:color="9BBB59" w:themeColor="accent3"/>
            </w:tcBorders>
          </w:tcPr>
          <w:p w14:paraId="1B5C4F88"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472184" w:rsidRPr="00371639" w14:paraId="5DC0CD4A" w14:textId="77777777" w:rsidTr="00F3644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right w:val="single" w:sz="12" w:space="0" w:color="9BBB59" w:themeColor="accent3"/>
            </w:tcBorders>
            <w:noWrap/>
            <w:hideMark/>
          </w:tcPr>
          <w:p w14:paraId="72C9D154" w14:textId="77777777" w:rsidR="00880725" w:rsidRPr="00371639" w:rsidRDefault="00880725" w:rsidP="00371639">
            <w:pPr>
              <w:rPr>
                <w:rFonts w:ascii="Calibri" w:eastAsia="Times New Roman" w:hAnsi="Calibri" w:cs="Times New Roman"/>
                <w:color w:val="000000"/>
              </w:rPr>
            </w:pPr>
            <w:r w:rsidRPr="00371639">
              <w:rPr>
                <w:rFonts w:ascii="Calibri" w:eastAsia="Times New Roman" w:hAnsi="Calibri" w:cs="Times New Roman"/>
                <w:color w:val="000000"/>
              </w:rPr>
              <w:t>3</w:t>
            </w:r>
            <w:r w:rsidRPr="00371639">
              <w:rPr>
                <w:rFonts w:ascii="Calibri" w:eastAsia="Times New Roman" w:hAnsi="Calibri" w:cs="Times New Roman"/>
                <w:color w:val="000000"/>
                <w:vertAlign w:val="superscript"/>
              </w:rPr>
              <w:t>rd</w:t>
            </w:r>
            <w:r w:rsidRPr="00371639">
              <w:rPr>
                <w:rFonts w:ascii="Calibri" w:eastAsia="Times New Roman" w:hAnsi="Calibri" w:cs="Times New Roman"/>
                <w:color w:val="000000"/>
              </w:rPr>
              <w:t xml:space="preserve"> grade</w:t>
            </w:r>
          </w:p>
        </w:tc>
        <w:tc>
          <w:tcPr>
            <w:tcW w:w="810" w:type="dxa"/>
            <w:tcBorders>
              <w:left w:val="single" w:sz="12" w:space="0" w:color="9BBB59" w:themeColor="accent3"/>
              <w:right w:val="dashSmallGap" w:sz="4" w:space="0" w:color="9BBB59" w:themeColor="accent3"/>
            </w:tcBorders>
            <w:noWrap/>
          </w:tcPr>
          <w:p w14:paraId="43708956" w14:textId="77777777" w:rsidR="00880725" w:rsidRPr="00371639" w:rsidRDefault="004A6363"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28</w:t>
            </w:r>
          </w:p>
        </w:tc>
        <w:tc>
          <w:tcPr>
            <w:tcW w:w="810" w:type="dxa"/>
            <w:tcBorders>
              <w:left w:val="dashSmallGap" w:sz="4" w:space="0" w:color="9BBB59" w:themeColor="accent3"/>
              <w:right w:val="single" w:sz="12" w:space="0" w:color="9BBB59" w:themeColor="accent3"/>
            </w:tcBorders>
            <w:noWrap/>
          </w:tcPr>
          <w:p w14:paraId="4F5191F7"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c>
          <w:tcPr>
            <w:tcW w:w="900" w:type="dxa"/>
            <w:tcBorders>
              <w:left w:val="single" w:sz="12" w:space="0" w:color="9BBB59" w:themeColor="accent3"/>
              <w:right w:val="dashSmallGap" w:sz="4" w:space="0" w:color="9BBB59" w:themeColor="accent3"/>
            </w:tcBorders>
            <w:noWrap/>
          </w:tcPr>
          <w:p w14:paraId="075995E3" w14:textId="77777777" w:rsidR="00880725" w:rsidRPr="00371639" w:rsidRDefault="004A6363"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w:t>
            </w:r>
          </w:p>
        </w:tc>
        <w:tc>
          <w:tcPr>
            <w:tcW w:w="810" w:type="dxa"/>
            <w:tcBorders>
              <w:left w:val="dashSmallGap" w:sz="4" w:space="0" w:color="9BBB59" w:themeColor="accent3"/>
              <w:right w:val="single" w:sz="12" w:space="0" w:color="9BBB59" w:themeColor="accent3"/>
            </w:tcBorders>
            <w:noWrap/>
          </w:tcPr>
          <w:p w14:paraId="12D7E130"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810" w:type="dxa"/>
            <w:tcBorders>
              <w:left w:val="single" w:sz="12" w:space="0" w:color="9BBB59" w:themeColor="accent3"/>
              <w:right w:val="dashSmallGap" w:sz="4" w:space="0" w:color="9BBB59" w:themeColor="accent3"/>
            </w:tcBorders>
            <w:noWrap/>
          </w:tcPr>
          <w:p w14:paraId="7EE698FE"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900" w:type="dxa"/>
            <w:tcBorders>
              <w:left w:val="dashSmallGap" w:sz="4" w:space="0" w:color="9BBB59" w:themeColor="accent3"/>
              <w:right w:val="single" w:sz="12" w:space="0" w:color="9BBB59" w:themeColor="accent3"/>
            </w:tcBorders>
            <w:noWrap/>
          </w:tcPr>
          <w:p w14:paraId="6F884F11"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900" w:type="dxa"/>
            <w:tcBorders>
              <w:left w:val="single" w:sz="12" w:space="0" w:color="9BBB59" w:themeColor="accent3"/>
              <w:right w:val="dashSmallGap" w:sz="4" w:space="0" w:color="9BBB59" w:themeColor="accent3"/>
            </w:tcBorders>
            <w:noWrap/>
          </w:tcPr>
          <w:p w14:paraId="5B4E36AF"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w:t>
            </w:r>
          </w:p>
        </w:tc>
        <w:tc>
          <w:tcPr>
            <w:tcW w:w="810" w:type="dxa"/>
            <w:tcBorders>
              <w:left w:val="dashSmallGap" w:sz="4" w:space="0" w:color="9BBB59" w:themeColor="accent3"/>
              <w:right w:val="single" w:sz="12" w:space="0" w:color="9BBB59" w:themeColor="accent3"/>
            </w:tcBorders>
            <w:noWrap/>
          </w:tcPr>
          <w:p w14:paraId="6294CCFC"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911" w:type="dxa"/>
            <w:tcBorders>
              <w:left w:val="single" w:sz="12" w:space="0" w:color="9BBB59" w:themeColor="accent3"/>
              <w:right w:val="dashSmallGap" w:sz="4" w:space="0" w:color="9BBB59" w:themeColor="accent3"/>
            </w:tcBorders>
          </w:tcPr>
          <w:p w14:paraId="0188D198"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923" w:type="dxa"/>
            <w:tcBorders>
              <w:left w:val="dashSmallGap" w:sz="4" w:space="0" w:color="9BBB59" w:themeColor="accent3"/>
              <w:right w:val="single" w:sz="12" w:space="0" w:color="9BBB59" w:themeColor="accent3"/>
            </w:tcBorders>
          </w:tcPr>
          <w:p w14:paraId="78DD52DC"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472184" w:rsidRPr="00371639" w14:paraId="3BAE7426" w14:textId="77777777" w:rsidTr="00F36445">
        <w:trPr>
          <w:trHeight w:val="345"/>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right w:val="single" w:sz="12" w:space="0" w:color="9BBB59" w:themeColor="accent3"/>
            </w:tcBorders>
            <w:noWrap/>
            <w:hideMark/>
          </w:tcPr>
          <w:p w14:paraId="48906F91" w14:textId="77777777" w:rsidR="00880725" w:rsidRPr="00371639" w:rsidRDefault="00880725" w:rsidP="00371639">
            <w:pPr>
              <w:rPr>
                <w:rFonts w:ascii="Calibri" w:eastAsia="Times New Roman" w:hAnsi="Calibri" w:cs="Times New Roman"/>
                <w:color w:val="000000"/>
              </w:rPr>
            </w:pPr>
            <w:r w:rsidRPr="00371639">
              <w:rPr>
                <w:rFonts w:ascii="Calibri" w:eastAsia="Times New Roman" w:hAnsi="Calibri" w:cs="Times New Roman"/>
                <w:color w:val="000000"/>
              </w:rPr>
              <w:t>4</w:t>
            </w:r>
            <w:r w:rsidRPr="00371639">
              <w:rPr>
                <w:rFonts w:ascii="Calibri" w:eastAsia="Times New Roman" w:hAnsi="Calibri" w:cs="Times New Roman"/>
                <w:color w:val="000000"/>
                <w:vertAlign w:val="superscript"/>
              </w:rPr>
              <w:t>th</w:t>
            </w:r>
            <w:r w:rsidRPr="00371639">
              <w:rPr>
                <w:rFonts w:ascii="Calibri" w:eastAsia="Times New Roman" w:hAnsi="Calibri" w:cs="Times New Roman"/>
                <w:color w:val="000000"/>
              </w:rPr>
              <w:t xml:space="preserve"> grade</w:t>
            </w:r>
          </w:p>
        </w:tc>
        <w:tc>
          <w:tcPr>
            <w:tcW w:w="810" w:type="dxa"/>
            <w:tcBorders>
              <w:left w:val="single" w:sz="12" w:space="0" w:color="9BBB59" w:themeColor="accent3"/>
              <w:right w:val="dashSmallGap" w:sz="4" w:space="0" w:color="9BBB59" w:themeColor="accent3"/>
            </w:tcBorders>
            <w:noWrap/>
          </w:tcPr>
          <w:p w14:paraId="6814E5CA"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w:t>
            </w:r>
          </w:p>
        </w:tc>
        <w:tc>
          <w:tcPr>
            <w:tcW w:w="810" w:type="dxa"/>
            <w:tcBorders>
              <w:left w:val="dashSmallGap" w:sz="4" w:space="0" w:color="9BBB59" w:themeColor="accent3"/>
              <w:right w:val="single" w:sz="12" w:space="0" w:color="9BBB59" w:themeColor="accent3"/>
            </w:tcBorders>
            <w:noWrap/>
          </w:tcPr>
          <w:p w14:paraId="04C0679A"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900" w:type="dxa"/>
            <w:tcBorders>
              <w:left w:val="single" w:sz="12" w:space="0" w:color="9BBB59" w:themeColor="accent3"/>
              <w:right w:val="dashSmallGap" w:sz="4" w:space="0" w:color="9BBB59" w:themeColor="accent3"/>
            </w:tcBorders>
            <w:noWrap/>
          </w:tcPr>
          <w:p w14:paraId="64534407"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28</w:t>
            </w:r>
          </w:p>
        </w:tc>
        <w:tc>
          <w:tcPr>
            <w:tcW w:w="810" w:type="dxa"/>
            <w:tcBorders>
              <w:left w:val="dashSmallGap" w:sz="4" w:space="0" w:color="9BBB59" w:themeColor="accent3"/>
              <w:right w:val="single" w:sz="12" w:space="0" w:color="9BBB59" w:themeColor="accent3"/>
            </w:tcBorders>
            <w:noWrap/>
          </w:tcPr>
          <w:p w14:paraId="6965AC83"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c>
          <w:tcPr>
            <w:tcW w:w="810" w:type="dxa"/>
            <w:tcBorders>
              <w:left w:val="single" w:sz="12" w:space="0" w:color="9BBB59" w:themeColor="accent3"/>
              <w:right w:val="dashSmallGap" w:sz="4" w:space="0" w:color="9BBB59" w:themeColor="accent3"/>
            </w:tcBorders>
            <w:noWrap/>
          </w:tcPr>
          <w:p w14:paraId="7C9813F9"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w:t>
            </w:r>
          </w:p>
        </w:tc>
        <w:tc>
          <w:tcPr>
            <w:tcW w:w="900" w:type="dxa"/>
            <w:tcBorders>
              <w:left w:val="dashSmallGap" w:sz="4" w:space="0" w:color="9BBB59" w:themeColor="accent3"/>
              <w:right w:val="single" w:sz="12" w:space="0" w:color="9BBB59" w:themeColor="accent3"/>
            </w:tcBorders>
            <w:noWrap/>
          </w:tcPr>
          <w:p w14:paraId="7143375B"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900" w:type="dxa"/>
            <w:tcBorders>
              <w:left w:val="single" w:sz="12" w:space="0" w:color="9BBB59" w:themeColor="accent3"/>
              <w:right w:val="dashSmallGap" w:sz="4" w:space="0" w:color="9BBB59" w:themeColor="accent3"/>
            </w:tcBorders>
            <w:noWrap/>
          </w:tcPr>
          <w:p w14:paraId="3AAFA0A9"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40</w:t>
            </w:r>
          </w:p>
        </w:tc>
        <w:tc>
          <w:tcPr>
            <w:tcW w:w="810" w:type="dxa"/>
            <w:tcBorders>
              <w:left w:val="dashSmallGap" w:sz="4" w:space="0" w:color="9BBB59" w:themeColor="accent3"/>
              <w:right w:val="single" w:sz="12" w:space="0" w:color="9BBB59" w:themeColor="accent3"/>
            </w:tcBorders>
            <w:noWrap/>
          </w:tcPr>
          <w:p w14:paraId="7EB33DF2"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911" w:type="dxa"/>
            <w:tcBorders>
              <w:left w:val="single" w:sz="12" w:space="0" w:color="9BBB59" w:themeColor="accent3"/>
              <w:right w:val="dashSmallGap" w:sz="4" w:space="0" w:color="9BBB59" w:themeColor="accent3"/>
            </w:tcBorders>
          </w:tcPr>
          <w:p w14:paraId="3D5C62DA"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923" w:type="dxa"/>
            <w:tcBorders>
              <w:left w:val="dashSmallGap" w:sz="4" w:space="0" w:color="9BBB59" w:themeColor="accent3"/>
              <w:right w:val="single" w:sz="12" w:space="0" w:color="9BBB59" w:themeColor="accent3"/>
            </w:tcBorders>
          </w:tcPr>
          <w:p w14:paraId="1C491B71"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r>
      <w:tr w:rsidR="00472184" w:rsidRPr="00371639" w14:paraId="74FB26AC" w14:textId="77777777" w:rsidTr="00F3644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right w:val="single" w:sz="12" w:space="0" w:color="9BBB59" w:themeColor="accent3"/>
            </w:tcBorders>
            <w:noWrap/>
            <w:hideMark/>
          </w:tcPr>
          <w:p w14:paraId="2EAAB531" w14:textId="77777777" w:rsidR="00880725" w:rsidRPr="00371639" w:rsidRDefault="00880725" w:rsidP="00371639">
            <w:pPr>
              <w:rPr>
                <w:rFonts w:ascii="Calibri" w:eastAsia="Times New Roman" w:hAnsi="Calibri" w:cs="Times New Roman"/>
                <w:color w:val="000000"/>
              </w:rPr>
            </w:pPr>
            <w:r w:rsidRPr="00371639">
              <w:rPr>
                <w:rFonts w:ascii="Calibri" w:eastAsia="Times New Roman" w:hAnsi="Calibri" w:cs="Times New Roman"/>
                <w:color w:val="000000"/>
              </w:rPr>
              <w:t>5</w:t>
            </w:r>
            <w:r w:rsidRPr="00371639">
              <w:rPr>
                <w:rFonts w:ascii="Calibri" w:eastAsia="Times New Roman" w:hAnsi="Calibri" w:cs="Times New Roman"/>
                <w:color w:val="000000"/>
                <w:vertAlign w:val="superscript"/>
              </w:rPr>
              <w:t>th</w:t>
            </w:r>
            <w:r w:rsidRPr="00371639">
              <w:rPr>
                <w:rFonts w:ascii="Calibri" w:eastAsia="Times New Roman" w:hAnsi="Calibri" w:cs="Times New Roman"/>
                <w:color w:val="000000"/>
              </w:rPr>
              <w:t xml:space="preserve"> grade</w:t>
            </w:r>
          </w:p>
        </w:tc>
        <w:tc>
          <w:tcPr>
            <w:tcW w:w="810" w:type="dxa"/>
            <w:tcBorders>
              <w:left w:val="single" w:sz="12" w:space="0" w:color="9BBB59" w:themeColor="accent3"/>
              <w:right w:val="dashSmallGap" w:sz="4" w:space="0" w:color="9BBB59" w:themeColor="accent3"/>
            </w:tcBorders>
            <w:noWrap/>
          </w:tcPr>
          <w:p w14:paraId="65F5D50B" w14:textId="77777777" w:rsidR="00880725" w:rsidRPr="00371639" w:rsidRDefault="004A6363"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w:t>
            </w:r>
          </w:p>
        </w:tc>
        <w:tc>
          <w:tcPr>
            <w:tcW w:w="810" w:type="dxa"/>
            <w:tcBorders>
              <w:left w:val="dashSmallGap" w:sz="4" w:space="0" w:color="9BBB59" w:themeColor="accent3"/>
              <w:right w:val="single" w:sz="12" w:space="0" w:color="9BBB59" w:themeColor="accent3"/>
            </w:tcBorders>
            <w:noWrap/>
          </w:tcPr>
          <w:p w14:paraId="22FAE256"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900" w:type="dxa"/>
            <w:tcBorders>
              <w:left w:val="single" w:sz="12" w:space="0" w:color="9BBB59" w:themeColor="accent3"/>
              <w:right w:val="dashSmallGap" w:sz="4" w:space="0" w:color="9BBB59" w:themeColor="accent3"/>
            </w:tcBorders>
            <w:noWrap/>
          </w:tcPr>
          <w:p w14:paraId="0DC9C0D5" w14:textId="77777777" w:rsidR="00880725" w:rsidRPr="00371639" w:rsidRDefault="004A6363"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w:t>
            </w:r>
          </w:p>
        </w:tc>
        <w:tc>
          <w:tcPr>
            <w:tcW w:w="810" w:type="dxa"/>
            <w:tcBorders>
              <w:left w:val="dashSmallGap" w:sz="4" w:space="0" w:color="9BBB59" w:themeColor="accent3"/>
              <w:right w:val="single" w:sz="12" w:space="0" w:color="9BBB59" w:themeColor="accent3"/>
            </w:tcBorders>
            <w:noWrap/>
          </w:tcPr>
          <w:p w14:paraId="0FF758B7"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810" w:type="dxa"/>
            <w:tcBorders>
              <w:left w:val="single" w:sz="12" w:space="0" w:color="9BBB59" w:themeColor="accent3"/>
              <w:right w:val="dashSmallGap" w:sz="4" w:space="0" w:color="9BBB59" w:themeColor="accent3"/>
            </w:tcBorders>
            <w:noWrap/>
          </w:tcPr>
          <w:p w14:paraId="1F1313D6"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28</w:t>
            </w:r>
          </w:p>
        </w:tc>
        <w:tc>
          <w:tcPr>
            <w:tcW w:w="900" w:type="dxa"/>
            <w:tcBorders>
              <w:left w:val="dashSmallGap" w:sz="4" w:space="0" w:color="9BBB59" w:themeColor="accent3"/>
              <w:right w:val="single" w:sz="12" w:space="0" w:color="9BBB59" w:themeColor="accent3"/>
            </w:tcBorders>
            <w:noWrap/>
          </w:tcPr>
          <w:p w14:paraId="39ECCACA"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c>
          <w:tcPr>
            <w:tcW w:w="900" w:type="dxa"/>
            <w:tcBorders>
              <w:left w:val="single" w:sz="12" w:space="0" w:color="9BBB59" w:themeColor="accent3"/>
              <w:right w:val="dashSmallGap" w:sz="4" w:space="0" w:color="9BBB59" w:themeColor="accent3"/>
            </w:tcBorders>
            <w:noWrap/>
          </w:tcPr>
          <w:p w14:paraId="4C2C7D40"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w:t>
            </w:r>
          </w:p>
        </w:tc>
        <w:tc>
          <w:tcPr>
            <w:tcW w:w="810" w:type="dxa"/>
            <w:tcBorders>
              <w:left w:val="dashSmallGap" w:sz="4" w:space="0" w:color="9BBB59" w:themeColor="accent3"/>
              <w:right w:val="single" w:sz="12" w:space="0" w:color="9BBB59" w:themeColor="accent3"/>
            </w:tcBorders>
            <w:noWrap/>
          </w:tcPr>
          <w:p w14:paraId="61CDE03B"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911" w:type="dxa"/>
            <w:tcBorders>
              <w:left w:val="single" w:sz="12" w:space="0" w:color="9BBB59" w:themeColor="accent3"/>
              <w:right w:val="dashSmallGap" w:sz="4" w:space="0" w:color="9BBB59" w:themeColor="accent3"/>
            </w:tcBorders>
          </w:tcPr>
          <w:p w14:paraId="32202B6C"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923" w:type="dxa"/>
            <w:tcBorders>
              <w:left w:val="dashSmallGap" w:sz="4" w:space="0" w:color="9BBB59" w:themeColor="accent3"/>
              <w:right w:val="single" w:sz="12" w:space="0" w:color="9BBB59" w:themeColor="accent3"/>
            </w:tcBorders>
          </w:tcPr>
          <w:p w14:paraId="172EAEF8"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r>
      <w:tr w:rsidR="00472184" w:rsidRPr="00371639" w14:paraId="01A160EE" w14:textId="77777777" w:rsidTr="00F36445">
        <w:trPr>
          <w:trHeight w:val="345"/>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right w:val="single" w:sz="12" w:space="0" w:color="9BBB59" w:themeColor="accent3"/>
            </w:tcBorders>
            <w:noWrap/>
            <w:hideMark/>
          </w:tcPr>
          <w:p w14:paraId="620798BB" w14:textId="77777777" w:rsidR="00880725" w:rsidRPr="00371639" w:rsidRDefault="00880725" w:rsidP="00371639">
            <w:pPr>
              <w:rPr>
                <w:rFonts w:ascii="Calibri" w:eastAsia="Times New Roman" w:hAnsi="Calibri" w:cs="Times New Roman"/>
                <w:color w:val="000000"/>
              </w:rPr>
            </w:pPr>
            <w:r w:rsidRPr="00371639">
              <w:rPr>
                <w:rFonts w:ascii="Calibri" w:eastAsia="Times New Roman" w:hAnsi="Calibri" w:cs="Times New Roman"/>
                <w:color w:val="000000"/>
              </w:rPr>
              <w:t>6</w:t>
            </w:r>
            <w:r w:rsidRPr="00371639">
              <w:rPr>
                <w:rFonts w:ascii="Calibri" w:eastAsia="Times New Roman" w:hAnsi="Calibri" w:cs="Times New Roman"/>
                <w:color w:val="000000"/>
                <w:vertAlign w:val="superscript"/>
              </w:rPr>
              <w:t>th</w:t>
            </w:r>
            <w:r w:rsidRPr="00371639">
              <w:rPr>
                <w:rFonts w:ascii="Calibri" w:eastAsia="Times New Roman" w:hAnsi="Calibri" w:cs="Times New Roman"/>
                <w:color w:val="000000"/>
              </w:rPr>
              <w:t xml:space="preserve"> grade</w:t>
            </w:r>
          </w:p>
        </w:tc>
        <w:tc>
          <w:tcPr>
            <w:tcW w:w="810" w:type="dxa"/>
            <w:tcBorders>
              <w:left w:val="single" w:sz="12" w:space="0" w:color="9BBB59" w:themeColor="accent3"/>
              <w:right w:val="dashSmallGap" w:sz="4" w:space="0" w:color="9BBB59" w:themeColor="accent3"/>
            </w:tcBorders>
            <w:noWrap/>
          </w:tcPr>
          <w:p w14:paraId="587B2EB3"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810" w:type="dxa"/>
            <w:tcBorders>
              <w:left w:val="dashSmallGap" w:sz="4" w:space="0" w:color="9BBB59" w:themeColor="accent3"/>
              <w:right w:val="single" w:sz="12" w:space="0" w:color="9BBB59" w:themeColor="accent3"/>
            </w:tcBorders>
            <w:noWrap/>
          </w:tcPr>
          <w:p w14:paraId="08BB7108"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900" w:type="dxa"/>
            <w:tcBorders>
              <w:left w:val="single" w:sz="12" w:space="0" w:color="9BBB59" w:themeColor="accent3"/>
              <w:right w:val="dashSmallGap" w:sz="4" w:space="0" w:color="9BBB59" w:themeColor="accent3"/>
            </w:tcBorders>
            <w:noWrap/>
          </w:tcPr>
          <w:p w14:paraId="19EBF7E1"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w:t>
            </w:r>
          </w:p>
        </w:tc>
        <w:tc>
          <w:tcPr>
            <w:tcW w:w="810" w:type="dxa"/>
            <w:tcBorders>
              <w:left w:val="dashSmallGap" w:sz="4" w:space="0" w:color="9BBB59" w:themeColor="accent3"/>
              <w:right w:val="single" w:sz="12" w:space="0" w:color="9BBB59" w:themeColor="accent3"/>
            </w:tcBorders>
            <w:noWrap/>
          </w:tcPr>
          <w:p w14:paraId="0C914084"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810" w:type="dxa"/>
            <w:tcBorders>
              <w:left w:val="single" w:sz="12" w:space="0" w:color="9BBB59" w:themeColor="accent3"/>
              <w:right w:val="dashSmallGap" w:sz="4" w:space="0" w:color="9BBB59" w:themeColor="accent3"/>
            </w:tcBorders>
            <w:noWrap/>
          </w:tcPr>
          <w:p w14:paraId="3B64D042"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w:t>
            </w:r>
          </w:p>
        </w:tc>
        <w:tc>
          <w:tcPr>
            <w:tcW w:w="900" w:type="dxa"/>
            <w:tcBorders>
              <w:left w:val="dashSmallGap" w:sz="4" w:space="0" w:color="9BBB59" w:themeColor="accent3"/>
              <w:right w:val="single" w:sz="12" w:space="0" w:color="9BBB59" w:themeColor="accent3"/>
            </w:tcBorders>
            <w:noWrap/>
          </w:tcPr>
          <w:p w14:paraId="259658AF"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900" w:type="dxa"/>
            <w:tcBorders>
              <w:left w:val="single" w:sz="12" w:space="0" w:color="9BBB59" w:themeColor="accent3"/>
              <w:right w:val="dashSmallGap" w:sz="4" w:space="0" w:color="9BBB59" w:themeColor="accent3"/>
            </w:tcBorders>
            <w:noWrap/>
          </w:tcPr>
          <w:p w14:paraId="13D4E9D9"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28</w:t>
            </w:r>
          </w:p>
        </w:tc>
        <w:tc>
          <w:tcPr>
            <w:tcW w:w="810" w:type="dxa"/>
            <w:tcBorders>
              <w:left w:val="dashSmallGap" w:sz="4" w:space="0" w:color="9BBB59" w:themeColor="accent3"/>
              <w:right w:val="single" w:sz="12" w:space="0" w:color="9BBB59" w:themeColor="accent3"/>
            </w:tcBorders>
            <w:noWrap/>
          </w:tcPr>
          <w:p w14:paraId="6A1BED1E"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c>
          <w:tcPr>
            <w:tcW w:w="911" w:type="dxa"/>
            <w:tcBorders>
              <w:left w:val="single" w:sz="12" w:space="0" w:color="9BBB59" w:themeColor="accent3"/>
              <w:right w:val="dashSmallGap" w:sz="4" w:space="0" w:color="9BBB59" w:themeColor="accent3"/>
            </w:tcBorders>
          </w:tcPr>
          <w:p w14:paraId="4C647615"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w:t>
            </w:r>
          </w:p>
        </w:tc>
        <w:tc>
          <w:tcPr>
            <w:tcW w:w="923" w:type="dxa"/>
            <w:tcBorders>
              <w:left w:val="dashSmallGap" w:sz="4" w:space="0" w:color="9BBB59" w:themeColor="accent3"/>
              <w:right w:val="single" w:sz="12" w:space="0" w:color="9BBB59" w:themeColor="accent3"/>
            </w:tcBorders>
          </w:tcPr>
          <w:p w14:paraId="4512E9D5"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r>
      <w:tr w:rsidR="00472184" w:rsidRPr="00371639" w14:paraId="21A84AD7" w14:textId="77777777" w:rsidTr="00F3644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right w:val="single" w:sz="12" w:space="0" w:color="9BBB59" w:themeColor="accent3"/>
            </w:tcBorders>
            <w:noWrap/>
            <w:hideMark/>
          </w:tcPr>
          <w:p w14:paraId="2710480E" w14:textId="77777777" w:rsidR="00880725" w:rsidRPr="00371639" w:rsidRDefault="00880725" w:rsidP="00371639">
            <w:pPr>
              <w:rPr>
                <w:rFonts w:ascii="Calibri" w:eastAsia="Times New Roman" w:hAnsi="Calibri" w:cs="Times New Roman"/>
                <w:color w:val="000000"/>
              </w:rPr>
            </w:pPr>
            <w:r w:rsidRPr="00371639">
              <w:rPr>
                <w:rFonts w:ascii="Calibri" w:eastAsia="Times New Roman" w:hAnsi="Calibri" w:cs="Times New Roman"/>
                <w:color w:val="000000"/>
              </w:rPr>
              <w:t>7</w:t>
            </w:r>
            <w:r w:rsidRPr="00371639">
              <w:rPr>
                <w:rFonts w:ascii="Calibri" w:eastAsia="Times New Roman" w:hAnsi="Calibri" w:cs="Times New Roman"/>
                <w:color w:val="000000"/>
                <w:vertAlign w:val="superscript"/>
              </w:rPr>
              <w:t>th</w:t>
            </w:r>
            <w:r w:rsidRPr="00371639">
              <w:rPr>
                <w:rFonts w:ascii="Calibri" w:eastAsia="Times New Roman" w:hAnsi="Calibri" w:cs="Times New Roman"/>
                <w:color w:val="000000"/>
              </w:rPr>
              <w:t xml:space="preserve"> grade</w:t>
            </w:r>
          </w:p>
        </w:tc>
        <w:tc>
          <w:tcPr>
            <w:tcW w:w="810" w:type="dxa"/>
            <w:tcBorders>
              <w:left w:val="single" w:sz="12" w:space="0" w:color="9BBB59" w:themeColor="accent3"/>
              <w:right w:val="dashSmallGap" w:sz="4" w:space="0" w:color="9BBB59" w:themeColor="accent3"/>
            </w:tcBorders>
            <w:noWrap/>
          </w:tcPr>
          <w:p w14:paraId="36A90067" w14:textId="77777777" w:rsidR="00880725" w:rsidRPr="00371639" w:rsidRDefault="004A6363"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45</w:t>
            </w:r>
          </w:p>
        </w:tc>
        <w:tc>
          <w:tcPr>
            <w:tcW w:w="810" w:type="dxa"/>
            <w:tcBorders>
              <w:left w:val="dashSmallGap" w:sz="4" w:space="0" w:color="9BBB59" w:themeColor="accent3"/>
              <w:right w:val="single" w:sz="12" w:space="0" w:color="9BBB59" w:themeColor="accent3"/>
            </w:tcBorders>
            <w:noWrap/>
          </w:tcPr>
          <w:p w14:paraId="0C81410E"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13%</w:t>
            </w:r>
          </w:p>
        </w:tc>
        <w:tc>
          <w:tcPr>
            <w:tcW w:w="900" w:type="dxa"/>
            <w:tcBorders>
              <w:left w:val="single" w:sz="12" w:space="0" w:color="9BBB59" w:themeColor="accent3"/>
              <w:right w:val="dashSmallGap" w:sz="4" w:space="0" w:color="9BBB59" w:themeColor="accent3"/>
            </w:tcBorders>
            <w:noWrap/>
          </w:tcPr>
          <w:p w14:paraId="55A978C5" w14:textId="77777777" w:rsidR="00880725" w:rsidRPr="00371639" w:rsidRDefault="004A6363"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810" w:type="dxa"/>
            <w:tcBorders>
              <w:left w:val="dashSmallGap" w:sz="4" w:space="0" w:color="9BBB59" w:themeColor="accent3"/>
              <w:right w:val="single" w:sz="12" w:space="0" w:color="9BBB59" w:themeColor="accent3"/>
            </w:tcBorders>
            <w:noWrap/>
          </w:tcPr>
          <w:p w14:paraId="618B10BB"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810" w:type="dxa"/>
            <w:tcBorders>
              <w:left w:val="single" w:sz="12" w:space="0" w:color="9BBB59" w:themeColor="accent3"/>
              <w:right w:val="dashSmallGap" w:sz="4" w:space="0" w:color="9BBB59" w:themeColor="accent3"/>
            </w:tcBorders>
            <w:noWrap/>
          </w:tcPr>
          <w:p w14:paraId="2F0DB6BE"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w:t>
            </w:r>
          </w:p>
        </w:tc>
        <w:tc>
          <w:tcPr>
            <w:tcW w:w="900" w:type="dxa"/>
            <w:tcBorders>
              <w:left w:val="dashSmallGap" w:sz="4" w:space="0" w:color="9BBB59" w:themeColor="accent3"/>
              <w:right w:val="single" w:sz="12" w:space="0" w:color="9BBB59" w:themeColor="accent3"/>
            </w:tcBorders>
            <w:noWrap/>
          </w:tcPr>
          <w:p w14:paraId="3C286493"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900" w:type="dxa"/>
            <w:tcBorders>
              <w:left w:val="single" w:sz="12" w:space="0" w:color="9BBB59" w:themeColor="accent3"/>
              <w:right w:val="dashSmallGap" w:sz="4" w:space="0" w:color="9BBB59" w:themeColor="accent3"/>
            </w:tcBorders>
            <w:noWrap/>
          </w:tcPr>
          <w:p w14:paraId="74A7352A"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238</w:t>
            </w:r>
          </w:p>
        </w:tc>
        <w:tc>
          <w:tcPr>
            <w:tcW w:w="810" w:type="dxa"/>
            <w:tcBorders>
              <w:left w:val="dashSmallGap" w:sz="4" w:space="0" w:color="9BBB59" w:themeColor="accent3"/>
              <w:right w:val="single" w:sz="12" w:space="0" w:color="9BBB59" w:themeColor="accent3"/>
            </w:tcBorders>
            <w:noWrap/>
          </w:tcPr>
          <w:p w14:paraId="4DAF7D53"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911" w:type="dxa"/>
            <w:tcBorders>
              <w:left w:val="single" w:sz="12" w:space="0" w:color="9BBB59" w:themeColor="accent3"/>
              <w:right w:val="dashSmallGap" w:sz="4" w:space="0" w:color="9BBB59" w:themeColor="accent3"/>
            </w:tcBorders>
          </w:tcPr>
          <w:p w14:paraId="6067B6BC"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28</w:t>
            </w:r>
          </w:p>
        </w:tc>
        <w:tc>
          <w:tcPr>
            <w:tcW w:w="923" w:type="dxa"/>
            <w:tcBorders>
              <w:left w:val="dashSmallGap" w:sz="4" w:space="0" w:color="9BBB59" w:themeColor="accent3"/>
              <w:right w:val="single" w:sz="12" w:space="0" w:color="9BBB59" w:themeColor="accent3"/>
            </w:tcBorders>
          </w:tcPr>
          <w:p w14:paraId="05DA457C"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r>
      <w:tr w:rsidR="00472184" w:rsidRPr="00371639" w14:paraId="43AE15E6" w14:textId="77777777" w:rsidTr="00F36445">
        <w:trPr>
          <w:trHeight w:val="345"/>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right w:val="single" w:sz="12" w:space="0" w:color="9BBB59" w:themeColor="accent3"/>
            </w:tcBorders>
            <w:noWrap/>
            <w:hideMark/>
          </w:tcPr>
          <w:p w14:paraId="504BD4B3" w14:textId="77777777" w:rsidR="00880725" w:rsidRPr="00371639" w:rsidRDefault="00880725" w:rsidP="00371639">
            <w:pPr>
              <w:rPr>
                <w:rFonts w:ascii="Calibri" w:eastAsia="Times New Roman" w:hAnsi="Calibri" w:cs="Times New Roman"/>
                <w:color w:val="000000"/>
              </w:rPr>
            </w:pPr>
            <w:r w:rsidRPr="00371639">
              <w:rPr>
                <w:rFonts w:ascii="Calibri" w:eastAsia="Times New Roman" w:hAnsi="Calibri" w:cs="Times New Roman"/>
                <w:color w:val="000000"/>
              </w:rPr>
              <w:t>8</w:t>
            </w:r>
            <w:r w:rsidRPr="00371639">
              <w:rPr>
                <w:rFonts w:ascii="Calibri" w:eastAsia="Times New Roman" w:hAnsi="Calibri" w:cs="Times New Roman"/>
                <w:color w:val="000000"/>
                <w:vertAlign w:val="superscript"/>
              </w:rPr>
              <w:t>th</w:t>
            </w:r>
            <w:r w:rsidRPr="00371639">
              <w:rPr>
                <w:rFonts w:ascii="Calibri" w:eastAsia="Times New Roman" w:hAnsi="Calibri" w:cs="Times New Roman"/>
                <w:color w:val="000000"/>
              </w:rPr>
              <w:t xml:space="preserve"> grade</w:t>
            </w:r>
          </w:p>
        </w:tc>
        <w:tc>
          <w:tcPr>
            <w:tcW w:w="810" w:type="dxa"/>
            <w:tcBorders>
              <w:left w:val="single" w:sz="12" w:space="0" w:color="9BBB59" w:themeColor="accent3"/>
              <w:right w:val="dashSmallGap" w:sz="4" w:space="0" w:color="9BBB59" w:themeColor="accent3"/>
            </w:tcBorders>
            <w:noWrap/>
          </w:tcPr>
          <w:p w14:paraId="082BB285"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46</w:t>
            </w:r>
          </w:p>
        </w:tc>
        <w:tc>
          <w:tcPr>
            <w:tcW w:w="810" w:type="dxa"/>
            <w:tcBorders>
              <w:left w:val="dashSmallGap" w:sz="4" w:space="0" w:color="9BBB59" w:themeColor="accent3"/>
              <w:right w:val="single" w:sz="12" w:space="0" w:color="9BBB59" w:themeColor="accent3"/>
            </w:tcBorders>
            <w:noWrap/>
          </w:tcPr>
          <w:p w14:paraId="0F6C437A"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13%</w:t>
            </w:r>
          </w:p>
        </w:tc>
        <w:tc>
          <w:tcPr>
            <w:tcW w:w="900" w:type="dxa"/>
            <w:tcBorders>
              <w:left w:val="single" w:sz="12" w:space="0" w:color="9BBB59" w:themeColor="accent3"/>
              <w:right w:val="dashSmallGap" w:sz="4" w:space="0" w:color="9BBB59" w:themeColor="accent3"/>
            </w:tcBorders>
            <w:noWrap/>
          </w:tcPr>
          <w:p w14:paraId="47656AC6"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w:t>
            </w:r>
          </w:p>
        </w:tc>
        <w:tc>
          <w:tcPr>
            <w:tcW w:w="810" w:type="dxa"/>
            <w:tcBorders>
              <w:left w:val="dashSmallGap" w:sz="4" w:space="0" w:color="9BBB59" w:themeColor="accent3"/>
              <w:right w:val="single" w:sz="12" w:space="0" w:color="9BBB59" w:themeColor="accent3"/>
            </w:tcBorders>
            <w:noWrap/>
          </w:tcPr>
          <w:p w14:paraId="18BE0466"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c>
          <w:tcPr>
            <w:tcW w:w="810" w:type="dxa"/>
            <w:tcBorders>
              <w:left w:val="single" w:sz="12" w:space="0" w:color="9BBB59" w:themeColor="accent3"/>
              <w:right w:val="dashSmallGap" w:sz="4" w:space="0" w:color="9BBB59" w:themeColor="accent3"/>
            </w:tcBorders>
            <w:noWrap/>
          </w:tcPr>
          <w:p w14:paraId="4CBB880F"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w:t>
            </w:r>
          </w:p>
        </w:tc>
        <w:tc>
          <w:tcPr>
            <w:tcW w:w="900" w:type="dxa"/>
            <w:tcBorders>
              <w:left w:val="dashSmallGap" w:sz="4" w:space="0" w:color="9BBB59" w:themeColor="accent3"/>
              <w:right w:val="single" w:sz="12" w:space="0" w:color="9BBB59" w:themeColor="accent3"/>
            </w:tcBorders>
            <w:noWrap/>
          </w:tcPr>
          <w:p w14:paraId="515F7A78"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900" w:type="dxa"/>
            <w:tcBorders>
              <w:left w:val="single" w:sz="12" w:space="0" w:color="9BBB59" w:themeColor="accent3"/>
              <w:right w:val="dashSmallGap" w:sz="4" w:space="0" w:color="9BBB59" w:themeColor="accent3"/>
            </w:tcBorders>
            <w:noWrap/>
          </w:tcPr>
          <w:p w14:paraId="56EA3152"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w:t>
            </w:r>
          </w:p>
        </w:tc>
        <w:tc>
          <w:tcPr>
            <w:tcW w:w="810" w:type="dxa"/>
            <w:tcBorders>
              <w:left w:val="dashSmallGap" w:sz="4" w:space="0" w:color="9BBB59" w:themeColor="accent3"/>
              <w:right w:val="single" w:sz="12" w:space="0" w:color="9BBB59" w:themeColor="accent3"/>
            </w:tcBorders>
            <w:noWrap/>
          </w:tcPr>
          <w:p w14:paraId="71730DEC"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911" w:type="dxa"/>
            <w:tcBorders>
              <w:left w:val="single" w:sz="12" w:space="0" w:color="9BBB59" w:themeColor="accent3"/>
              <w:right w:val="dashSmallGap" w:sz="4" w:space="0" w:color="9BBB59" w:themeColor="accent3"/>
            </w:tcBorders>
          </w:tcPr>
          <w:p w14:paraId="65EA0F97"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w:t>
            </w:r>
          </w:p>
        </w:tc>
        <w:tc>
          <w:tcPr>
            <w:tcW w:w="923" w:type="dxa"/>
            <w:tcBorders>
              <w:left w:val="dashSmallGap" w:sz="4" w:space="0" w:color="9BBB59" w:themeColor="accent3"/>
              <w:right w:val="single" w:sz="12" w:space="0" w:color="9BBB59" w:themeColor="accent3"/>
            </w:tcBorders>
          </w:tcPr>
          <w:p w14:paraId="5F65139B"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r>
      <w:tr w:rsidR="00472184" w:rsidRPr="00371639" w14:paraId="71EA534D" w14:textId="77777777" w:rsidTr="00F3644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right w:val="single" w:sz="12" w:space="0" w:color="9BBB59" w:themeColor="accent3"/>
            </w:tcBorders>
            <w:noWrap/>
            <w:hideMark/>
          </w:tcPr>
          <w:p w14:paraId="088AE450" w14:textId="77777777" w:rsidR="00880725" w:rsidRPr="00371639" w:rsidRDefault="00880725" w:rsidP="00371639">
            <w:pPr>
              <w:rPr>
                <w:rFonts w:ascii="Calibri" w:eastAsia="Times New Roman" w:hAnsi="Calibri" w:cs="Times New Roman"/>
                <w:color w:val="000000"/>
              </w:rPr>
            </w:pPr>
            <w:r w:rsidRPr="00371639">
              <w:rPr>
                <w:rFonts w:ascii="Calibri" w:eastAsia="Times New Roman" w:hAnsi="Calibri" w:cs="Times New Roman"/>
                <w:color w:val="000000"/>
              </w:rPr>
              <w:t>9</w:t>
            </w:r>
            <w:r w:rsidRPr="00371639">
              <w:rPr>
                <w:rFonts w:ascii="Calibri" w:eastAsia="Times New Roman" w:hAnsi="Calibri" w:cs="Times New Roman"/>
                <w:color w:val="000000"/>
                <w:vertAlign w:val="superscript"/>
              </w:rPr>
              <w:t>th</w:t>
            </w:r>
            <w:r w:rsidRPr="00371639">
              <w:rPr>
                <w:rFonts w:ascii="Calibri" w:eastAsia="Times New Roman" w:hAnsi="Calibri" w:cs="Times New Roman"/>
                <w:color w:val="000000"/>
              </w:rPr>
              <w:t xml:space="preserve"> grade</w:t>
            </w:r>
          </w:p>
        </w:tc>
        <w:tc>
          <w:tcPr>
            <w:tcW w:w="810" w:type="dxa"/>
            <w:tcBorders>
              <w:left w:val="single" w:sz="12" w:space="0" w:color="9BBB59" w:themeColor="accent3"/>
              <w:right w:val="dashSmallGap" w:sz="4" w:space="0" w:color="9BBB59" w:themeColor="accent3"/>
            </w:tcBorders>
            <w:noWrap/>
          </w:tcPr>
          <w:p w14:paraId="536576AD" w14:textId="77777777" w:rsidR="00880725" w:rsidRPr="00371639" w:rsidRDefault="004A6363"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810" w:type="dxa"/>
            <w:tcBorders>
              <w:left w:val="dashSmallGap" w:sz="4" w:space="0" w:color="9BBB59" w:themeColor="accent3"/>
              <w:right w:val="single" w:sz="12" w:space="0" w:color="9BBB59" w:themeColor="accent3"/>
            </w:tcBorders>
            <w:noWrap/>
          </w:tcPr>
          <w:p w14:paraId="7686ABBA"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900" w:type="dxa"/>
            <w:tcBorders>
              <w:left w:val="single" w:sz="12" w:space="0" w:color="9BBB59" w:themeColor="accent3"/>
              <w:right w:val="dashSmallGap" w:sz="4" w:space="0" w:color="9BBB59" w:themeColor="accent3"/>
            </w:tcBorders>
            <w:noWrap/>
          </w:tcPr>
          <w:p w14:paraId="2776F974" w14:textId="77777777" w:rsidR="00880725" w:rsidRPr="00371639" w:rsidRDefault="004A6363"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49</w:t>
            </w:r>
          </w:p>
        </w:tc>
        <w:tc>
          <w:tcPr>
            <w:tcW w:w="810" w:type="dxa"/>
            <w:tcBorders>
              <w:left w:val="dashSmallGap" w:sz="4" w:space="0" w:color="9BBB59" w:themeColor="accent3"/>
              <w:right w:val="single" w:sz="12" w:space="0" w:color="9BBB59" w:themeColor="accent3"/>
            </w:tcBorders>
            <w:noWrap/>
          </w:tcPr>
          <w:p w14:paraId="1A4CACC9"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w:t>
            </w:r>
          </w:p>
        </w:tc>
        <w:tc>
          <w:tcPr>
            <w:tcW w:w="810" w:type="dxa"/>
            <w:tcBorders>
              <w:left w:val="single" w:sz="12" w:space="0" w:color="9BBB59" w:themeColor="accent3"/>
              <w:right w:val="dashSmallGap" w:sz="4" w:space="0" w:color="9BBB59" w:themeColor="accent3"/>
            </w:tcBorders>
            <w:noWrap/>
          </w:tcPr>
          <w:p w14:paraId="0A8D661A"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46</w:t>
            </w:r>
          </w:p>
        </w:tc>
        <w:tc>
          <w:tcPr>
            <w:tcW w:w="900" w:type="dxa"/>
            <w:tcBorders>
              <w:left w:val="dashSmallGap" w:sz="4" w:space="0" w:color="9BBB59" w:themeColor="accent3"/>
              <w:right w:val="single" w:sz="12" w:space="0" w:color="9BBB59" w:themeColor="accent3"/>
            </w:tcBorders>
            <w:noWrap/>
          </w:tcPr>
          <w:p w14:paraId="6D92A712"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13%</w:t>
            </w:r>
          </w:p>
        </w:tc>
        <w:tc>
          <w:tcPr>
            <w:tcW w:w="900" w:type="dxa"/>
            <w:tcBorders>
              <w:left w:val="single" w:sz="12" w:space="0" w:color="9BBB59" w:themeColor="accent3"/>
              <w:right w:val="dashSmallGap" w:sz="4" w:space="0" w:color="9BBB59" w:themeColor="accent3"/>
            </w:tcBorders>
            <w:noWrap/>
          </w:tcPr>
          <w:p w14:paraId="2E203D26"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w:t>
            </w:r>
          </w:p>
        </w:tc>
        <w:tc>
          <w:tcPr>
            <w:tcW w:w="810" w:type="dxa"/>
            <w:tcBorders>
              <w:left w:val="dashSmallGap" w:sz="4" w:space="0" w:color="9BBB59" w:themeColor="accent3"/>
              <w:right w:val="single" w:sz="12" w:space="0" w:color="9BBB59" w:themeColor="accent3"/>
            </w:tcBorders>
            <w:noWrap/>
          </w:tcPr>
          <w:p w14:paraId="25D6ABF4"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c>
          <w:tcPr>
            <w:tcW w:w="911" w:type="dxa"/>
            <w:tcBorders>
              <w:left w:val="single" w:sz="12" w:space="0" w:color="9BBB59" w:themeColor="accent3"/>
              <w:right w:val="dashSmallGap" w:sz="4" w:space="0" w:color="9BBB59" w:themeColor="accent3"/>
            </w:tcBorders>
          </w:tcPr>
          <w:p w14:paraId="378F7E9E"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w:t>
            </w:r>
          </w:p>
        </w:tc>
        <w:tc>
          <w:tcPr>
            <w:tcW w:w="923" w:type="dxa"/>
            <w:tcBorders>
              <w:left w:val="dashSmallGap" w:sz="4" w:space="0" w:color="9BBB59" w:themeColor="accent3"/>
              <w:right w:val="single" w:sz="12" w:space="0" w:color="9BBB59" w:themeColor="accent3"/>
            </w:tcBorders>
          </w:tcPr>
          <w:p w14:paraId="16F9381C"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r>
      <w:tr w:rsidR="00472184" w:rsidRPr="00371639" w14:paraId="289C85E9" w14:textId="77777777" w:rsidTr="00F36445">
        <w:trPr>
          <w:trHeight w:val="345"/>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right w:val="single" w:sz="12" w:space="0" w:color="9BBB59" w:themeColor="accent3"/>
            </w:tcBorders>
            <w:noWrap/>
            <w:hideMark/>
          </w:tcPr>
          <w:p w14:paraId="458A959A" w14:textId="77777777" w:rsidR="00880725" w:rsidRPr="00371639" w:rsidRDefault="00880725" w:rsidP="00371639">
            <w:pPr>
              <w:rPr>
                <w:rFonts w:ascii="Calibri" w:eastAsia="Times New Roman" w:hAnsi="Calibri" w:cs="Times New Roman"/>
                <w:color w:val="000000"/>
              </w:rPr>
            </w:pPr>
            <w:r w:rsidRPr="00371639">
              <w:rPr>
                <w:rFonts w:ascii="Calibri" w:eastAsia="Times New Roman" w:hAnsi="Calibri" w:cs="Times New Roman"/>
                <w:color w:val="000000"/>
              </w:rPr>
              <w:t>10</w:t>
            </w:r>
            <w:r w:rsidRPr="00371639">
              <w:rPr>
                <w:rFonts w:ascii="Calibri" w:eastAsia="Times New Roman" w:hAnsi="Calibri" w:cs="Times New Roman"/>
                <w:color w:val="000000"/>
                <w:vertAlign w:val="superscript"/>
              </w:rPr>
              <w:t>th</w:t>
            </w:r>
            <w:r w:rsidRPr="00371639">
              <w:rPr>
                <w:rFonts w:ascii="Calibri" w:eastAsia="Times New Roman" w:hAnsi="Calibri" w:cs="Times New Roman"/>
                <w:color w:val="000000"/>
              </w:rPr>
              <w:t xml:space="preserve"> grade</w:t>
            </w:r>
          </w:p>
        </w:tc>
        <w:tc>
          <w:tcPr>
            <w:tcW w:w="810" w:type="dxa"/>
            <w:tcBorders>
              <w:left w:val="single" w:sz="12" w:space="0" w:color="9BBB59" w:themeColor="accent3"/>
              <w:right w:val="dashSmallGap" w:sz="4" w:space="0" w:color="9BBB59" w:themeColor="accent3"/>
            </w:tcBorders>
            <w:noWrap/>
          </w:tcPr>
          <w:p w14:paraId="709A0CAF"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left w:val="dashSmallGap" w:sz="4" w:space="0" w:color="9BBB59" w:themeColor="accent3"/>
              <w:right w:val="single" w:sz="12" w:space="0" w:color="9BBB59" w:themeColor="accent3"/>
            </w:tcBorders>
            <w:noWrap/>
          </w:tcPr>
          <w:p w14:paraId="60E58A50"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00" w:type="dxa"/>
            <w:tcBorders>
              <w:left w:val="single" w:sz="12" w:space="0" w:color="9BBB59" w:themeColor="accent3"/>
              <w:right w:val="dashSmallGap" w:sz="4" w:space="0" w:color="9BBB59" w:themeColor="accent3"/>
            </w:tcBorders>
            <w:noWrap/>
          </w:tcPr>
          <w:p w14:paraId="60F7F8E6"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810" w:type="dxa"/>
            <w:tcBorders>
              <w:left w:val="dashSmallGap" w:sz="4" w:space="0" w:color="9BBB59" w:themeColor="accent3"/>
              <w:right w:val="single" w:sz="12" w:space="0" w:color="9BBB59" w:themeColor="accent3"/>
            </w:tcBorders>
            <w:noWrap/>
          </w:tcPr>
          <w:p w14:paraId="24148798"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10" w:type="dxa"/>
            <w:tcBorders>
              <w:left w:val="single" w:sz="12" w:space="0" w:color="9BBB59" w:themeColor="accent3"/>
              <w:right w:val="dashSmallGap" w:sz="4" w:space="0" w:color="9BBB59" w:themeColor="accent3"/>
            </w:tcBorders>
            <w:noWrap/>
          </w:tcPr>
          <w:p w14:paraId="42A2853F"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48</w:t>
            </w:r>
          </w:p>
        </w:tc>
        <w:tc>
          <w:tcPr>
            <w:tcW w:w="900" w:type="dxa"/>
            <w:tcBorders>
              <w:left w:val="dashSmallGap" w:sz="4" w:space="0" w:color="9BBB59" w:themeColor="accent3"/>
              <w:right w:val="single" w:sz="12" w:space="0" w:color="9BBB59" w:themeColor="accent3"/>
            </w:tcBorders>
            <w:noWrap/>
          </w:tcPr>
          <w:p w14:paraId="6FDE901C"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w:t>
            </w:r>
          </w:p>
        </w:tc>
        <w:tc>
          <w:tcPr>
            <w:tcW w:w="900" w:type="dxa"/>
            <w:tcBorders>
              <w:left w:val="single" w:sz="12" w:space="0" w:color="9BBB59" w:themeColor="accent3"/>
              <w:right w:val="dashSmallGap" w:sz="4" w:space="0" w:color="9BBB59" w:themeColor="accent3"/>
            </w:tcBorders>
            <w:noWrap/>
          </w:tcPr>
          <w:p w14:paraId="484B744A"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46</w:t>
            </w:r>
          </w:p>
        </w:tc>
        <w:tc>
          <w:tcPr>
            <w:tcW w:w="810" w:type="dxa"/>
            <w:tcBorders>
              <w:left w:val="dashSmallGap" w:sz="4" w:space="0" w:color="9BBB59" w:themeColor="accent3"/>
              <w:right w:val="single" w:sz="12" w:space="0" w:color="9BBB59" w:themeColor="accent3"/>
            </w:tcBorders>
            <w:noWrap/>
          </w:tcPr>
          <w:p w14:paraId="11B906F0"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13%</w:t>
            </w:r>
          </w:p>
        </w:tc>
        <w:tc>
          <w:tcPr>
            <w:tcW w:w="911" w:type="dxa"/>
            <w:tcBorders>
              <w:left w:val="single" w:sz="12" w:space="0" w:color="9BBB59" w:themeColor="accent3"/>
              <w:right w:val="dashSmallGap" w:sz="4" w:space="0" w:color="9BBB59" w:themeColor="accent3"/>
            </w:tcBorders>
          </w:tcPr>
          <w:p w14:paraId="024BE6AE"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40</w:t>
            </w:r>
          </w:p>
        </w:tc>
        <w:tc>
          <w:tcPr>
            <w:tcW w:w="923" w:type="dxa"/>
            <w:tcBorders>
              <w:left w:val="dashSmallGap" w:sz="4" w:space="0" w:color="9BBB59" w:themeColor="accent3"/>
              <w:right w:val="single" w:sz="12" w:space="0" w:color="9BBB59" w:themeColor="accent3"/>
            </w:tcBorders>
          </w:tcPr>
          <w:p w14:paraId="34DD4B3F"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r>
      <w:tr w:rsidR="00472184" w:rsidRPr="00371639" w14:paraId="458C82D2" w14:textId="77777777" w:rsidTr="00F3644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right w:val="single" w:sz="12" w:space="0" w:color="9BBB59" w:themeColor="accent3"/>
            </w:tcBorders>
            <w:noWrap/>
            <w:hideMark/>
          </w:tcPr>
          <w:p w14:paraId="17C9F3D8" w14:textId="77777777" w:rsidR="00880725" w:rsidRPr="00371639" w:rsidRDefault="00880725" w:rsidP="00371639">
            <w:pPr>
              <w:rPr>
                <w:rFonts w:ascii="Calibri" w:eastAsia="Times New Roman" w:hAnsi="Calibri" w:cs="Times New Roman"/>
                <w:color w:val="000000"/>
              </w:rPr>
            </w:pPr>
            <w:r w:rsidRPr="00371639">
              <w:rPr>
                <w:rFonts w:ascii="Calibri" w:eastAsia="Times New Roman" w:hAnsi="Calibri" w:cs="Times New Roman"/>
                <w:color w:val="000000"/>
              </w:rPr>
              <w:t>11</w:t>
            </w:r>
            <w:r w:rsidRPr="00371639">
              <w:rPr>
                <w:rFonts w:ascii="Calibri" w:eastAsia="Times New Roman" w:hAnsi="Calibri" w:cs="Times New Roman"/>
                <w:color w:val="000000"/>
                <w:vertAlign w:val="superscript"/>
              </w:rPr>
              <w:t>th</w:t>
            </w:r>
            <w:r w:rsidRPr="00371639">
              <w:rPr>
                <w:rFonts w:ascii="Calibri" w:eastAsia="Times New Roman" w:hAnsi="Calibri" w:cs="Times New Roman"/>
                <w:color w:val="000000"/>
              </w:rPr>
              <w:t xml:space="preserve"> grade</w:t>
            </w:r>
          </w:p>
        </w:tc>
        <w:tc>
          <w:tcPr>
            <w:tcW w:w="810" w:type="dxa"/>
            <w:tcBorders>
              <w:left w:val="single" w:sz="12" w:space="0" w:color="9BBB59" w:themeColor="accent3"/>
              <w:right w:val="dashSmallGap" w:sz="4" w:space="0" w:color="9BBB59" w:themeColor="accent3"/>
            </w:tcBorders>
            <w:noWrap/>
          </w:tcPr>
          <w:p w14:paraId="399C61C9" w14:textId="77777777" w:rsidR="00880725" w:rsidRPr="00371639" w:rsidRDefault="004A6363"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10" w:type="dxa"/>
            <w:tcBorders>
              <w:left w:val="dashSmallGap" w:sz="4" w:space="0" w:color="9BBB59" w:themeColor="accent3"/>
              <w:right w:val="single" w:sz="12" w:space="0" w:color="9BBB59" w:themeColor="accent3"/>
            </w:tcBorders>
            <w:noWrap/>
          </w:tcPr>
          <w:p w14:paraId="3F603E53"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00" w:type="dxa"/>
            <w:tcBorders>
              <w:left w:val="single" w:sz="12" w:space="0" w:color="9BBB59" w:themeColor="accent3"/>
              <w:right w:val="dashSmallGap" w:sz="4" w:space="0" w:color="9BBB59" w:themeColor="accent3"/>
            </w:tcBorders>
            <w:noWrap/>
          </w:tcPr>
          <w:p w14:paraId="6A43DBFA" w14:textId="77777777" w:rsidR="00880725" w:rsidRPr="00371639" w:rsidRDefault="004A6363"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10" w:type="dxa"/>
            <w:tcBorders>
              <w:left w:val="dashSmallGap" w:sz="4" w:space="0" w:color="9BBB59" w:themeColor="accent3"/>
              <w:right w:val="single" w:sz="12" w:space="0" w:color="9BBB59" w:themeColor="accent3"/>
            </w:tcBorders>
            <w:noWrap/>
          </w:tcPr>
          <w:p w14:paraId="485B0041"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left w:val="single" w:sz="12" w:space="0" w:color="9BBB59" w:themeColor="accent3"/>
              <w:right w:val="dashSmallGap" w:sz="4" w:space="0" w:color="9BBB59" w:themeColor="accent3"/>
            </w:tcBorders>
            <w:noWrap/>
          </w:tcPr>
          <w:p w14:paraId="66258FCF"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900" w:type="dxa"/>
            <w:tcBorders>
              <w:left w:val="dashSmallGap" w:sz="4" w:space="0" w:color="9BBB59" w:themeColor="accent3"/>
              <w:right w:val="single" w:sz="12" w:space="0" w:color="9BBB59" w:themeColor="accent3"/>
            </w:tcBorders>
            <w:noWrap/>
          </w:tcPr>
          <w:p w14:paraId="4A0ADC01"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900" w:type="dxa"/>
            <w:tcBorders>
              <w:left w:val="single" w:sz="12" w:space="0" w:color="9BBB59" w:themeColor="accent3"/>
              <w:right w:val="dashSmallGap" w:sz="4" w:space="0" w:color="9BBB59" w:themeColor="accent3"/>
            </w:tcBorders>
            <w:noWrap/>
          </w:tcPr>
          <w:p w14:paraId="1DA6EA1B"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43</w:t>
            </w:r>
          </w:p>
        </w:tc>
        <w:tc>
          <w:tcPr>
            <w:tcW w:w="810" w:type="dxa"/>
            <w:tcBorders>
              <w:left w:val="dashSmallGap" w:sz="4" w:space="0" w:color="9BBB59" w:themeColor="accent3"/>
              <w:right w:val="single" w:sz="12" w:space="0" w:color="9BBB59" w:themeColor="accent3"/>
            </w:tcBorders>
            <w:noWrap/>
          </w:tcPr>
          <w:p w14:paraId="276FDC2F"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c>
          <w:tcPr>
            <w:tcW w:w="911" w:type="dxa"/>
            <w:tcBorders>
              <w:left w:val="single" w:sz="12" w:space="0" w:color="9BBB59" w:themeColor="accent3"/>
              <w:right w:val="dashSmallGap" w:sz="4" w:space="0" w:color="9BBB59" w:themeColor="accent3"/>
            </w:tcBorders>
          </w:tcPr>
          <w:p w14:paraId="095ED0C4"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43</w:t>
            </w:r>
          </w:p>
        </w:tc>
        <w:tc>
          <w:tcPr>
            <w:tcW w:w="923" w:type="dxa"/>
            <w:tcBorders>
              <w:left w:val="dashSmallGap" w:sz="4" w:space="0" w:color="9BBB59" w:themeColor="accent3"/>
              <w:right w:val="single" w:sz="12" w:space="0" w:color="9BBB59" w:themeColor="accent3"/>
            </w:tcBorders>
          </w:tcPr>
          <w:p w14:paraId="157BB2F1" w14:textId="77777777" w:rsidR="00880725" w:rsidRPr="00371639" w:rsidRDefault="00472184" w:rsidP="00EC05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r>
      <w:tr w:rsidR="00472184" w:rsidRPr="00371639" w14:paraId="3945CDC6" w14:textId="77777777" w:rsidTr="00F36445">
        <w:trPr>
          <w:trHeight w:val="345"/>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right w:val="single" w:sz="12" w:space="0" w:color="9BBB59" w:themeColor="accent3"/>
            </w:tcBorders>
            <w:noWrap/>
            <w:hideMark/>
          </w:tcPr>
          <w:p w14:paraId="3A837FC4" w14:textId="77777777" w:rsidR="00880725" w:rsidRPr="00371639" w:rsidRDefault="00880725" w:rsidP="00371639">
            <w:pPr>
              <w:rPr>
                <w:rFonts w:ascii="Calibri" w:eastAsia="Times New Roman" w:hAnsi="Calibri" w:cs="Times New Roman"/>
                <w:color w:val="000000"/>
              </w:rPr>
            </w:pPr>
            <w:r w:rsidRPr="00371639">
              <w:rPr>
                <w:rFonts w:ascii="Calibri" w:eastAsia="Times New Roman" w:hAnsi="Calibri" w:cs="Times New Roman"/>
                <w:color w:val="000000"/>
              </w:rPr>
              <w:t>12</w:t>
            </w:r>
            <w:r w:rsidRPr="00371639">
              <w:rPr>
                <w:rFonts w:ascii="Calibri" w:eastAsia="Times New Roman" w:hAnsi="Calibri" w:cs="Times New Roman"/>
                <w:color w:val="000000"/>
                <w:vertAlign w:val="superscript"/>
              </w:rPr>
              <w:t>th</w:t>
            </w:r>
            <w:r w:rsidRPr="00371639">
              <w:rPr>
                <w:rFonts w:ascii="Calibri" w:eastAsia="Times New Roman" w:hAnsi="Calibri" w:cs="Times New Roman"/>
                <w:color w:val="000000"/>
              </w:rPr>
              <w:t xml:space="preserve"> grade</w:t>
            </w:r>
          </w:p>
        </w:tc>
        <w:tc>
          <w:tcPr>
            <w:tcW w:w="810" w:type="dxa"/>
            <w:tcBorders>
              <w:left w:val="single" w:sz="12" w:space="0" w:color="9BBB59" w:themeColor="accent3"/>
              <w:right w:val="dashSmallGap" w:sz="4" w:space="0" w:color="9BBB59" w:themeColor="accent3"/>
            </w:tcBorders>
            <w:noWrap/>
          </w:tcPr>
          <w:p w14:paraId="61C954FF"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left w:val="dashSmallGap" w:sz="4" w:space="0" w:color="9BBB59" w:themeColor="accent3"/>
              <w:right w:val="single" w:sz="12" w:space="0" w:color="9BBB59" w:themeColor="accent3"/>
            </w:tcBorders>
            <w:noWrap/>
          </w:tcPr>
          <w:p w14:paraId="03CEAFD4"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00" w:type="dxa"/>
            <w:tcBorders>
              <w:left w:val="single" w:sz="12" w:space="0" w:color="9BBB59" w:themeColor="accent3"/>
              <w:right w:val="dashSmallGap" w:sz="4" w:space="0" w:color="9BBB59" w:themeColor="accent3"/>
            </w:tcBorders>
            <w:noWrap/>
          </w:tcPr>
          <w:p w14:paraId="2B3C0ECA" w14:textId="77777777" w:rsidR="00880725" w:rsidRPr="00371639" w:rsidRDefault="004A6363"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left w:val="dashSmallGap" w:sz="4" w:space="0" w:color="9BBB59" w:themeColor="accent3"/>
              <w:right w:val="single" w:sz="12" w:space="0" w:color="9BBB59" w:themeColor="accent3"/>
            </w:tcBorders>
            <w:noWrap/>
          </w:tcPr>
          <w:p w14:paraId="3A102CC1"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left w:val="single" w:sz="12" w:space="0" w:color="9BBB59" w:themeColor="accent3"/>
              <w:right w:val="dashSmallGap" w:sz="4" w:space="0" w:color="9BBB59" w:themeColor="accent3"/>
            </w:tcBorders>
            <w:noWrap/>
          </w:tcPr>
          <w:p w14:paraId="1991CBFF"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900" w:type="dxa"/>
            <w:tcBorders>
              <w:left w:val="dashSmallGap" w:sz="4" w:space="0" w:color="9BBB59" w:themeColor="accent3"/>
              <w:right w:val="single" w:sz="12" w:space="0" w:color="9BBB59" w:themeColor="accent3"/>
            </w:tcBorders>
            <w:noWrap/>
          </w:tcPr>
          <w:p w14:paraId="094BADFD"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900" w:type="dxa"/>
            <w:tcBorders>
              <w:left w:val="single" w:sz="12" w:space="0" w:color="9BBB59" w:themeColor="accent3"/>
              <w:right w:val="dashSmallGap" w:sz="4" w:space="0" w:color="9BBB59" w:themeColor="accent3"/>
            </w:tcBorders>
            <w:noWrap/>
          </w:tcPr>
          <w:p w14:paraId="375E66CD"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810" w:type="dxa"/>
            <w:tcBorders>
              <w:left w:val="dashSmallGap" w:sz="4" w:space="0" w:color="9BBB59" w:themeColor="accent3"/>
              <w:right w:val="single" w:sz="12" w:space="0" w:color="9BBB59" w:themeColor="accent3"/>
            </w:tcBorders>
            <w:noWrap/>
          </w:tcPr>
          <w:p w14:paraId="3B9AA089"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911" w:type="dxa"/>
            <w:tcBorders>
              <w:left w:val="single" w:sz="12" w:space="0" w:color="9BBB59" w:themeColor="accent3"/>
              <w:right w:val="dashSmallGap" w:sz="4" w:space="0" w:color="9BBB59" w:themeColor="accent3"/>
            </w:tcBorders>
          </w:tcPr>
          <w:p w14:paraId="360D8E59"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54</w:t>
            </w:r>
          </w:p>
        </w:tc>
        <w:tc>
          <w:tcPr>
            <w:tcW w:w="923" w:type="dxa"/>
            <w:tcBorders>
              <w:left w:val="dashSmallGap" w:sz="4" w:space="0" w:color="9BBB59" w:themeColor="accent3"/>
              <w:right w:val="single" w:sz="12" w:space="0" w:color="9BBB59" w:themeColor="accent3"/>
            </w:tcBorders>
          </w:tcPr>
          <w:p w14:paraId="411AB95C" w14:textId="77777777" w:rsidR="00880725" w:rsidRPr="00371639" w:rsidRDefault="00472184" w:rsidP="00EC05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15%</w:t>
            </w:r>
          </w:p>
        </w:tc>
      </w:tr>
      <w:tr w:rsidR="00472184" w:rsidRPr="00371639" w14:paraId="41F53372" w14:textId="77777777" w:rsidTr="00F364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tcBorders>
              <w:left w:val="single" w:sz="12" w:space="0" w:color="9BBB59" w:themeColor="accent3"/>
              <w:bottom w:val="single" w:sz="12" w:space="0" w:color="9BBB59" w:themeColor="accent3"/>
              <w:right w:val="single" w:sz="12" w:space="0" w:color="9BBB59" w:themeColor="accent3"/>
            </w:tcBorders>
            <w:noWrap/>
            <w:hideMark/>
          </w:tcPr>
          <w:p w14:paraId="45F3E61E" w14:textId="77777777" w:rsidR="00880725" w:rsidRPr="00371639" w:rsidRDefault="00880725" w:rsidP="00371639">
            <w:pPr>
              <w:rPr>
                <w:rFonts w:ascii="Calibri" w:eastAsia="Times New Roman" w:hAnsi="Calibri" w:cs="Times New Roman"/>
                <w:b w:val="0"/>
                <w:bCs w:val="0"/>
                <w:color w:val="000000"/>
              </w:rPr>
            </w:pPr>
            <w:r w:rsidRPr="00371639">
              <w:rPr>
                <w:rFonts w:ascii="Calibri" w:eastAsia="Times New Roman" w:hAnsi="Calibri" w:cs="Times New Roman"/>
                <w:color w:val="000000"/>
              </w:rPr>
              <w:t>Total</w:t>
            </w:r>
          </w:p>
        </w:tc>
        <w:tc>
          <w:tcPr>
            <w:tcW w:w="810" w:type="dxa"/>
            <w:tcBorders>
              <w:left w:val="single" w:sz="12" w:space="0" w:color="9BBB59" w:themeColor="accent3"/>
              <w:bottom w:val="single" w:sz="12" w:space="0" w:color="9BBB59" w:themeColor="accent3"/>
              <w:right w:val="dashSmallGap" w:sz="4" w:space="0" w:color="9BBB59" w:themeColor="accent3"/>
            </w:tcBorders>
            <w:noWrap/>
            <w:hideMark/>
          </w:tcPr>
          <w:p w14:paraId="38CFE7CA" w14:textId="77777777" w:rsidR="00880725" w:rsidRPr="00FF364D" w:rsidRDefault="00880725" w:rsidP="004721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rPr>
            </w:pPr>
            <w:r>
              <w:rPr>
                <w:rFonts w:ascii="Calibri" w:eastAsia="Times New Roman" w:hAnsi="Calibri" w:cs="Times New Roman"/>
                <w:bCs/>
                <w:color w:val="000000"/>
              </w:rPr>
              <w:t>35</w:t>
            </w:r>
            <w:r w:rsidRPr="00FF364D">
              <w:rPr>
                <w:rFonts w:ascii="Calibri" w:eastAsia="Times New Roman" w:hAnsi="Calibri" w:cs="Times New Roman"/>
                <w:bCs/>
                <w:color w:val="000000"/>
              </w:rPr>
              <w:t>4</w:t>
            </w:r>
          </w:p>
        </w:tc>
        <w:tc>
          <w:tcPr>
            <w:tcW w:w="810" w:type="dxa"/>
            <w:tcBorders>
              <w:left w:val="dashSmallGap" w:sz="4" w:space="0" w:color="9BBB59" w:themeColor="accent3"/>
              <w:bottom w:val="single" w:sz="12" w:space="0" w:color="9BBB59" w:themeColor="accent3"/>
              <w:right w:val="single" w:sz="12" w:space="0" w:color="9BBB59" w:themeColor="accent3"/>
            </w:tcBorders>
            <w:noWrap/>
            <w:hideMark/>
          </w:tcPr>
          <w:p w14:paraId="1AFBF086" w14:textId="77777777" w:rsidR="00880725" w:rsidRPr="00FF364D" w:rsidRDefault="00880725" w:rsidP="0037163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rPr>
            </w:pPr>
            <w:r w:rsidRPr="00FF364D">
              <w:rPr>
                <w:rFonts w:ascii="Calibri" w:eastAsia="Times New Roman" w:hAnsi="Calibri" w:cs="Times New Roman"/>
                <w:bCs/>
                <w:color w:val="000000"/>
              </w:rPr>
              <w:t> </w:t>
            </w:r>
          </w:p>
        </w:tc>
        <w:tc>
          <w:tcPr>
            <w:tcW w:w="900" w:type="dxa"/>
            <w:tcBorders>
              <w:left w:val="single" w:sz="12" w:space="0" w:color="9BBB59" w:themeColor="accent3"/>
              <w:bottom w:val="single" w:sz="12" w:space="0" w:color="9BBB59" w:themeColor="accent3"/>
              <w:right w:val="dashSmallGap" w:sz="4" w:space="0" w:color="9BBB59" w:themeColor="accent3"/>
            </w:tcBorders>
            <w:noWrap/>
            <w:hideMark/>
          </w:tcPr>
          <w:p w14:paraId="4E470ABD" w14:textId="77777777" w:rsidR="00880725" w:rsidRPr="00FF364D" w:rsidRDefault="00880725" w:rsidP="004721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rPr>
            </w:pPr>
            <w:r>
              <w:rPr>
                <w:rFonts w:ascii="Calibri" w:eastAsia="Times New Roman" w:hAnsi="Calibri" w:cs="Times New Roman"/>
                <w:bCs/>
                <w:color w:val="000000"/>
              </w:rPr>
              <w:t>35</w:t>
            </w:r>
            <w:r w:rsidRPr="00FF364D">
              <w:rPr>
                <w:rFonts w:ascii="Calibri" w:eastAsia="Times New Roman" w:hAnsi="Calibri" w:cs="Times New Roman"/>
                <w:bCs/>
                <w:color w:val="000000"/>
              </w:rPr>
              <w:t>4</w:t>
            </w:r>
          </w:p>
        </w:tc>
        <w:tc>
          <w:tcPr>
            <w:tcW w:w="810" w:type="dxa"/>
            <w:tcBorders>
              <w:left w:val="dashSmallGap" w:sz="4" w:space="0" w:color="9BBB59" w:themeColor="accent3"/>
              <w:bottom w:val="single" w:sz="12" w:space="0" w:color="9BBB59" w:themeColor="accent3"/>
              <w:right w:val="single" w:sz="12" w:space="0" w:color="9BBB59" w:themeColor="accent3"/>
            </w:tcBorders>
            <w:noWrap/>
            <w:hideMark/>
          </w:tcPr>
          <w:p w14:paraId="1673C822" w14:textId="77777777" w:rsidR="00880725" w:rsidRPr="00FF364D" w:rsidRDefault="00880725" w:rsidP="0037163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rPr>
            </w:pPr>
            <w:r w:rsidRPr="00FF364D">
              <w:rPr>
                <w:rFonts w:ascii="Calibri" w:eastAsia="Times New Roman" w:hAnsi="Calibri" w:cs="Times New Roman"/>
                <w:bCs/>
                <w:color w:val="000000"/>
              </w:rPr>
              <w:t> </w:t>
            </w:r>
          </w:p>
        </w:tc>
        <w:tc>
          <w:tcPr>
            <w:tcW w:w="810" w:type="dxa"/>
            <w:tcBorders>
              <w:left w:val="single" w:sz="12" w:space="0" w:color="9BBB59" w:themeColor="accent3"/>
              <w:bottom w:val="single" w:sz="12" w:space="0" w:color="9BBB59" w:themeColor="accent3"/>
              <w:right w:val="dashSmallGap" w:sz="4" w:space="0" w:color="9BBB59" w:themeColor="accent3"/>
            </w:tcBorders>
            <w:noWrap/>
            <w:hideMark/>
          </w:tcPr>
          <w:p w14:paraId="72D18129" w14:textId="77777777" w:rsidR="00880725" w:rsidRPr="00FF364D" w:rsidRDefault="00880725" w:rsidP="004721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rPr>
            </w:pPr>
            <w:r>
              <w:rPr>
                <w:rFonts w:ascii="Calibri" w:eastAsia="Times New Roman" w:hAnsi="Calibri" w:cs="Times New Roman"/>
                <w:bCs/>
                <w:color w:val="000000"/>
              </w:rPr>
              <w:t>35</w:t>
            </w:r>
            <w:r w:rsidRPr="00FF364D">
              <w:rPr>
                <w:rFonts w:ascii="Calibri" w:eastAsia="Times New Roman" w:hAnsi="Calibri" w:cs="Times New Roman"/>
                <w:bCs/>
                <w:color w:val="000000"/>
              </w:rPr>
              <w:t>4</w:t>
            </w:r>
          </w:p>
        </w:tc>
        <w:tc>
          <w:tcPr>
            <w:tcW w:w="900" w:type="dxa"/>
            <w:tcBorders>
              <w:left w:val="dashSmallGap" w:sz="4" w:space="0" w:color="9BBB59" w:themeColor="accent3"/>
              <w:bottom w:val="single" w:sz="12" w:space="0" w:color="9BBB59" w:themeColor="accent3"/>
              <w:right w:val="single" w:sz="12" w:space="0" w:color="9BBB59" w:themeColor="accent3"/>
            </w:tcBorders>
            <w:noWrap/>
            <w:hideMark/>
          </w:tcPr>
          <w:p w14:paraId="6A5506AA" w14:textId="77777777" w:rsidR="00880725" w:rsidRPr="00371639" w:rsidRDefault="00880725" w:rsidP="0037163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371639">
              <w:rPr>
                <w:rFonts w:ascii="Calibri" w:eastAsia="Times New Roman" w:hAnsi="Calibri" w:cs="Times New Roman"/>
                <w:b/>
                <w:bCs/>
                <w:color w:val="000000"/>
              </w:rPr>
              <w:t> </w:t>
            </w:r>
          </w:p>
        </w:tc>
        <w:tc>
          <w:tcPr>
            <w:tcW w:w="900" w:type="dxa"/>
            <w:tcBorders>
              <w:left w:val="single" w:sz="12" w:space="0" w:color="9BBB59" w:themeColor="accent3"/>
              <w:bottom w:val="single" w:sz="12" w:space="0" w:color="9BBB59" w:themeColor="accent3"/>
              <w:right w:val="dashSmallGap" w:sz="4" w:space="0" w:color="9BBB59" w:themeColor="accent3"/>
            </w:tcBorders>
            <w:noWrap/>
            <w:hideMark/>
          </w:tcPr>
          <w:p w14:paraId="5AEDA2DD" w14:textId="77777777" w:rsidR="00880725" w:rsidRPr="00371639" w:rsidRDefault="00880725" w:rsidP="004721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354</w:t>
            </w:r>
          </w:p>
        </w:tc>
        <w:tc>
          <w:tcPr>
            <w:tcW w:w="810" w:type="dxa"/>
            <w:tcBorders>
              <w:left w:val="dashSmallGap" w:sz="4" w:space="0" w:color="9BBB59" w:themeColor="accent3"/>
              <w:bottom w:val="single" w:sz="12" w:space="0" w:color="9BBB59" w:themeColor="accent3"/>
              <w:right w:val="single" w:sz="12" w:space="0" w:color="9BBB59" w:themeColor="accent3"/>
            </w:tcBorders>
            <w:noWrap/>
            <w:hideMark/>
          </w:tcPr>
          <w:p w14:paraId="698DE2D5" w14:textId="77777777" w:rsidR="00880725" w:rsidRPr="00371639" w:rsidRDefault="00880725" w:rsidP="0037163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11" w:type="dxa"/>
            <w:tcBorders>
              <w:left w:val="single" w:sz="12" w:space="0" w:color="9BBB59" w:themeColor="accent3"/>
              <w:bottom w:val="single" w:sz="12" w:space="0" w:color="9BBB59" w:themeColor="accent3"/>
              <w:right w:val="dashSmallGap" w:sz="4" w:space="0" w:color="9BBB59" w:themeColor="accent3"/>
            </w:tcBorders>
          </w:tcPr>
          <w:p w14:paraId="0343EA76" w14:textId="77777777" w:rsidR="00880725" w:rsidRPr="00371639" w:rsidRDefault="00472184" w:rsidP="0047218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354</w:t>
            </w:r>
          </w:p>
        </w:tc>
        <w:tc>
          <w:tcPr>
            <w:tcW w:w="923" w:type="dxa"/>
            <w:tcBorders>
              <w:left w:val="dashSmallGap" w:sz="4" w:space="0" w:color="9BBB59" w:themeColor="accent3"/>
              <w:bottom w:val="single" w:sz="12" w:space="0" w:color="9BBB59" w:themeColor="accent3"/>
              <w:right w:val="single" w:sz="12" w:space="0" w:color="9BBB59" w:themeColor="accent3"/>
            </w:tcBorders>
          </w:tcPr>
          <w:p w14:paraId="5F86659D" w14:textId="77777777" w:rsidR="00880725" w:rsidRPr="00371639" w:rsidRDefault="00880725" w:rsidP="0037163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bl>
    <w:p w14:paraId="76C36D1C" w14:textId="77777777" w:rsidR="00371639" w:rsidRDefault="00371639"/>
    <w:p w14:paraId="2242ABE3" w14:textId="77777777" w:rsidR="00FB2F9B" w:rsidRDefault="00FB2F9B"/>
    <w:p w14:paraId="423DBD10" w14:textId="350A97DA" w:rsidR="00A363AB" w:rsidRDefault="00C669C4">
      <w:r>
        <w:lastRenderedPageBreak/>
        <w:t xml:space="preserve">Table 6 shows that about 36% of the </w:t>
      </w:r>
      <w:r w:rsidR="00802ABE">
        <w:t>five-year participants</w:t>
      </w:r>
      <w:r w:rsidR="00A363AB">
        <w:t xml:space="preserve"> spoke English at home. </w:t>
      </w:r>
      <w:r w:rsidR="0062540E">
        <w:t>The remaining 6</w:t>
      </w:r>
      <w:r>
        <w:t>4</w:t>
      </w:r>
      <w:r w:rsidR="0062540E">
        <w:t xml:space="preserve">% of </w:t>
      </w:r>
      <w:r w:rsidR="00802ABE">
        <w:t>five-year participant</w:t>
      </w:r>
      <w:r w:rsidR="0062540E">
        <w:t xml:space="preserve">s spoke a total of 17 languages at home. </w:t>
      </w:r>
    </w:p>
    <w:p w14:paraId="558AEC3F" w14:textId="77777777" w:rsidR="00A363AB" w:rsidRDefault="00A363AB"/>
    <w:p w14:paraId="4D961A22" w14:textId="0E6D3039" w:rsidR="003425D1" w:rsidRPr="00EF0990" w:rsidRDefault="00E3358A">
      <w:pPr>
        <w:rPr>
          <w:sz w:val="20"/>
          <w:szCs w:val="20"/>
        </w:rPr>
      </w:pPr>
      <w:r w:rsidRPr="00EF0990">
        <w:rPr>
          <w:sz w:val="20"/>
          <w:szCs w:val="20"/>
        </w:rPr>
        <w:t>Table 6</w:t>
      </w:r>
      <w:r w:rsidR="00A363AB" w:rsidRPr="00EF0990">
        <w:rPr>
          <w:sz w:val="20"/>
          <w:szCs w:val="20"/>
        </w:rPr>
        <w:t>: Home language</w:t>
      </w:r>
      <w:r w:rsidR="00D14CF5" w:rsidRPr="00EF0990">
        <w:rPr>
          <w:sz w:val="20"/>
          <w:szCs w:val="20"/>
        </w:rPr>
        <w:t>s</w:t>
      </w:r>
      <w:r w:rsidR="00C669C4" w:rsidRPr="00EF0990">
        <w:rPr>
          <w:sz w:val="20"/>
          <w:szCs w:val="20"/>
        </w:rPr>
        <w:t xml:space="preserve"> spoken by </w:t>
      </w:r>
      <w:r w:rsidR="00802ABE" w:rsidRPr="00EF0990">
        <w:rPr>
          <w:sz w:val="20"/>
          <w:szCs w:val="20"/>
        </w:rPr>
        <w:t>five-year participants</w:t>
      </w:r>
    </w:p>
    <w:tbl>
      <w:tblPr>
        <w:tblStyle w:val="LightList-Accent3"/>
        <w:tblW w:w="3806" w:type="dxa"/>
        <w:tblLook w:val="04A0" w:firstRow="1" w:lastRow="0" w:firstColumn="1" w:lastColumn="0" w:noHBand="0" w:noVBand="1"/>
      </w:tblPr>
      <w:tblGrid>
        <w:gridCol w:w="1931"/>
        <w:gridCol w:w="1075"/>
        <w:gridCol w:w="800"/>
      </w:tblGrid>
      <w:tr w:rsidR="008B2720" w:rsidRPr="008B2720" w14:paraId="2D7E871F" w14:textId="77777777" w:rsidTr="00A363A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12755DC0" w14:textId="77777777" w:rsidR="008B2720" w:rsidRPr="00A363AB" w:rsidRDefault="008B2720" w:rsidP="008B2720">
            <w:pPr>
              <w:rPr>
                <w:rFonts w:ascii="Calibri" w:eastAsia="Times New Roman" w:hAnsi="Calibri" w:cs="Times New Roman"/>
                <w:b w:val="0"/>
                <w:bCs w:val="0"/>
              </w:rPr>
            </w:pPr>
          </w:p>
        </w:tc>
        <w:tc>
          <w:tcPr>
            <w:tcW w:w="1075" w:type="dxa"/>
            <w:noWrap/>
            <w:hideMark/>
          </w:tcPr>
          <w:p w14:paraId="3B9A4898" w14:textId="77777777" w:rsidR="008B2720" w:rsidRPr="00A363AB" w:rsidRDefault="00A363AB" w:rsidP="00A363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rPr>
            </w:pPr>
            <w:r w:rsidRPr="00A363AB">
              <w:rPr>
                <w:rFonts w:ascii="Calibri" w:eastAsia="Times New Roman" w:hAnsi="Calibri" w:cs="Times New Roman"/>
              </w:rPr>
              <w:t>N</w:t>
            </w:r>
          </w:p>
        </w:tc>
        <w:tc>
          <w:tcPr>
            <w:tcW w:w="800" w:type="dxa"/>
            <w:noWrap/>
            <w:hideMark/>
          </w:tcPr>
          <w:p w14:paraId="28DFD1C0" w14:textId="77777777" w:rsidR="008B2720" w:rsidRPr="00A363AB" w:rsidRDefault="008B2720" w:rsidP="00A363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rPr>
            </w:pPr>
            <w:r w:rsidRPr="00A363AB">
              <w:rPr>
                <w:rFonts w:ascii="Calibri" w:eastAsia="Times New Roman" w:hAnsi="Calibri" w:cs="Times New Roman"/>
              </w:rPr>
              <w:t>%</w:t>
            </w:r>
          </w:p>
        </w:tc>
      </w:tr>
      <w:tr w:rsidR="008B2720" w:rsidRPr="008B2720" w14:paraId="51B86D0A" w14:textId="77777777" w:rsidTr="00C669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6A1277F7" w14:textId="77777777" w:rsidR="008B2720" w:rsidRPr="008B2720" w:rsidRDefault="008B2720" w:rsidP="008B2720">
            <w:pPr>
              <w:rPr>
                <w:rFonts w:ascii="Calibri" w:eastAsia="Times New Roman" w:hAnsi="Calibri" w:cs="Times New Roman"/>
                <w:color w:val="000000"/>
              </w:rPr>
            </w:pPr>
            <w:r w:rsidRPr="008B2720">
              <w:rPr>
                <w:rFonts w:ascii="Calibri" w:eastAsia="Times New Roman" w:hAnsi="Calibri" w:cs="Times New Roman"/>
                <w:color w:val="000000"/>
              </w:rPr>
              <w:t>English</w:t>
            </w:r>
          </w:p>
        </w:tc>
        <w:tc>
          <w:tcPr>
            <w:tcW w:w="1075" w:type="dxa"/>
            <w:noWrap/>
          </w:tcPr>
          <w:p w14:paraId="6191386A" w14:textId="77777777" w:rsidR="008B2720" w:rsidRPr="008B2720" w:rsidRDefault="00C669C4"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127</w:t>
            </w:r>
          </w:p>
        </w:tc>
        <w:tc>
          <w:tcPr>
            <w:tcW w:w="800" w:type="dxa"/>
            <w:noWrap/>
          </w:tcPr>
          <w:p w14:paraId="1B2E13C0"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w:t>
            </w:r>
          </w:p>
        </w:tc>
      </w:tr>
      <w:tr w:rsidR="008B2720" w:rsidRPr="008B2720" w14:paraId="08421027" w14:textId="77777777" w:rsidTr="00C669C4">
        <w:trPr>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2B3BECA1" w14:textId="77777777" w:rsidR="008B2720" w:rsidRPr="008B2720" w:rsidRDefault="008B2720" w:rsidP="008B2720">
            <w:pPr>
              <w:rPr>
                <w:rFonts w:ascii="Calibri" w:eastAsia="Times New Roman" w:hAnsi="Calibri" w:cs="Times New Roman"/>
                <w:color w:val="000000"/>
              </w:rPr>
            </w:pPr>
            <w:r w:rsidRPr="008B2720">
              <w:rPr>
                <w:rFonts w:ascii="Calibri" w:eastAsia="Times New Roman" w:hAnsi="Calibri" w:cs="Times New Roman"/>
                <w:color w:val="000000"/>
              </w:rPr>
              <w:t>Spanish</w:t>
            </w:r>
          </w:p>
        </w:tc>
        <w:tc>
          <w:tcPr>
            <w:tcW w:w="1075" w:type="dxa"/>
            <w:noWrap/>
          </w:tcPr>
          <w:p w14:paraId="34F1A7B8" w14:textId="77777777" w:rsidR="008B2720" w:rsidRPr="008B2720" w:rsidRDefault="00C669C4"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51</w:t>
            </w:r>
          </w:p>
        </w:tc>
        <w:tc>
          <w:tcPr>
            <w:tcW w:w="800" w:type="dxa"/>
            <w:noWrap/>
          </w:tcPr>
          <w:p w14:paraId="35BBFF68"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w:t>
            </w:r>
          </w:p>
        </w:tc>
      </w:tr>
      <w:tr w:rsidR="008B2720" w:rsidRPr="008B2720" w14:paraId="2467B855" w14:textId="77777777" w:rsidTr="00C669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697253B3" w14:textId="77777777" w:rsidR="008B2720" w:rsidRPr="008B2720" w:rsidRDefault="008B2720" w:rsidP="008B2720">
            <w:pPr>
              <w:rPr>
                <w:rFonts w:ascii="Calibri" w:eastAsia="Times New Roman" w:hAnsi="Calibri" w:cs="Times New Roman"/>
                <w:color w:val="000000"/>
              </w:rPr>
            </w:pPr>
            <w:r w:rsidRPr="008B2720">
              <w:rPr>
                <w:rFonts w:ascii="Calibri" w:eastAsia="Times New Roman" w:hAnsi="Calibri" w:cs="Times New Roman"/>
                <w:color w:val="000000"/>
              </w:rPr>
              <w:t>Vietnamese</w:t>
            </w:r>
          </w:p>
        </w:tc>
        <w:tc>
          <w:tcPr>
            <w:tcW w:w="1075" w:type="dxa"/>
            <w:noWrap/>
          </w:tcPr>
          <w:p w14:paraId="6201E852" w14:textId="77777777" w:rsidR="008B2720" w:rsidRPr="008B2720" w:rsidRDefault="00C669C4"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42</w:t>
            </w:r>
          </w:p>
        </w:tc>
        <w:tc>
          <w:tcPr>
            <w:tcW w:w="800" w:type="dxa"/>
            <w:noWrap/>
          </w:tcPr>
          <w:p w14:paraId="7E3A7A03"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r>
      <w:tr w:rsidR="008B2720" w:rsidRPr="008B2720" w14:paraId="7C34A37F" w14:textId="77777777" w:rsidTr="00C669C4">
        <w:trPr>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3A175671" w14:textId="77777777" w:rsidR="008B2720" w:rsidRPr="008B2720" w:rsidRDefault="008B2720" w:rsidP="008B2720">
            <w:pPr>
              <w:rPr>
                <w:rFonts w:ascii="Calibri" w:eastAsia="Times New Roman" w:hAnsi="Calibri" w:cs="Times New Roman"/>
                <w:color w:val="000000"/>
              </w:rPr>
            </w:pPr>
            <w:r w:rsidRPr="008B2720">
              <w:rPr>
                <w:rFonts w:ascii="Calibri" w:eastAsia="Times New Roman" w:hAnsi="Calibri" w:cs="Times New Roman"/>
                <w:color w:val="000000"/>
              </w:rPr>
              <w:t>Somali</w:t>
            </w:r>
          </w:p>
        </w:tc>
        <w:tc>
          <w:tcPr>
            <w:tcW w:w="1075" w:type="dxa"/>
            <w:noWrap/>
          </w:tcPr>
          <w:p w14:paraId="2C5C046B" w14:textId="77777777" w:rsidR="008B2720" w:rsidRPr="008B2720" w:rsidRDefault="00C669C4"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w:t>
            </w:r>
          </w:p>
        </w:tc>
        <w:tc>
          <w:tcPr>
            <w:tcW w:w="800" w:type="dxa"/>
            <w:noWrap/>
          </w:tcPr>
          <w:p w14:paraId="61224EC4"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w:t>
            </w:r>
          </w:p>
        </w:tc>
      </w:tr>
      <w:tr w:rsidR="008B2720" w:rsidRPr="008B2720" w14:paraId="1B76994F" w14:textId="77777777" w:rsidTr="00C669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0A71275E" w14:textId="77777777" w:rsidR="008B2720" w:rsidRPr="008B2720" w:rsidRDefault="008B2720" w:rsidP="008B2720">
            <w:pPr>
              <w:rPr>
                <w:rFonts w:ascii="Calibri" w:eastAsia="Times New Roman" w:hAnsi="Calibri" w:cs="Times New Roman"/>
                <w:color w:val="000000"/>
              </w:rPr>
            </w:pPr>
            <w:r w:rsidRPr="008B2720">
              <w:rPr>
                <w:rFonts w:ascii="Calibri" w:eastAsia="Times New Roman" w:hAnsi="Calibri" w:cs="Times New Roman"/>
                <w:color w:val="000000"/>
              </w:rPr>
              <w:t>Cantonese</w:t>
            </w:r>
          </w:p>
        </w:tc>
        <w:tc>
          <w:tcPr>
            <w:tcW w:w="1075" w:type="dxa"/>
            <w:noWrap/>
          </w:tcPr>
          <w:p w14:paraId="31FFE7BD"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w:t>
            </w:r>
          </w:p>
        </w:tc>
        <w:tc>
          <w:tcPr>
            <w:tcW w:w="800" w:type="dxa"/>
            <w:noWrap/>
          </w:tcPr>
          <w:p w14:paraId="416A060B"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r>
      <w:tr w:rsidR="008B2720" w:rsidRPr="008B2720" w14:paraId="69C2D14D" w14:textId="77777777" w:rsidTr="00C669C4">
        <w:trPr>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2FE41FDA" w14:textId="77777777" w:rsidR="008B2720" w:rsidRPr="008B2720" w:rsidRDefault="00C669C4" w:rsidP="008B2720">
            <w:pPr>
              <w:rPr>
                <w:rFonts w:ascii="Calibri" w:eastAsia="Times New Roman" w:hAnsi="Calibri" w:cs="Times New Roman"/>
                <w:color w:val="000000"/>
              </w:rPr>
            </w:pPr>
            <w:r>
              <w:rPr>
                <w:rFonts w:ascii="Calibri" w:eastAsia="Times New Roman" w:hAnsi="Calibri" w:cs="Times New Roman"/>
                <w:color w:val="000000"/>
              </w:rPr>
              <w:t>Oromo</w:t>
            </w:r>
          </w:p>
        </w:tc>
        <w:tc>
          <w:tcPr>
            <w:tcW w:w="1075" w:type="dxa"/>
            <w:noWrap/>
          </w:tcPr>
          <w:p w14:paraId="5DA6B1DB"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w:t>
            </w:r>
          </w:p>
        </w:tc>
        <w:tc>
          <w:tcPr>
            <w:tcW w:w="800" w:type="dxa"/>
            <w:noWrap/>
          </w:tcPr>
          <w:p w14:paraId="5F01F938"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r>
      <w:tr w:rsidR="008B2720" w:rsidRPr="008B2720" w14:paraId="1C559347" w14:textId="77777777" w:rsidTr="00C669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71E46FC1" w14:textId="77777777" w:rsidR="008B2720" w:rsidRPr="008B2720" w:rsidRDefault="00C669C4" w:rsidP="00C669C4">
            <w:pPr>
              <w:rPr>
                <w:rFonts w:ascii="Calibri" w:eastAsia="Times New Roman" w:hAnsi="Calibri" w:cs="Times New Roman"/>
                <w:color w:val="000000"/>
              </w:rPr>
            </w:pPr>
            <w:proofErr w:type="spellStart"/>
            <w:r w:rsidRPr="008B2720">
              <w:rPr>
                <w:rFonts w:ascii="Calibri" w:eastAsia="Times New Roman" w:hAnsi="Calibri" w:cs="Times New Roman"/>
                <w:color w:val="000000"/>
              </w:rPr>
              <w:t>Toishanese</w:t>
            </w:r>
            <w:proofErr w:type="spellEnd"/>
            <w:r>
              <w:rPr>
                <w:rFonts w:ascii="Calibri" w:eastAsia="Times New Roman" w:hAnsi="Calibri" w:cs="Times New Roman"/>
                <w:color w:val="000000"/>
              </w:rPr>
              <w:t xml:space="preserve"> </w:t>
            </w:r>
          </w:p>
        </w:tc>
        <w:tc>
          <w:tcPr>
            <w:tcW w:w="1075" w:type="dxa"/>
            <w:noWrap/>
          </w:tcPr>
          <w:p w14:paraId="63A037D2"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17</w:t>
            </w:r>
          </w:p>
        </w:tc>
        <w:tc>
          <w:tcPr>
            <w:tcW w:w="800" w:type="dxa"/>
            <w:noWrap/>
          </w:tcPr>
          <w:p w14:paraId="148A651C"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r>
      <w:tr w:rsidR="008B2720" w:rsidRPr="008B2720" w14:paraId="3F4B3A9E" w14:textId="77777777" w:rsidTr="00C669C4">
        <w:trPr>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19FFD5CD" w14:textId="77777777" w:rsidR="008B2720" w:rsidRPr="008B2720" w:rsidRDefault="008B2720" w:rsidP="008B2720">
            <w:pPr>
              <w:rPr>
                <w:rFonts w:ascii="Calibri" w:eastAsia="Times New Roman" w:hAnsi="Calibri" w:cs="Times New Roman"/>
                <w:color w:val="000000"/>
              </w:rPr>
            </w:pPr>
            <w:r w:rsidRPr="008B2720">
              <w:rPr>
                <w:rFonts w:ascii="Calibri" w:eastAsia="Times New Roman" w:hAnsi="Calibri" w:cs="Times New Roman"/>
                <w:color w:val="000000"/>
              </w:rPr>
              <w:t>Amharic</w:t>
            </w:r>
          </w:p>
        </w:tc>
        <w:tc>
          <w:tcPr>
            <w:tcW w:w="1075" w:type="dxa"/>
            <w:noWrap/>
          </w:tcPr>
          <w:p w14:paraId="06B9C622"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c>
          <w:tcPr>
            <w:tcW w:w="800" w:type="dxa"/>
            <w:noWrap/>
          </w:tcPr>
          <w:p w14:paraId="1FF2C3B8"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r>
      <w:tr w:rsidR="008B2720" w:rsidRPr="008B2720" w14:paraId="285C2DEC" w14:textId="77777777" w:rsidTr="00C669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441491E5" w14:textId="77777777" w:rsidR="008B2720" w:rsidRPr="008B2720" w:rsidRDefault="008B2720" w:rsidP="008B2720">
            <w:pPr>
              <w:rPr>
                <w:rFonts w:ascii="Calibri" w:eastAsia="Times New Roman" w:hAnsi="Calibri" w:cs="Times New Roman"/>
                <w:color w:val="000000"/>
              </w:rPr>
            </w:pPr>
            <w:r w:rsidRPr="008B2720">
              <w:rPr>
                <w:rFonts w:ascii="Calibri" w:eastAsia="Times New Roman" w:hAnsi="Calibri" w:cs="Times New Roman"/>
                <w:color w:val="000000"/>
              </w:rPr>
              <w:t>Mandarin</w:t>
            </w:r>
          </w:p>
        </w:tc>
        <w:tc>
          <w:tcPr>
            <w:tcW w:w="1075" w:type="dxa"/>
            <w:noWrap/>
          </w:tcPr>
          <w:p w14:paraId="642DD781"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800" w:type="dxa"/>
            <w:noWrap/>
          </w:tcPr>
          <w:p w14:paraId="4DB15D7C"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r>
      <w:tr w:rsidR="008B2720" w:rsidRPr="008B2720" w14:paraId="726A6005" w14:textId="77777777" w:rsidTr="00C669C4">
        <w:trPr>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735A8256" w14:textId="77777777" w:rsidR="008B2720" w:rsidRPr="008B2720" w:rsidRDefault="008B2720" w:rsidP="008B2720">
            <w:pPr>
              <w:rPr>
                <w:rFonts w:ascii="Calibri" w:eastAsia="Times New Roman" w:hAnsi="Calibri" w:cs="Times New Roman"/>
                <w:color w:val="000000"/>
              </w:rPr>
            </w:pPr>
            <w:r w:rsidRPr="008B2720">
              <w:rPr>
                <w:rFonts w:ascii="Calibri" w:eastAsia="Times New Roman" w:hAnsi="Calibri" w:cs="Times New Roman"/>
                <w:color w:val="000000"/>
              </w:rPr>
              <w:t>Tagalog</w:t>
            </w:r>
          </w:p>
        </w:tc>
        <w:tc>
          <w:tcPr>
            <w:tcW w:w="1075" w:type="dxa"/>
            <w:noWrap/>
          </w:tcPr>
          <w:p w14:paraId="724701A5"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800" w:type="dxa"/>
            <w:noWrap/>
          </w:tcPr>
          <w:p w14:paraId="29170011"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r>
      <w:tr w:rsidR="008B2720" w:rsidRPr="008B2720" w14:paraId="45099A2C" w14:textId="77777777" w:rsidTr="00C669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75F28378" w14:textId="77777777" w:rsidR="008B2720" w:rsidRPr="008B2720" w:rsidRDefault="00C669C4" w:rsidP="00C669C4">
            <w:pPr>
              <w:rPr>
                <w:rFonts w:ascii="Calibri" w:eastAsia="Times New Roman" w:hAnsi="Calibri" w:cs="Times New Roman"/>
                <w:color w:val="000000"/>
              </w:rPr>
            </w:pPr>
            <w:r>
              <w:rPr>
                <w:rFonts w:ascii="Calibri" w:eastAsia="Times New Roman" w:hAnsi="Calibri" w:cs="Times New Roman"/>
                <w:color w:val="000000"/>
              </w:rPr>
              <w:t xml:space="preserve">Tigrinya </w:t>
            </w:r>
          </w:p>
        </w:tc>
        <w:tc>
          <w:tcPr>
            <w:tcW w:w="1075" w:type="dxa"/>
            <w:noWrap/>
          </w:tcPr>
          <w:p w14:paraId="73AA82E9"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800" w:type="dxa"/>
            <w:noWrap/>
          </w:tcPr>
          <w:p w14:paraId="6F6D0945"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8B2720" w:rsidRPr="008B2720" w14:paraId="47E167E7" w14:textId="77777777" w:rsidTr="00C669C4">
        <w:trPr>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1C6C5870" w14:textId="77777777" w:rsidR="008B2720" w:rsidRPr="008B2720" w:rsidRDefault="00C669C4" w:rsidP="008B2720">
            <w:pPr>
              <w:rPr>
                <w:rFonts w:ascii="Calibri" w:eastAsia="Times New Roman" w:hAnsi="Calibri" w:cs="Times New Roman"/>
                <w:color w:val="000000"/>
              </w:rPr>
            </w:pPr>
            <w:r>
              <w:rPr>
                <w:rFonts w:ascii="Calibri" w:eastAsia="Times New Roman" w:hAnsi="Calibri" w:cs="Times New Roman"/>
                <w:color w:val="000000"/>
              </w:rPr>
              <w:t>Japanese</w:t>
            </w:r>
          </w:p>
        </w:tc>
        <w:tc>
          <w:tcPr>
            <w:tcW w:w="1075" w:type="dxa"/>
            <w:noWrap/>
          </w:tcPr>
          <w:p w14:paraId="03897AFC"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800" w:type="dxa"/>
            <w:noWrap/>
          </w:tcPr>
          <w:p w14:paraId="4C3FD529"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8B2720" w:rsidRPr="008B2720" w14:paraId="44D3CE67" w14:textId="77777777" w:rsidTr="00C669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2D5BD2E0" w14:textId="77777777" w:rsidR="008B2720" w:rsidRPr="008B2720" w:rsidRDefault="00C669C4" w:rsidP="00C669C4">
            <w:pPr>
              <w:rPr>
                <w:rFonts w:ascii="Calibri" w:eastAsia="Times New Roman" w:hAnsi="Calibri" w:cs="Times New Roman"/>
                <w:color w:val="000000"/>
              </w:rPr>
            </w:pPr>
            <w:r>
              <w:rPr>
                <w:rFonts w:ascii="Calibri" w:eastAsia="Times New Roman" w:hAnsi="Calibri" w:cs="Times New Roman"/>
                <w:color w:val="000000"/>
              </w:rPr>
              <w:t>Burmese</w:t>
            </w:r>
          </w:p>
        </w:tc>
        <w:tc>
          <w:tcPr>
            <w:tcW w:w="1075" w:type="dxa"/>
            <w:noWrap/>
          </w:tcPr>
          <w:p w14:paraId="36B59991"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800" w:type="dxa"/>
            <w:noWrap/>
          </w:tcPr>
          <w:p w14:paraId="6FD1205F"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8B2720" w:rsidRPr="008B2720" w14:paraId="3778719F" w14:textId="77777777" w:rsidTr="00C669C4">
        <w:trPr>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0CA222DB" w14:textId="77777777" w:rsidR="008B2720" w:rsidRPr="008B2720" w:rsidRDefault="008B2720" w:rsidP="008B2720">
            <w:pPr>
              <w:rPr>
                <w:rFonts w:ascii="Calibri" w:eastAsia="Times New Roman" w:hAnsi="Calibri" w:cs="Times New Roman"/>
                <w:color w:val="000000"/>
              </w:rPr>
            </w:pPr>
            <w:r w:rsidRPr="008B2720">
              <w:rPr>
                <w:rFonts w:ascii="Calibri" w:eastAsia="Times New Roman" w:hAnsi="Calibri" w:cs="Times New Roman"/>
                <w:color w:val="000000"/>
              </w:rPr>
              <w:t>Russian</w:t>
            </w:r>
          </w:p>
        </w:tc>
        <w:tc>
          <w:tcPr>
            <w:tcW w:w="1075" w:type="dxa"/>
            <w:noWrap/>
          </w:tcPr>
          <w:p w14:paraId="431FF271"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800" w:type="dxa"/>
            <w:noWrap/>
          </w:tcPr>
          <w:p w14:paraId="3BA4AC72"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8B2720" w:rsidRPr="008B2720" w14:paraId="30D28821" w14:textId="77777777" w:rsidTr="00C669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22ABC34B" w14:textId="77777777" w:rsidR="008B2720" w:rsidRPr="008B2720" w:rsidRDefault="008B2720" w:rsidP="008B2720">
            <w:pPr>
              <w:rPr>
                <w:rFonts w:ascii="Calibri" w:eastAsia="Times New Roman" w:hAnsi="Calibri" w:cs="Times New Roman"/>
                <w:color w:val="000000"/>
              </w:rPr>
            </w:pPr>
            <w:r w:rsidRPr="008B2720">
              <w:rPr>
                <w:rFonts w:ascii="Calibri" w:eastAsia="Times New Roman" w:hAnsi="Calibri" w:cs="Times New Roman"/>
                <w:color w:val="000000"/>
              </w:rPr>
              <w:t>Cambodian</w:t>
            </w:r>
          </w:p>
        </w:tc>
        <w:tc>
          <w:tcPr>
            <w:tcW w:w="1075" w:type="dxa"/>
            <w:noWrap/>
          </w:tcPr>
          <w:p w14:paraId="326FE89E"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00" w:type="dxa"/>
            <w:noWrap/>
          </w:tcPr>
          <w:p w14:paraId="0A3BBD1C"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B2720" w:rsidRPr="008B2720" w14:paraId="2AB65D1F" w14:textId="77777777" w:rsidTr="00C669C4">
        <w:trPr>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17BD333B" w14:textId="77777777" w:rsidR="008B2720" w:rsidRPr="008B2720" w:rsidRDefault="008B2720" w:rsidP="008B2720">
            <w:pPr>
              <w:rPr>
                <w:rFonts w:ascii="Calibri" w:eastAsia="Times New Roman" w:hAnsi="Calibri" w:cs="Times New Roman"/>
                <w:color w:val="000000"/>
              </w:rPr>
            </w:pPr>
            <w:r w:rsidRPr="008B2720">
              <w:rPr>
                <w:rFonts w:ascii="Calibri" w:eastAsia="Times New Roman" w:hAnsi="Calibri" w:cs="Times New Roman"/>
                <w:color w:val="000000"/>
              </w:rPr>
              <w:t>French</w:t>
            </w:r>
          </w:p>
        </w:tc>
        <w:tc>
          <w:tcPr>
            <w:tcW w:w="1075" w:type="dxa"/>
            <w:noWrap/>
          </w:tcPr>
          <w:p w14:paraId="50631EB9"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00" w:type="dxa"/>
            <w:noWrap/>
          </w:tcPr>
          <w:p w14:paraId="059E7335"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B2720" w:rsidRPr="008B2720" w14:paraId="34F6726A" w14:textId="77777777" w:rsidTr="00C669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311F2FD3" w14:textId="77777777" w:rsidR="008B2720" w:rsidRPr="008B2720" w:rsidRDefault="008B2720" w:rsidP="008B2720">
            <w:pPr>
              <w:rPr>
                <w:rFonts w:ascii="Calibri" w:eastAsia="Times New Roman" w:hAnsi="Calibri" w:cs="Times New Roman"/>
                <w:color w:val="000000"/>
              </w:rPr>
            </w:pPr>
            <w:r w:rsidRPr="008B2720">
              <w:rPr>
                <w:rFonts w:ascii="Calibri" w:eastAsia="Times New Roman" w:hAnsi="Calibri" w:cs="Times New Roman"/>
                <w:color w:val="000000"/>
              </w:rPr>
              <w:t>Lao</w:t>
            </w:r>
          </w:p>
        </w:tc>
        <w:tc>
          <w:tcPr>
            <w:tcW w:w="1075" w:type="dxa"/>
            <w:noWrap/>
          </w:tcPr>
          <w:p w14:paraId="147A8906"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00" w:type="dxa"/>
            <w:noWrap/>
          </w:tcPr>
          <w:p w14:paraId="3BE756B7" w14:textId="77777777" w:rsidR="008B2720" w:rsidRPr="008B2720"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B2720" w:rsidRPr="008B2720" w14:paraId="3FF00232" w14:textId="77777777" w:rsidTr="00C669C4">
        <w:trPr>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6D900E5E" w14:textId="77777777" w:rsidR="008B2720" w:rsidRPr="008B2720" w:rsidRDefault="008B2720" w:rsidP="008B2720">
            <w:pPr>
              <w:rPr>
                <w:rFonts w:ascii="Calibri" w:eastAsia="Times New Roman" w:hAnsi="Calibri" w:cs="Times New Roman"/>
                <w:color w:val="000000"/>
              </w:rPr>
            </w:pPr>
            <w:r w:rsidRPr="008B2720">
              <w:rPr>
                <w:rFonts w:ascii="Calibri" w:eastAsia="Times New Roman" w:hAnsi="Calibri" w:cs="Times New Roman"/>
                <w:color w:val="000000"/>
              </w:rPr>
              <w:t>Mandingo</w:t>
            </w:r>
          </w:p>
        </w:tc>
        <w:tc>
          <w:tcPr>
            <w:tcW w:w="1075" w:type="dxa"/>
            <w:noWrap/>
          </w:tcPr>
          <w:p w14:paraId="4A841F63"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800" w:type="dxa"/>
            <w:noWrap/>
          </w:tcPr>
          <w:p w14:paraId="49B500E4" w14:textId="77777777" w:rsidR="008B2720" w:rsidRPr="008B2720" w:rsidRDefault="009C6D96" w:rsidP="00A363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8B2720" w:rsidRPr="008B2720" w14:paraId="7D4D281F" w14:textId="77777777" w:rsidTr="00C669C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1" w:type="dxa"/>
            <w:noWrap/>
            <w:hideMark/>
          </w:tcPr>
          <w:p w14:paraId="75910A0F" w14:textId="77777777" w:rsidR="008B2720" w:rsidRPr="008B2720" w:rsidRDefault="008B2720" w:rsidP="008B2720">
            <w:pPr>
              <w:rPr>
                <w:rFonts w:ascii="Calibri" w:eastAsia="Times New Roman" w:hAnsi="Calibri" w:cs="Times New Roman"/>
                <w:b w:val="0"/>
                <w:bCs w:val="0"/>
                <w:color w:val="000000"/>
              </w:rPr>
            </w:pPr>
            <w:r w:rsidRPr="008B2720">
              <w:rPr>
                <w:rFonts w:ascii="Calibri" w:eastAsia="Times New Roman" w:hAnsi="Calibri" w:cs="Times New Roman"/>
                <w:color w:val="000000"/>
              </w:rPr>
              <w:t>Total</w:t>
            </w:r>
          </w:p>
        </w:tc>
        <w:tc>
          <w:tcPr>
            <w:tcW w:w="1075" w:type="dxa"/>
            <w:noWrap/>
          </w:tcPr>
          <w:p w14:paraId="583BCFBE" w14:textId="77777777" w:rsidR="008B2720" w:rsidRPr="00A363AB"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rPr>
            </w:pPr>
            <w:r>
              <w:rPr>
                <w:rFonts w:ascii="Calibri" w:eastAsia="Times New Roman" w:hAnsi="Calibri" w:cs="Times New Roman"/>
                <w:bCs/>
                <w:color w:val="000000"/>
              </w:rPr>
              <w:t>354</w:t>
            </w:r>
          </w:p>
        </w:tc>
        <w:tc>
          <w:tcPr>
            <w:tcW w:w="800" w:type="dxa"/>
            <w:noWrap/>
          </w:tcPr>
          <w:p w14:paraId="099D9441" w14:textId="77777777" w:rsidR="008B2720" w:rsidRPr="00A363AB" w:rsidRDefault="009C6D96" w:rsidP="00A363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rPr>
            </w:pPr>
            <w:r>
              <w:rPr>
                <w:rFonts w:ascii="Calibri" w:eastAsia="Times New Roman" w:hAnsi="Calibri" w:cs="Times New Roman"/>
                <w:bCs/>
                <w:color w:val="000000"/>
              </w:rPr>
              <w:t>100%</w:t>
            </w:r>
          </w:p>
        </w:tc>
      </w:tr>
    </w:tbl>
    <w:p w14:paraId="14093B67" w14:textId="77777777" w:rsidR="008B2720" w:rsidRDefault="008B2720"/>
    <w:p w14:paraId="607469B7" w14:textId="77777777" w:rsidR="00FB2F9B" w:rsidRDefault="00FB2F9B"/>
    <w:p w14:paraId="773AD842" w14:textId="77777777" w:rsidR="00FB2F9B" w:rsidRDefault="00FB2F9B"/>
    <w:p w14:paraId="4138A7EC" w14:textId="08F9C849" w:rsidR="009648FA" w:rsidRDefault="009648FA">
      <w:r>
        <w:t>Table 7 shows the to</w:t>
      </w:r>
      <w:r w:rsidR="003746DF">
        <w:t xml:space="preserve">p 10 schools enrolled by </w:t>
      </w:r>
      <w:r w:rsidR="00AD103D">
        <w:t>five-year participants</w:t>
      </w:r>
      <w:r>
        <w:t xml:space="preserve"> each year. The three</w:t>
      </w:r>
      <w:r w:rsidR="003746DF">
        <w:t xml:space="preserve"> neighborhood</w:t>
      </w:r>
      <w:r>
        <w:t xml:space="preserve"> schools,</w:t>
      </w:r>
      <w:r w:rsidR="005B22FC">
        <w:t xml:space="preserve"> Bailey</w:t>
      </w:r>
      <w:r>
        <w:t xml:space="preserve"> Gatzert</w:t>
      </w:r>
      <w:r w:rsidR="005B22FC">
        <w:t xml:space="preserve"> Elementary School</w:t>
      </w:r>
      <w:r>
        <w:t>, Washington</w:t>
      </w:r>
      <w:r w:rsidR="005B22FC">
        <w:t xml:space="preserve"> Middle School</w:t>
      </w:r>
      <w:r>
        <w:t>, and Garfield</w:t>
      </w:r>
      <w:r w:rsidR="005B22FC">
        <w:t xml:space="preserve"> High School</w:t>
      </w:r>
      <w:r>
        <w:t>,</w:t>
      </w:r>
      <w:r w:rsidR="00A50F77">
        <w:t xml:space="preserve"> combined</w:t>
      </w:r>
      <w:r>
        <w:t xml:space="preserve"> enrolled </w:t>
      </w:r>
      <w:r w:rsidR="00C94B7D">
        <w:t>45</w:t>
      </w:r>
      <w:r w:rsidRPr="009648FA">
        <w:t xml:space="preserve">%, </w:t>
      </w:r>
      <w:r w:rsidR="00C94B7D">
        <w:t>5</w:t>
      </w:r>
      <w:r w:rsidRPr="009648FA">
        <w:t>6</w:t>
      </w:r>
      <w:r w:rsidR="00C94B7D">
        <w:t xml:space="preserve">%, 64%, and </w:t>
      </w:r>
      <w:r w:rsidRPr="009648FA">
        <w:t>7</w:t>
      </w:r>
      <w:r w:rsidR="00C94B7D">
        <w:t>1</w:t>
      </w:r>
      <w:r w:rsidRPr="009648FA">
        <w:t>%</w:t>
      </w:r>
      <w:r>
        <w:t xml:space="preserve"> of </w:t>
      </w:r>
      <w:r w:rsidR="00C94B7D">
        <w:t>students from baseline to Year 4</w:t>
      </w:r>
      <w:r>
        <w:t xml:space="preserve">, respectively. </w:t>
      </w:r>
      <w:r w:rsidR="00EF61FC">
        <w:t xml:space="preserve">Other schools that enrolled very few SUYI students were not listed in Table 7. </w:t>
      </w:r>
    </w:p>
    <w:p w14:paraId="358EE9D8" w14:textId="77777777" w:rsidR="009648FA" w:rsidRDefault="009648FA"/>
    <w:p w14:paraId="7168A93B" w14:textId="77777777" w:rsidR="005B22FC" w:rsidRDefault="005B22FC"/>
    <w:p w14:paraId="57313524" w14:textId="77777777" w:rsidR="005B22FC" w:rsidRDefault="005B22FC"/>
    <w:p w14:paraId="15D097E6" w14:textId="77777777" w:rsidR="005B22FC" w:rsidRDefault="005B22FC"/>
    <w:p w14:paraId="7E6002A8" w14:textId="77777777" w:rsidR="005B22FC" w:rsidRDefault="005B22FC"/>
    <w:p w14:paraId="4452D866" w14:textId="77777777" w:rsidR="005B22FC" w:rsidRDefault="005B22FC"/>
    <w:p w14:paraId="39449427" w14:textId="77777777" w:rsidR="005B22FC" w:rsidRDefault="005B22FC"/>
    <w:p w14:paraId="16F46081" w14:textId="77777777" w:rsidR="005B22FC" w:rsidRDefault="005B22FC"/>
    <w:p w14:paraId="38270184" w14:textId="77777777" w:rsidR="005B22FC" w:rsidRDefault="005B22FC"/>
    <w:p w14:paraId="0D803E03" w14:textId="77777777" w:rsidR="00FB2F9B" w:rsidRDefault="00FB2F9B"/>
    <w:p w14:paraId="4B71F7D3" w14:textId="77777777" w:rsidR="005B22FC" w:rsidRDefault="005B22FC"/>
    <w:p w14:paraId="6E3D2F71" w14:textId="77777777" w:rsidR="005B22FC" w:rsidRDefault="005B22FC"/>
    <w:p w14:paraId="3C52016E" w14:textId="77777777" w:rsidR="005B22FC" w:rsidRDefault="005B22FC"/>
    <w:p w14:paraId="46ADC688" w14:textId="77777777" w:rsidR="00891CB4" w:rsidRPr="00EF0990" w:rsidRDefault="00E3358A">
      <w:pPr>
        <w:rPr>
          <w:sz w:val="20"/>
          <w:szCs w:val="20"/>
        </w:rPr>
      </w:pPr>
      <w:r w:rsidRPr="00EF0990">
        <w:rPr>
          <w:sz w:val="20"/>
          <w:szCs w:val="20"/>
        </w:rPr>
        <w:lastRenderedPageBreak/>
        <w:t>Table 7</w:t>
      </w:r>
      <w:r w:rsidR="009648FA" w:rsidRPr="00EF0990">
        <w:rPr>
          <w:sz w:val="20"/>
          <w:szCs w:val="20"/>
        </w:rPr>
        <w:t xml:space="preserve">: </w:t>
      </w:r>
      <w:r w:rsidR="00344506" w:rsidRPr="00EF0990">
        <w:rPr>
          <w:sz w:val="20"/>
          <w:szCs w:val="20"/>
        </w:rPr>
        <w:t xml:space="preserve">Number and percentage </w:t>
      </w:r>
      <w:r w:rsidR="009648FA" w:rsidRPr="00EF0990">
        <w:rPr>
          <w:sz w:val="20"/>
          <w:szCs w:val="20"/>
        </w:rPr>
        <w:t>of students by school</w:t>
      </w:r>
    </w:p>
    <w:tbl>
      <w:tblPr>
        <w:tblStyle w:val="LightList-Accent3"/>
        <w:tblW w:w="10860" w:type="dxa"/>
        <w:tblInd w:w="-790" w:type="dxa"/>
        <w:tblLayout w:type="fixed"/>
        <w:tblLook w:val="04A0" w:firstRow="1" w:lastRow="0" w:firstColumn="1" w:lastColumn="0" w:noHBand="0" w:noVBand="1"/>
      </w:tblPr>
      <w:tblGrid>
        <w:gridCol w:w="1980"/>
        <w:gridCol w:w="857"/>
        <w:gridCol w:w="984"/>
        <w:gridCol w:w="1066"/>
        <w:gridCol w:w="868"/>
        <w:gridCol w:w="752"/>
        <w:gridCol w:w="810"/>
        <w:gridCol w:w="1170"/>
        <w:gridCol w:w="858"/>
        <w:gridCol w:w="620"/>
        <w:gridCol w:w="895"/>
      </w:tblGrid>
      <w:tr w:rsidR="0098541A" w:rsidRPr="00891CB4" w14:paraId="79615D56" w14:textId="77777777" w:rsidTr="00F823E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9BBB59" w:themeColor="accent3"/>
              <w:bottom w:val="nil"/>
              <w:right w:val="single" w:sz="8" w:space="0" w:color="9BBB59" w:themeColor="accent3"/>
            </w:tcBorders>
            <w:noWrap/>
            <w:hideMark/>
          </w:tcPr>
          <w:p w14:paraId="13A618B0" w14:textId="77777777" w:rsidR="003746DF" w:rsidRPr="00891CB4" w:rsidRDefault="003746DF" w:rsidP="00891CB4">
            <w:pPr>
              <w:rPr>
                <w:rFonts w:ascii="Calibri" w:eastAsia="Times New Roman" w:hAnsi="Calibri" w:cs="Times New Roman"/>
                <w:b w:val="0"/>
                <w:bCs w:val="0"/>
                <w:color w:val="000000"/>
              </w:rPr>
            </w:pPr>
          </w:p>
        </w:tc>
        <w:tc>
          <w:tcPr>
            <w:tcW w:w="1841" w:type="dxa"/>
            <w:gridSpan w:val="2"/>
            <w:tcBorders>
              <w:top w:val="single" w:sz="8" w:space="0" w:color="9BBB59" w:themeColor="accent3"/>
              <w:left w:val="single" w:sz="8" w:space="0" w:color="9BBB59" w:themeColor="accent3"/>
              <w:bottom w:val="single" w:sz="8" w:space="0" w:color="FFFFFF" w:themeColor="background1"/>
              <w:right w:val="single" w:sz="8" w:space="0" w:color="9BBB59" w:themeColor="accent3"/>
            </w:tcBorders>
            <w:noWrap/>
            <w:hideMark/>
          </w:tcPr>
          <w:p w14:paraId="660DE423" w14:textId="77777777" w:rsidR="003746DF" w:rsidRPr="00CD458F" w:rsidRDefault="003746DF" w:rsidP="00CD45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CD458F">
              <w:rPr>
                <w:rFonts w:ascii="Calibri" w:eastAsia="Times New Roman" w:hAnsi="Calibri" w:cs="Times New Roman"/>
              </w:rPr>
              <w:t>Baseline</w:t>
            </w:r>
          </w:p>
        </w:tc>
        <w:tc>
          <w:tcPr>
            <w:tcW w:w="1934" w:type="dxa"/>
            <w:gridSpan w:val="2"/>
            <w:tcBorders>
              <w:top w:val="single" w:sz="8" w:space="0" w:color="9BBB59" w:themeColor="accent3"/>
              <w:left w:val="single" w:sz="8" w:space="0" w:color="9BBB59" w:themeColor="accent3"/>
              <w:bottom w:val="single" w:sz="8" w:space="0" w:color="FFFFFF" w:themeColor="background1"/>
              <w:right w:val="single" w:sz="8" w:space="0" w:color="9BBB59" w:themeColor="accent3"/>
            </w:tcBorders>
            <w:noWrap/>
            <w:hideMark/>
          </w:tcPr>
          <w:p w14:paraId="3DF60881" w14:textId="77777777" w:rsidR="003746DF" w:rsidRPr="00CD458F" w:rsidRDefault="003746DF" w:rsidP="00CD45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CD458F">
              <w:rPr>
                <w:rFonts w:ascii="Calibri" w:eastAsia="Times New Roman" w:hAnsi="Calibri" w:cs="Times New Roman"/>
              </w:rPr>
              <w:t>Year 1</w:t>
            </w:r>
          </w:p>
        </w:tc>
        <w:tc>
          <w:tcPr>
            <w:tcW w:w="1562" w:type="dxa"/>
            <w:gridSpan w:val="2"/>
            <w:tcBorders>
              <w:top w:val="single" w:sz="8" w:space="0" w:color="9BBB59" w:themeColor="accent3"/>
              <w:left w:val="single" w:sz="8" w:space="0" w:color="9BBB59" w:themeColor="accent3"/>
              <w:bottom w:val="single" w:sz="8" w:space="0" w:color="FFFFFF" w:themeColor="background1"/>
              <w:right w:val="single" w:sz="8" w:space="0" w:color="9BBB59" w:themeColor="accent3"/>
            </w:tcBorders>
            <w:noWrap/>
            <w:hideMark/>
          </w:tcPr>
          <w:p w14:paraId="22B10505" w14:textId="77777777" w:rsidR="003746DF" w:rsidRPr="00CD458F" w:rsidRDefault="003746DF" w:rsidP="00CD45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CD458F">
              <w:rPr>
                <w:rFonts w:ascii="Calibri" w:eastAsia="Times New Roman" w:hAnsi="Calibri" w:cs="Times New Roman"/>
              </w:rPr>
              <w:t>Year 2</w:t>
            </w:r>
          </w:p>
        </w:tc>
        <w:tc>
          <w:tcPr>
            <w:tcW w:w="2028" w:type="dxa"/>
            <w:gridSpan w:val="2"/>
            <w:tcBorders>
              <w:top w:val="single" w:sz="8" w:space="0" w:color="9BBB59" w:themeColor="accent3"/>
              <w:left w:val="single" w:sz="8" w:space="0" w:color="9BBB59" w:themeColor="accent3"/>
              <w:bottom w:val="single" w:sz="8" w:space="0" w:color="FFFFFF" w:themeColor="background1"/>
              <w:right w:val="single" w:sz="8" w:space="0" w:color="9BBB59" w:themeColor="accent3"/>
            </w:tcBorders>
            <w:noWrap/>
            <w:hideMark/>
          </w:tcPr>
          <w:p w14:paraId="7C1A6794" w14:textId="77777777" w:rsidR="003746DF" w:rsidRPr="00CD458F" w:rsidRDefault="003746DF" w:rsidP="00CD45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CD458F">
              <w:rPr>
                <w:rFonts w:ascii="Calibri" w:eastAsia="Times New Roman" w:hAnsi="Calibri" w:cs="Times New Roman"/>
              </w:rPr>
              <w:t>Year 3</w:t>
            </w:r>
          </w:p>
        </w:tc>
        <w:tc>
          <w:tcPr>
            <w:tcW w:w="1515" w:type="dxa"/>
            <w:gridSpan w:val="2"/>
            <w:tcBorders>
              <w:top w:val="single" w:sz="8" w:space="0" w:color="9BBB59" w:themeColor="accent3"/>
              <w:left w:val="single" w:sz="8" w:space="0" w:color="9BBB59" w:themeColor="accent3"/>
              <w:bottom w:val="single" w:sz="8" w:space="0" w:color="FFFFFF" w:themeColor="background1"/>
            </w:tcBorders>
          </w:tcPr>
          <w:p w14:paraId="1C04A602" w14:textId="77777777" w:rsidR="003746DF" w:rsidRPr="00CD458F" w:rsidRDefault="003746DF" w:rsidP="00CD45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Year 4</w:t>
            </w:r>
          </w:p>
        </w:tc>
      </w:tr>
      <w:tr w:rsidR="00BF1491" w:rsidRPr="00891CB4" w14:paraId="7C30D651" w14:textId="77777777" w:rsidTr="00F823E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80" w:type="dxa"/>
            <w:tcBorders>
              <w:top w:val="nil"/>
              <w:bottom w:val="single" w:sz="12" w:space="0" w:color="9BBB59" w:themeColor="accent3"/>
              <w:right w:val="single" w:sz="8" w:space="0" w:color="9BBB59" w:themeColor="accent3"/>
            </w:tcBorders>
            <w:shd w:val="clear" w:color="auto" w:fill="9BBB59" w:themeFill="accent3"/>
            <w:noWrap/>
          </w:tcPr>
          <w:p w14:paraId="27469871" w14:textId="77777777" w:rsidR="003746DF" w:rsidRDefault="003746DF" w:rsidP="00CD458F">
            <w:pPr>
              <w:jc w:val="center"/>
              <w:rPr>
                <w:rFonts w:ascii="Calibri" w:eastAsia="Times New Roman" w:hAnsi="Calibri" w:cs="Times New Roman"/>
                <w:b w:val="0"/>
                <w:bCs w:val="0"/>
                <w:color w:val="000000"/>
              </w:rPr>
            </w:pPr>
          </w:p>
        </w:tc>
        <w:tc>
          <w:tcPr>
            <w:tcW w:w="857" w:type="dxa"/>
            <w:tcBorders>
              <w:top w:val="single" w:sz="8" w:space="0" w:color="FFFFFF" w:themeColor="background1"/>
              <w:left w:val="single" w:sz="8" w:space="0" w:color="9BBB59" w:themeColor="accent3"/>
              <w:bottom w:val="single" w:sz="12" w:space="0" w:color="9BBB59" w:themeColor="accent3"/>
            </w:tcBorders>
            <w:shd w:val="clear" w:color="auto" w:fill="9BBB59" w:themeFill="accent3"/>
            <w:noWrap/>
          </w:tcPr>
          <w:p w14:paraId="5A52E59D" w14:textId="77777777" w:rsidR="003746DF" w:rsidRPr="00CD458F" w:rsidRDefault="003746DF" w:rsidP="00CD45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N</w:t>
            </w:r>
          </w:p>
        </w:tc>
        <w:tc>
          <w:tcPr>
            <w:tcW w:w="984" w:type="dxa"/>
            <w:tcBorders>
              <w:top w:val="single" w:sz="8" w:space="0" w:color="FFFFFF" w:themeColor="background1"/>
              <w:bottom w:val="single" w:sz="12" w:space="0" w:color="9BBB59" w:themeColor="accent3"/>
              <w:right w:val="single" w:sz="8" w:space="0" w:color="9BBB59" w:themeColor="accent3"/>
            </w:tcBorders>
            <w:shd w:val="clear" w:color="auto" w:fill="9BBB59" w:themeFill="accent3"/>
            <w:noWrap/>
          </w:tcPr>
          <w:p w14:paraId="393FAB93" w14:textId="3AD91C65" w:rsidR="003746DF" w:rsidRPr="00CD458F" w:rsidRDefault="003746DF" w:rsidP="00CD45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CD458F">
              <w:rPr>
                <w:rFonts w:ascii="Calibri" w:eastAsia="Times New Roman" w:hAnsi="Calibri" w:cs="Times New Roman"/>
                <w:b/>
                <w:color w:val="FFFFFF" w:themeColor="background1"/>
              </w:rPr>
              <w:t>%</w:t>
            </w:r>
            <w:r w:rsidR="00F823E1">
              <w:rPr>
                <w:rFonts w:ascii="Calibri" w:eastAsia="Times New Roman" w:hAnsi="Calibri" w:cs="Times New Roman"/>
                <w:b/>
                <w:color w:val="FFFFFF" w:themeColor="background1"/>
              </w:rPr>
              <w:t xml:space="preserve"> of Baseline</w:t>
            </w:r>
          </w:p>
        </w:tc>
        <w:tc>
          <w:tcPr>
            <w:tcW w:w="1066" w:type="dxa"/>
            <w:tcBorders>
              <w:top w:val="single" w:sz="8" w:space="0" w:color="FFFFFF" w:themeColor="background1"/>
              <w:left w:val="single" w:sz="8" w:space="0" w:color="9BBB59" w:themeColor="accent3"/>
              <w:bottom w:val="single" w:sz="12" w:space="0" w:color="9BBB59" w:themeColor="accent3"/>
            </w:tcBorders>
            <w:shd w:val="clear" w:color="auto" w:fill="9BBB59" w:themeFill="accent3"/>
            <w:noWrap/>
          </w:tcPr>
          <w:p w14:paraId="5AA603B0" w14:textId="77777777" w:rsidR="003746DF" w:rsidRPr="00CD458F" w:rsidRDefault="003746DF" w:rsidP="00CD45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N</w:t>
            </w:r>
          </w:p>
        </w:tc>
        <w:tc>
          <w:tcPr>
            <w:tcW w:w="868" w:type="dxa"/>
            <w:tcBorders>
              <w:top w:val="single" w:sz="8" w:space="0" w:color="FFFFFF" w:themeColor="background1"/>
              <w:bottom w:val="single" w:sz="12" w:space="0" w:color="9BBB59" w:themeColor="accent3"/>
              <w:right w:val="single" w:sz="8" w:space="0" w:color="9BBB59" w:themeColor="accent3"/>
            </w:tcBorders>
            <w:shd w:val="clear" w:color="auto" w:fill="9BBB59" w:themeFill="accent3"/>
            <w:noWrap/>
          </w:tcPr>
          <w:p w14:paraId="2DE8563F" w14:textId="49BBA3BF" w:rsidR="003746DF" w:rsidRPr="00CD458F" w:rsidRDefault="003746DF" w:rsidP="00CD45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CD458F">
              <w:rPr>
                <w:rFonts w:ascii="Calibri" w:eastAsia="Times New Roman" w:hAnsi="Calibri" w:cs="Times New Roman"/>
                <w:b/>
                <w:color w:val="FFFFFF" w:themeColor="background1"/>
              </w:rPr>
              <w:t>%</w:t>
            </w:r>
            <w:r w:rsidR="00F823E1">
              <w:rPr>
                <w:rFonts w:ascii="Calibri" w:eastAsia="Times New Roman" w:hAnsi="Calibri" w:cs="Times New Roman"/>
                <w:b/>
                <w:color w:val="FFFFFF" w:themeColor="background1"/>
              </w:rPr>
              <w:t xml:space="preserve"> of Year 1</w:t>
            </w:r>
          </w:p>
        </w:tc>
        <w:tc>
          <w:tcPr>
            <w:tcW w:w="752" w:type="dxa"/>
            <w:tcBorders>
              <w:top w:val="single" w:sz="8" w:space="0" w:color="FFFFFF" w:themeColor="background1"/>
              <w:left w:val="single" w:sz="8" w:space="0" w:color="9BBB59" w:themeColor="accent3"/>
              <w:bottom w:val="single" w:sz="12" w:space="0" w:color="9BBB59" w:themeColor="accent3"/>
            </w:tcBorders>
            <w:shd w:val="clear" w:color="auto" w:fill="9BBB59" w:themeFill="accent3"/>
            <w:noWrap/>
          </w:tcPr>
          <w:p w14:paraId="45418A86" w14:textId="77777777" w:rsidR="003746DF" w:rsidRPr="00CD458F" w:rsidRDefault="003746DF" w:rsidP="00CD45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N</w:t>
            </w:r>
          </w:p>
        </w:tc>
        <w:tc>
          <w:tcPr>
            <w:tcW w:w="810" w:type="dxa"/>
            <w:tcBorders>
              <w:top w:val="single" w:sz="8" w:space="0" w:color="FFFFFF" w:themeColor="background1"/>
              <w:bottom w:val="single" w:sz="12" w:space="0" w:color="9BBB59" w:themeColor="accent3"/>
              <w:right w:val="single" w:sz="8" w:space="0" w:color="9BBB59" w:themeColor="accent3"/>
            </w:tcBorders>
            <w:shd w:val="clear" w:color="auto" w:fill="9BBB59" w:themeFill="accent3"/>
            <w:noWrap/>
          </w:tcPr>
          <w:p w14:paraId="7E6C1623" w14:textId="78AF98BB" w:rsidR="003746DF" w:rsidRPr="00CD458F" w:rsidRDefault="003746DF" w:rsidP="00CD45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CD458F">
              <w:rPr>
                <w:rFonts w:ascii="Calibri" w:eastAsia="Times New Roman" w:hAnsi="Calibri" w:cs="Times New Roman"/>
                <w:b/>
                <w:color w:val="FFFFFF" w:themeColor="background1"/>
              </w:rPr>
              <w:t>%</w:t>
            </w:r>
            <w:r w:rsidR="00F823E1">
              <w:rPr>
                <w:rFonts w:ascii="Calibri" w:eastAsia="Times New Roman" w:hAnsi="Calibri" w:cs="Times New Roman"/>
                <w:b/>
                <w:color w:val="FFFFFF" w:themeColor="background1"/>
              </w:rPr>
              <w:t xml:space="preserve"> of Year 2</w:t>
            </w:r>
          </w:p>
        </w:tc>
        <w:tc>
          <w:tcPr>
            <w:tcW w:w="1170" w:type="dxa"/>
            <w:tcBorders>
              <w:top w:val="single" w:sz="8" w:space="0" w:color="FFFFFF" w:themeColor="background1"/>
              <w:left w:val="single" w:sz="8" w:space="0" w:color="9BBB59" w:themeColor="accent3"/>
              <w:bottom w:val="single" w:sz="12" w:space="0" w:color="9BBB59" w:themeColor="accent3"/>
            </w:tcBorders>
            <w:shd w:val="clear" w:color="auto" w:fill="9BBB59" w:themeFill="accent3"/>
            <w:noWrap/>
          </w:tcPr>
          <w:p w14:paraId="139A264B" w14:textId="77777777" w:rsidR="003746DF" w:rsidRPr="00CD458F" w:rsidRDefault="003746DF" w:rsidP="00CD45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N</w:t>
            </w:r>
          </w:p>
        </w:tc>
        <w:tc>
          <w:tcPr>
            <w:tcW w:w="858" w:type="dxa"/>
            <w:tcBorders>
              <w:top w:val="single" w:sz="8" w:space="0" w:color="FFFFFF" w:themeColor="background1"/>
              <w:bottom w:val="single" w:sz="12" w:space="0" w:color="9BBB59" w:themeColor="accent3"/>
              <w:right w:val="single" w:sz="8" w:space="0" w:color="9BBB59" w:themeColor="accent3"/>
            </w:tcBorders>
            <w:shd w:val="clear" w:color="auto" w:fill="9BBB59" w:themeFill="accent3"/>
            <w:noWrap/>
          </w:tcPr>
          <w:p w14:paraId="1BBBBC2D" w14:textId="038343E9" w:rsidR="003746DF" w:rsidRPr="00CD458F" w:rsidRDefault="003746DF" w:rsidP="00CD45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CD458F">
              <w:rPr>
                <w:rFonts w:ascii="Calibri" w:eastAsia="Times New Roman" w:hAnsi="Calibri" w:cs="Times New Roman"/>
                <w:b/>
                <w:color w:val="FFFFFF" w:themeColor="background1"/>
              </w:rPr>
              <w:t>%</w:t>
            </w:r>
            <w:r w:rsidR="00F823E1">
              <w:rPr>
                <w:rFonts w:ascii="Calibri" w:eastAsia="Times New Roman" w:hAnsi="Calibri" w:cs="Times New Roman"/>
                <w:b/>
                <w:color w:val="FFFFFF" w:themeColor="background1"/>
              </w:rPr>
              <w:t xml:space="preserve"> of Year 3</w:t>
            </w:r>
          </w:p>
        </w:tc>
        <w:tc>
          <w:tcPr>
            <w:tcW w:w="620" w:type="dxa"/>
            <w:tcBorders>
              <w:top w:val="single" w:sz="8" w:space="0" w:color="FFFFFF" w:themeColor="background1"/>
              <w:left w:val="single" w:sz="8" w:space="0" w:color="9BBB59" w:themeColor="accent3"/>
              <w:bottom w:val="single" w:sz="12" w:space="0" w:color="9BBB59" w:themeColor="accent3"/>
            </w:tcBorders>
            <w:shd w:val="clear" w:color="auto" w:fill="9BBB59" w:themeFill="accent3"/>
          </w:tcPr>
          <w:p w14:paraId="0C2ED548" w14:textId="77777777" w:rsidR="003746DF" w:rsidRPr="00CD458F" w:rsidRDefault="003746DF" w:rsidP="00CD45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N</w:t>
            </w:r>
          </w:p>
        </w:tc>
        <w:tc>
          <w:tcPr>
            <w:tcW w:w="895" w:type="dxa"/>
            <w:tcBorders>
              <w:top w:val="single" w:sz="8" w:space="0" w:color="FFFFFF" w:themeColor="background1"/>
              <w:bottom w:val="single" w:sz="12" w:space="0" w:color="9BBB59" w:themeColor="accent3"/>
            </w:tcBorders>
            <w:shd w:val="clear" w:color="auto" w:fill="9BBB59" w:themeFill="accent3"/>
          </w:tcPr>
          <w:p w14:paraId="7BB8D0D8" w14:textId="5DD0EC6D" w:rsidR="003746DF" w:rsidRPr="00CD458F" w:rsidRDefault="003746DF" w:rsidP="00CD45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w:t>
            </w:r>
            <w:r w:rsidR="00F823E1">
              <w:rPr>
                <w:rFonts w:ascii="Calibri" w:eastAsia="Times New Roman" w:hAnsi="Calibri" w:cs="Times New Roman"/>
                <w:b/>
                <w:color w:val="FFFFFF" w:themeColor="background1"/>
              </w:rPr>
              <w:t xml:space="preserve"> of Year 4</w:t>
            </w:r>
          </w:p>
        </w:tc>
      </w:tr>
      <w:tr w:rsidR="00F823E1" w:rsidRPr="00891CB4" w14:paraId="32F425D9" w14:textId="77777777" w:rsidTr="00F823E1">
        <w:trPr>
          <w:trHeight w:val="305"/>
        </w:trPr>
        <w:tc>
          <w:tcPr>
            <w:cnfStyle w:val="001000000000" w:firstRow="0" w:lastRow="0" w:firstColumn="1" w:lastColumn="0" w:oddVBand="0" w:evenVBand="0" w:oddHBand="0" w:evenHBand="0" w:firstRowFirstColumn="0" w:firstRowLastColumn="0" w:lastRowFirstColumn="0" w:lastRowLastColumn="0"/>
            <w:tcW w:w="1980" w:type="dxa"/>
            <w:tcBorders>
              <w:top w:val="single" w:sz="12" w:space="0" w:color="9BBB59" w:themeColor="accent3"/>
              <w:left w:val="single" w:sz="12" w:space="0" w:color="9BBB59" w:themeColor="accent3"/>
              <w:right w:val="single" w:sz="12" w:space="0" w:color="9BBB59" w:themeColor="accent3"/>
            </w:tcBorders>
            <w:noWrap/>
            <w:hideMark/>
          </w:tcPr>
          <w:p w14:paraId="789AD855" w14:textId="77777777" w:rsidR="003746DF" w:rsidRPr="00891CB4" w:rsidRDefault="003746DF" w:rsidP="00891CB4">
            <w:pPr>
              <w:rPr>
                <w:rFonts w:ascii="Calibri" w:eastAsia="Times New Roman" w:hAnsi="Calibri" w:cs="Times New Roman"/>
                <w:color w:val="000000"/>
              </w:rPr>
            </w:pPr>
            <w:r w:rsidRPr="00891CB4">
              <w:rPr>
                <w:rFonts w:ascii="Calibri" w:eastAsia="Times New Roman" w:hAnsi="Calibri" w:cs="Times New Roman"/>
                <w:color w:val="000000"/>
              </w:rPr>
              <w:t>Gatzert</w:t>
            </w:r>
          </w:p>
        </w:tc>
        <w:tc>
          <w:tcPr>
            <w:tcW w:w="857" w:type="dxa"/>
            <w:tcBorders>
              <w:top w:val="single" w:sz="12" w:space="0" w:color="9BBB59" w:themeColor="accent3"/>
              <w:left w:val="single" w:sz="12" w:space="0" w:color="9BBB59" w:themeColor="accent3"/>
              <w:right w:val="dashSmallGap" w:sz="4" w:space="0" w:color="9BBB59" w:themeColor="accent3"/>
            </w:tcBorders>
            <w:noWrap/>
          </w:tcPr>
          <w:p w14:paraId="676A3F45"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68</w:t>
            </w:r>
          </w:p>
        </w:tc>
        <w:tc>
          <w:tcPr>
            <w:tcW w:w="984" w:type="dxa"/>
            <w:tcBorders>
              <w:top w:val="single" w:sz="12" w:space="0" w:color="9BBB59" w:themeColor="accent3"/>
              <w:left w:val="dashSmallGap" w:sz="4" w:space="0" w:color="9BBB59" w:themeColor="accent3"/>
              <w:right w:val="single" w:sz="12" w:space="0" w:color="9BBB59" w:themeColor="accent3"/>
            </w:tcBorders>
            <w:noWrap/>
          </w:tcPr>
          <w:p w14:paraId="720A26C9"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19%</w:t>
            </w:r>
          </w:p>
        </w:tc>
        <w:tc>
          <w:tcPr>
            <w:tcW w:w="1066" w:type="dxa"/>
            <w:tcBorders>
              <w:top w:val="single" w:sz="12" w:space="0" w:color="9BBB59" w:themeColor="accent3"/>
              <w:left w:val="single" w:sz="12" w:space="0" w:color="9BBB59" w:themeColor="accent3"/>
              <w:right w:val="dashSmallGap" w:sz="4" w:space="0" w:color="9BBB59" w:themeColor="accent3"/>
            </w:tcBorders>
            <w:noWrap/>
          </w:tcPr>
          <w:p w14:paraId="0A7EDC5E"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58</w:t>
            </w:r>
          </w:p>
        </w:tc>
        <w:tc>
          <w:tcPr>
            <w:tcW w:w="868" w:type="dxa"/>
            <w:tcBorders>
              <w:top w:val="single" w:sz="12" w:space="0" w:color="9BBB59" w:themeColor="accent3"/>
              <w:left w:val="dashSmallGap" w:sz="4" w:space="0" w:color="9BBB59" w:themeColor="accent3"/>
              <w:right w:val="single" w:sz="12" w:space="0" w:color="9BBB59" w:themeColor="accent3"/>
            </w:tcBorders>
            <w:noWrap/>
          </w:tcPr>
          <w:p w14:paraId="3FD8B2A1"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752" w:type="dxa"/>
            <w:tcBorders>
              <w:top w:val="single" w:sz="12" w:space="0" w:color="9BBB59" w:themeColor="accent3"/>
              <w:left w:val="single" w:sz="12" w:space="0" w:color="9BBB59" w:themeColor="accent3"/>
              <w:right w:val="dashSmallGap" w:sz="4" w:space="0" w:color="9BBB59" w:themeColor="accent3"/>
            </w:tcBorders>
            <w:noWrap/>
          </w:tcPr>
          <w:p w14:paraId="774991F8"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w:t>
            </w:r>
          </w:p>
        </w:tc>
        <w:tc>
          <w:tcPr>
            <w:tcW w:w="810" w:type="dxa"/>
            <w:tcBorders>
              <w:top w:val="single" w:sz="12" w:space="0" w:color="9BBB59" w:themeColor="accent3"/>
              <w:left w:val="dashSmallGap" w:sz="4" w:space="0" w:color="9BBB59" w:themeColor="accent3"/>
              <w:right w:val="single" w:sz="12" w:space="0" w:color="9BBB59" w:themeColor="accent3"/>
            </w:tcBorders>
            <w:noWrap/>
          </w:tcPr>
          <w:p w14:paraId="5C71BBDF"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1170" w:type="dxa"/>
            <w:tcBorders>
              <w:top w:val="single" w:sz="12" w:space="0" w:color="9BBB59" w:themeColor="accent3"/>
              <w:left w:val="single" w:sz="12" w:space="0" w:color="9BBB59" w:themeColor="accent3"/>
              <w:right w:val="dashSmallGap" w:sz="4" w:space="0" w:color="9BBB59" w:themeColor="accent3"/>
            </w:tcBorders>
            <w:noWrap/>
          </w:tcPr>
          <w:p w14:paraId="12413FB1"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w:t>
            </w:r>
          </w:p>
        </w:tc>
        <w:tc>
          <w:tcPr>
            <w:tcW w:w="858" w:type="dxa"/>
            <w:tcBorders>
              <w:top w:val="single" w:sz="12" w:space="0" w:color="9BBB59" w:themeColor="accent3"/>
              <w:left w:val="dashSmallGap" w:sz="4" w:space="0" w:color="9BBB59" w:themeColor="accent3"/>
              <w:right w:val="single" w:sz="12" w:space="0" w:color="9BBB59" w:themeColor="accent3"/>
            </w:tcBorders>
            <w:noWrap/>
          </w:tcPr>
          <w:p w14:paraId="6C352F6E"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620" w:type="dxa"/>
            <w:tcBorders>
              <w:top w:val="single" w:sz="12" w:space="0" w:color="9BBB59" w:themeColor="accent3"/>
              <w:left w:val="single" w:sz="12" w:space="0" w:color="9BBB59" w:themeColor="accent3"/>
              <w:right w:val="dashSmallGap" w:sz="4" w:space="0" w:color="9BBB59" w:themeColor="accent3"/>
            </w:tcBorders>
          </w:tcPr>
          <w:p w14:paraId="4F698FC3"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30</w:t>
            </w:r>
          </w:p>
        </w:tc>
        <w:tc>
          <w:tcPr>
            <w:tcW w:w="895" w:type="dxa"/>
            <w:tcBorders>
              <w:top w:val="single" w:sz="12" w:space="0" w:color="9BBB59" w:themeColor="accent3"/>
              <w:left w:val="dashSmallGap" w:sz="4" w:space="0" w:color="9BBB59" w:themeColor="accent3"/>
              <w:right w:val="single" w:sz="12" w:space="0" w:color="9BBB59" w:themeColor="accent3"/>
            </w:tcBorders>
          </w:tcPr>
          <w:p w14:paraId="1FBD0EF9"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r>
      <w:tr w:rsidR="00F823E1" w:rsidRPr="00891CB4" w14:paraId="0CC95B47" w14:textId="77777777" w:rsidTr="00F823E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80" w:type="dxa"/>
            <w:tcBorders>
              <w:left w:val="single" w:sz="12" w:space="0" w:color="9BBB59" w:themeColor="accent3"/>
              <w:right w:val="single" w:sz="12" w:space="0" w:color="9BBB59" w:themeColor="accent3"/>
            </w:tcBorders>
            <w:noWrap/>
            <w:hideMark/>
          </w:tcPr>
          <w:p w14:paraId="5B5CC2EF" w14:textId="77777777" w:rsidR="003746DF" w:rsidRPr="00891CB4" w:rsidRDefault="003746DF" w:rsidP="00891CB4">
            <w:pPr>
              <w:rPr>
                <w:rFonts w:ascii="Calibri" w:eastAsia="Times New Roman" w:hAnsi="Calibri" w:cs="Times New Roman"/>
                <w:color w:val="000000"/>
              </w:rPr>
            </w:pPr>
            <w:r w:rsidRPr="00891CB4">
              <w:rPr>
                <w:rFonts w:ascii="Calibri" w:eastAsia="Times New Roman" w:hAnsi="Calibri" w:cs="Times New Roman"/>
                <w:color w:val="000000"/>
              </w:rPr>
              <w:t>Washington</w:t>
            </w:r>
          </w:p>
        </w:tc>
        <w:tc>
          <w:tcPr>
            <w:tcW w:w="857" w:type="dxa"/>
            <w:tcBorders>
              <w:left w:val="single" w:sz="12" w:space="0" w:color="9BBB59" w:themeColor="accent3"/>
              <w:right w:val="dashSmallGap" w:sz="4" w:space="0" w:color="9BBB59" w:themeColor="accent3"/>
            </w:tcBorders>
            <w:noWrap/>
          </w:tcPr>
          <w:p w14:paraId="10AF2125"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92</w:t>
            </w:r>
          </w:p>
        </w:tc>
        <w:tc>
          <w:tcPr>
            <w:tcW w:w="984" w:type="dxa"/>
            <w:tcBorders>
              <w:left w:val="dashSmallGap" w:sz="4" w:space="0" w:color="9BBB59" w:themeColor="accent3"/>
              <w:right w:val="single" w:sz="12" w:space="0" w:color="9BBB59" w:themeColor="accent3"/>
            </w:tcBorders>
            <w:noWrap/>
          </w:tcPr>
          <w:p w14:paraId="29974582"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26%</w:t>
            </w:r>
          </w:p>
        </w:tc>
        <w:tc>
          <w:tcPr>
            <w:tcW w:w="1066" w:type="dxa"/>
            <w:tcBorders>
              <w:left w:val="single" w:sz="12" w:space="0" w:color="9BBB59" w:themeColor="accent3"/>
              <w:right w:val="dashSmallGap" w:sz="4" w:space="0" w:color="9BBB59" w:themeColor="accent3"/>
            </w:tcBorders>
            <w:noWrap/>
          </w:tcPr>
          <w:p w14:paraId="2B52677E"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92</w:t>
            </w:r>
          </w:p>
        </w:tc>
        <w:tc>
          <w:tcPr>
            <w:tcW w:w="868" w:type="dxa"/>
            <w:tcBorders>
              <w:left w:val="dashSmallGap" w:sz="4" w:space="0" w:color="9BBB59" w:themeColor="accent3"/>
              <w:right w:val="single" w:sz="12" w:space="0" w:color="9BBB59" w:themeColor="accent3"/>
            </w:tcBorders>
            <w:noWrap/>
          </w:tcPr>
          <w:p w14:paraId="13590965"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26%</w:t>
            </w:r>
          </w:p>
        </w:tc>
        <w:tc>
          <w:tcPr>
            <w:tcW w:w="752" w:type="dxa"/>
            <w:tcBorders>
              <w:left w:val="single" w:sz="12" w:space="0" w:color="9BBB59" w:themeColor="accent3"/>
              <w:right w:val="dashSmallGap" w:sz="4" w:space="0" w:color="9BBB59" w:themeColor="accent3"/>
            </w:tcBorders>
            <w:noWrap/>
          </w:tcPr>
          <w:p w14:paraId="59CA1925"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80</w:t>
            </w:r>
          </w:p>
        </w:tc>
        <w:tc>
          <w:tcPr>
            <w:tcW w:w="810" w:type="dxa"/>
            <w:tcBorders>
              <w:left w:val="dashSmallGap" w:sz="4" w:space="0" w:color="9BBB59" w:themeColor="accent3"/>
              <w:right w:val="single" w:sz="12" w:space="0" w:color="9BBB59" w:themeColor="accent3"/>
            </w:tcBorders>
            <w:noWrap/>
          </w:tcPr>
          <w:p w14:paraId="393375C9"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22%</w:t>
            </w:r>
          </w:p>
        </w:tc>
        <w:tc>
          <w:tcPr>
            <w:tcW w:w="1170" w:type="dxa"/>
            <w:tcBorders>
              <w:left w:val="single" w:sz="12" w:space="0" w:color="9BBB59" w:themeColor="accent3"/>
              <w:right w:val="dashSmallGap" w:sz="4" w:space="0" w:color="9BBB59" w:themeColor="accent3"/>
            </w:tcBorders>
            <w:noWrap/>
          </w:tcPr>
          <w:p w14:paraId="063A7597"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79</w:t>
            </w:r>
          </w:p>
        </w:tc>
        <w:tc>
          <w:tcPr>
            <w:tcW w:w="858" w:type="dxa"/>
            <w:tcBorders>
              <w:left w:val="dashSmallGap" w:sz="4" w:space="0" w:color="9BBB59" w:themeColor="accent3"/>
              <w:right w:val="single" w:sz="12" w:space="0" w:color="9BBB59" w:themeColor="accent3"/>
            </w:tcBorders>
            <w:noWrap/>
          </w:tcPr>
          <w:p w14:paraId="0BBDE5F8"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22%</w:t>
            </w:r>
          </w:p>
        </w:tc>
        <w:tc>
          <w:tcPr>
            <w:tcW w:w="620" w:type="dxa"/>
            <w:tcBorders>
              <w:left w:val="single" w:sz="12" w:space="0" w:color="9BBB59" w:themeColor="accent3"/>
              <w:right w:val="dashSmallGap" w:sz="4" w:space="0" w:color="9BBB59" w:themeColor="accent3"/>
            </w:tcBorders>
          </w:tcPr>
          <w:p w14:paraId="0F2C12D8"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80</w:t>
            </w:r>
          </w:p>
        </w:tc>
        <w:tc>
          <w:tcPr>
            <w:tcW w:w="895" w:type="dxa"/>
            <w:tcBorders>
              <w:left w:val="dashSmallGap" w:sz="4" w:space="0" w:color="9BBB59" w:themeColor="accent3"/>
              <w:right w:val="single" w:sz="12" w:space="0" w:color="9BBB59" w:themeColor="accent3"/>
            </w:tcBorders>
          </w:tcPr>
          <w:p w14:paraId="28DBA157"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w:t>
            </w:r>
          </w:p>
        </w:tc>
      </w:tr>
      <w:tr w:rsidR="00F823E1" w:rsidRPr="00891CB4" w14:paraId="2EA194F6" w14:textId="77777777" w:rsidTr="00F823E1">
        <w:trPr>
          <w:trHeight w:val="305"/>
        </w:trPr>
        <w:tc>
          <w:tcPr>
            <w:cnfStyle w:val="001000000000" w:firstRow="0" w:lastRow="0" w:firstColumn="1" w:lastColumn="0" w:oddVBand="0" w:evenVBand="0" w:oddHBand="0" w:evenHBand="0" w:firstRowFirstColumn="0" w:firstRowLastColumn="0" w:lastRowFirstColumn="0" w:lastRowLastColumn="0"/>
            <w:tcW w:w="1980" w:type="dxa"/>
            <w:tcBorders>
              <w:left w:val="single" w:sz="12" w:space="0" w:color="9BBB59" w:themeColor="accent3"/>
              <w:right w:val="single" w:sz="12" w:space="0" w:color="9BBB59" w:themeColor="accent3"/>
            </w:tcBorders>
            <w:noWrap/>
            <w:hideMark/>
          </w:tcPr>
          <w:p w14:paraId="23BF7003" w14:textId="77777777" w:rsidR="003746DF" w:rsidRPr="00891CB4" w:rsidRDefault="003746DF" w:rsidP="00891CB4">
            <w:pPr>
              <w:rPr>
                <w:rFonts w:ascii="Calibri" w:eastAsia="Times New Roman" w:hAnsi="Calibri" w:cs="Times New Roman"/>
                <w:color w:val="000000"/>
              </w:rPr>
            </w:pPr>
            <w:r w:rsidRPr="00891CB4">
              <w:rPr>
                <w:rFonts w:ascii="Calibri" w:eastAsia="Times New Roman" w:hAnsi="Calibri" w:cs="Times New Roman"/>
                <w:color w:val="000000"/>
              </w:rPr>
              <w:t>Garfield</w:t>
            </w:r>
          </w:p>
        </w:tc>
        <w:tc>
          <w:tcPr>
            <w:tcW w:w="857" w:type="dxa"/>
            <w:tcBorders>
              <w:left w:val="single" w:sz="12" w:space="0" w:color="9BBB59" w:themeColor="accent3"/>
              <w:right w:val="dashSmallGap" w:sz="4" w:space="0" w:color="9BBB59" w:themeColor="accent3"/>
            </w:tcBorders>
            <w:noWrap/>
          </w:tcPr>
          <w:p w14:paraId="0238E5EE"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84" w:type="dxa"/>
            <w:tcBorders>
              <w:left w:val="dashSmallGap" w:sz="4" w:space="0" w:color="9BBB59" w:themeColor="accent3"/>
              <w:right w:val="single" w:sz="12" w:space="0" w:color="9BBB59" w:themeColor="accent3"/>
            </w:tcBorders>
            <w:noWrap/>
          </w:tcPr>
          <w:p w14:paraId="5BD98FD6"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066" w:type="dxa"/>
            <w:tcBorders>
              <w:left w:val="single" w:sz="12" w:space="0" w:color="9BBB59" w:themeColor="accent3"/>
              <w:right w:val="dashSmallGap" w:sz="4" w:space="0" w:color="9BBB59" w:themeColor="accent3"/>
            </w:tcBorders>
            <w:noWrap/>
          </w:tcPr>
          <w:p w14:paraId="446FDD4F"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47</w:t>
            </w:r>
          </w:p>
        </w:tc>
        <w:tc>
          <w:tcPr>
            <w:tcW w:w="868" w:type="dxa"/>
            <w:tcBorders>
              <w:left w:val="dashSmallGap" w:sz="4" w:space="0" w:color="9BBB59" w:themeColor="accent3"/>
              <w:right w:val="single" w:sz="12" w:space="0" w:color="9BBB59" w:themeColor="accent3"/>
            </w:tcBorders>
            <w:noWrap/>
          </w:tcPr>
          <w:p w14:paraId="128A0501"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13%</w:t>
            </w:r>
          </w:p>
        </w:tc>
        <w:tc>
          <w:tcPr>
            <w:tcW w:w="752" w:type="dxa"/>
            <w:tcBorders>
              <w:left w:val="single" w:sz="12" w:space="0" w:color="9BBB59" w:themeColor="accent3"/>
              <w:right w:val="dashSmallGap" w:sz="4" w:space="0" w:color="9BBB59" w:themeColor="accent3"/>
            </w:tcBorders>
            <w:noWrap/>
          </w:tcPr>
          <w:p w14:paraId="53EEC104"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116</w:t>
            </w:r>
          </w:p>
        </w:tc>
        <w:tc>
          <w:tcPr>
            <w:tcW w:w="810" w:type="dxa"/>
            <w:tcBorders>
              <w:left w:val="dashSmallGap" w:sz="4" w:space="0" w:color="9BBB59" w:themeColor="accent3"/>
              <w:right w:val="single" w:sz="12" w:space="0" w:color="9BBB59" w:themeColor="accent3"/>
            </w:tcBorders>
            <w:noWrap/>
          </w:tcPr>
          <w:p w14:paraId="096FA580"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32%</w:t>
            </w:r>
          </w:p>
        </w:tc>
        <w:tc>
          <w:tcPr>
            <w:tcW w:w="1170" w:type="dxa"/>
            <w:tcBorders>
              <w:left w:val="single" w:sz="12" w:space="0" w:color="9BBB59" w:themeColor="accent3"/>
              <w:right w:val="dashSmallGap" w:sz="4" w:space="0" w:color="9BBB59" w:themeColor="accent3"/>
            </w:tcBorders>
            <w:noWrap/>
          </w:tcPr>
          <w:p w14:paraId="1B2CDA52"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113</w:t>
            </w:r>
          </w:p>
        </w:tc>
        <w:tc>
          <w:tcPr>
            <w:tcW w:w="858" w:type="dxa"/>
            <w:tcBorders>
              <w:left w:val="dashSmallGap" w:sz="4" w:space="0" w:color="9BBB59" w:themeColor="accent3"/>
              <w:right w:val="single" w:sz="12" w:space="0" w:color="9BBB59" w:themeColor="accent3"/>
            </w:tcBorders>
            <w:noWrap/>
          </w:tcPr>
          <w:p w14:paraId="22C045D2"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32%</w:t>
            </w:r>
          </w:p>
        </w:tc>
        <w:tc>
          <w:tcPr>
            <w:tcW w:w="620" w:type="dxa"/>
            <w:tcBorders>
              <w:left w:val="single" w:sz="12" w:space="0" w:color="9BBB59" w:themeColor="accent3"/>
              <w:right w:val="dashSmallGap" w:sz="4" w:space="0" w:color="9BBB59" w:themeColor="accent3"/>
            </w:tcBorders>
          </w:tcPr>
          <w:p w14:paraId="45434E73"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141</w:t>
            </w:r>
          </w:p>
        </w:tc>
        <w:tc>
          <w:tcPr>
            <w:tcW w:w="895" w:type="dxa"/>
            <w:tcBorders>
              <w:left w:val="dashSmallGap" w:sz="4" w:space="0" w:color="9BBB59" w:themeColor="accent3"/>
              <w:right w:val="single" w:sz="12" w:space="0" w:color="9BBB59" w:themeColor="accent3"/>
            </w:tcBorders>
          </w:tcPr>
          <w:p w14:paraId="42255E5B"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40%</w:t>
            </w:r>
          </w:p>
        </w:tc>
      </w:tr>
      <w:tr w:rsidR="00F823E1" w:rsidRPr="00891CB4" w14:paraId="5D81D254" w14:textId="77777777" w:rsidTr="00F823E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80" w:type="dxa"/>
            <w:tcBorders>
              <w:left w:val="single" w:sz="12" w:space="0" w:color="9BBB59" w:themeColor="accent3"/>
              <w:right w:val="single" w:sz="12" w:space="0" w:color="9BBB59" w:themeColor="accent3"/>
            </w:tcBorders>
            <w:noWrap/>
            <w:hideMark/>
          </w:tcPr>
          <w:p w14:paraId="07DC7B49" w14:textId="77777777" w:rsidR="003746DF" w:rsidRPr="00891CB4" w:rsidRDefault="003746DF" w:rsidP="00891CB4">
            <w:pPr>
              <w:rPr>
                <w:rFonts w:ascii="Calibri" w:eastAsia="Times New Roman" w:hAnsi="Calibri" w:cs="Times New Roman"/>
                <w:color w:val="000000"/>
              </w:rPr>
            </w:pPr>
            <w:proofErr w:type="spellStart"/>
            <w:r w:rsidRPr="00891CB4">
              <w:rPr>
                <w:rFonts w:ascii="Calibri" w:eastAsia="Times New Roman" w:hAnsi="Calibri" w:cs="Times New Roman"/>
                <w:color w:val="000000"/>
              </w:rPr>
              <w:t>Leschi</w:t>
            </w:r>
            <w:proofErr w:type="spellEnd"/>
          </w:p>
        </w:tc>
        <w:tc>
          <w:tcPr>
            <w:tcW w:w="857" w:type="dxa"/>
            <w:tcBorders>
              <w:left w:val="single" w:sz="12" w:space="0" w:color="9BBB59" w:themeColor="accent3"/>
              <w:right w:val="dashSmallGap" w:sz="4" w:space="0" w:color="9BBB59" w:themeColor="accent3"/>
            </w:tcBorders>
            <w:noWrap/>
          </w:tcPr>
          <w:p w14:paraId="307251CC"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w:t>
            </w:r>
          </w:p>
        </w:tc>
        <w:tc>
          <w:tcPr>
            <w:tcW w:w="984" w:type="dxa"/>
            <w:tcBorders>
              <w:left w:val="dashSmallGap" w:sz="4" w:space="0" w:color="9BBB59" w:themeColor="accent3"/>
              <w:right w:val="single" w:sz="12" w:space="0" w:color="9BBB59" w:themeColor="accent3"/>
            </w:tcBorders>
            <w:noWrap/>
          </w:tcPr>
          <w:p w14:paraId="2CB8D461"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1066" w:type="dxa"/>
            <w:tcBorders>
              <w:left w:val="single" w:sz="12" w:space="0" w:color="9BBB59" w:themeColor="accent3"/>
              <w:right w:val="dashSmallGap" w:sz="4" w:space="0" w:color="9BBB59" w:themeColor="accent3"/>
            </w:tcBorders>
            <w:noWrap/>
          </w:tcPr>
          <w:p w14:paraId="49B85BD6"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27</w:t>
            </w:r>
          </w:p>
        </w:tc>
        <w:tc>
          <w:tcPr>
            <w:tcW w:w="868" w:type="dxa"/>
            <w:tcBorders>
              <w:left w:val="dashSmallGap" w:sz="4" w:space="0" w:color="9BBB59" w:themeColor="accent3"/>
              <w:right w:val="single" w:sz="12" w:space="0" w:color="9BBB59" w:themeColor="accent3"/>
            </w:tcBorders>
            <w:noWrap/>
          </w:tcPr>
          <w:p w14:paraId="40A80F56"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c>
          <w:tcPr>
            <w:tcW w:w="752" w:type="dxa"/>
            <w:tcBorders>
              <w:left w:val="single" w:sz="12" w:space="0" w:color="9BBB59" w:themeColor="accent3"/>
              <w:right w:val="dashSmallGap" w:sz="4" w:space="0" w:color="9BBB59" w:themeColor="accent3"/>
            </w:tcBorders>
            <w:noWrap/>
          </w:tcPr>
          <w:p w14:paraId="0A6133FB"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w:t>
            </w:r>
          </w:p>
        </w:tc>
        <w:tc>
          <w:tcPr>
            <w:tcW w:w="810" w:type="dxa"/>
            <w:tcBorders>
              <w:left w:val="dashSmallGap" w:sz="4" w:space="0" w:color="9BBB59" w:themeColor="accent3"/>
              <w:right w:val="single" w:sz="12" w:space="0" w:color="9BBB59" w:themeColor="accent3"/>
            </w:tcBorders>
            <w:noWrap/>
          </w:tcPr>
          <w:p w14:paraId="4E13E093"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1170" w:type="dxa"/>
            <w:tcBorders>
              <w:left w:val="single" w:sz="12" w:space="0" w:color="9BBB59" w:themeColor="accent3"/>
              <w:right w:val="dashSmallGap" w:sz="4" w:space="0" w:color="9BBB59" w:themeColor="accent3"/>
            </w:tcBorders>
            <w:noWrap/>
          </w:tcPr>
          <w:p w14:paraId="6B9B50AD"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w:t>
            </w:r>
          </w:p>
        </w:tc>
        <w:tc>
          <w:tcPr>
            <w:tcW w:w="858" w:type="dxa"/>
            <w:tcBorders>
              <w:left w:val="dashSmallGap" w:sz="4" w:space="0" w:color="9BBB59" w:themeColor="accent3"/>
              <w:right w:val="single" w:sz="12" w:space="0" w:color="9BBB59" w:themeColor="accent3"/>
            </w:tcBorders>
            <w:noWrap/>
          </w:tcPr>
          <w:p w14:paraId="4072DE8E"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620" w:type="dxa"/>
            <w:tcBorders>
              <w:left w:val="single" w:sz="12" w:space="0" w:color="9BBB59" w:themeColor="accent3"/>
              <w:right w:val="dashSmallGap" w:sz="4" w:space="0" w:color="9BBB59" w:themeColor="accent3"/>
            </w:tcBorders>
          </w:tcPr>
          <w:p w14:paraId="11D0C209"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w:t>
            </w:r>
          </w:p>
        </w:tc>
        <w:tc>
          <w:tcPr>
            <w:tcW w:w="895" w:type="dxa"/>
            <w:tcBorders>
              <w:left w:val="dashSmallGap" w:sz="4" w:space="0" w:color="9BBB59" w:themeColor="accent3"/>
              <w:right w:val="single" w:sz="12" w:space="0" w:color="9BBB59" w:themeColor="accent3"/>
            </w:tcBorders>
          </w:tcPr>
          <w:p w14:paraId="10B07B96"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r>
      <w:tr w:rsidR="00F823E1" w:rsidRPr="00891CB4" w14:paraId="5F9CAE29" w14:textId="77777777" w:rsidTr="00F823E1">
        <w:trPr>
          <w:trHeight w:val="305"/>
        </w:trPr>
        <w:tc>
          <w:tcPr>
            <w:cnfStyle w:val="001000000000" w:firstRow="0" w:lastRow="0" w:firstColumn="1" w:lastColumn="0" w:oddVBand="0" w:evenVBand="0" w:oddHBand="0" w:evenHBand="0" w:firstRowFirstColumn="0" w:firstRowLastColumn="0" w:lastRowFirstColumn="0" w:lastRowLastColumn="0"/>
            <w:tcW w:w="1980" w:type="dxa"/>
            <w:tcBorders>
              <w:left w:val="single" w:sz="12" w:space="0" w:color="9BBB59" w:themeColor="accent3"/>
              <w:right w:val="single" w:sz="12" w:space="0" w:color="9BBB59" w:themeColor="accent3"/>
            </w:tcBorders>
            <w:noWrap/>
            <w:hideMark/>
          </w:tcPr>
          <w:p w14:paraId="586EBA21" w14:textId="77777777" w:rsidR="003746DF" w:rsidRPr="00891CB4" w:rsidRDefault="003746DF" w:rsidP="00891CB4">
            <w:pPr>
              <w:rPr>
                <w:rFonts w:ascii="Calibri" w:eastAsia="Times New Roman" w:hAnsi="Calibri" w:cs="Times New Roman"/>
                <w:color w:val="000000"/>
              </w:rPr>
            </w:pPr>
            <w:r>
              <w:rPr>
                <w:rFonts w:ascii="Calibri" w:eastAsia="Times New Roman" w:hAnsi="Calibri" w:cs="Times New Roman"/>
                <w:color w:val="000000"/>
              </w:rPr>
              <w:t>TOPS K-8</w:t>
            </w:r>
          </w:p>
        </w:tc>
        <w:tc>
          <w:tcPr>
            <w:tcW w:w="857" w:type="dxa"/>
            <w:tcBorders>
              <w:left w:val="single" w:sz="12" w:space="0" w:color="9BBB59" w:themeColor="accent3"/>
              <w:right w:val="dashSmallGap" w:sz="4" w:space="0" w:color="9BBB59" w:themeColor="accent3"/>
            </w:tcBorders>
            <w:noWrap/>
          </w:tcPr>
          <w:p w14:paraId="2AE7671F"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22</w:t>
            </w:r>
          </w:p>
        </w:tc>
        <w:tc>
          <w:tcPr>
            <w:tcW w:w="984" w:type="dxa"/>
            <w:tcBorders>
              <w:left w:val="dashSmallGap" w:sz="4" w:space="0" w:color="9BBB59" w:themeColor="accent3"/>
              <w:right w:val="single" w:sz="12" w:space="0" w:color="9BBB59" w:themeColor="accent3"/>
            </w:tcBorders>
            <w:noWrap/>
          </w:tcPr>
          <w:p w14:paraId="0A6BCFA8" w14:textId="77777777" w:rsidR="003746DF" w:rsidRPr="00891CB4" w:rsidRDefault="006116E9" w:rsidP="006116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1066" w:type="dxa"/>
            <w:tcBorders>
              <w:left w:val="single" w:sz="12" w:space="0" w:color="9BBB59" w:themeColor="accent3"/>
              <w:right w:val="dashSmallGap" w:sz="4" w:space="0" w:color="9BBB59" w:themeColor="accent3"/>
            </w:tcBorders>
            <w:noWrap/>
          </w:tcPr>
          <w:p w14:paraId="650A06C4"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21</w:t>
            </w:r>
          </w:p>
        </w:tc>
        <w:tc>
          <w:tcPr>
            <w:tcW w:w="868" w:type="dxa"/>
            <w:tcBorders>
              <w:left w:val="dashSmallGap" w:sz="4" w:space="0" w:color="9BBB59" w:themeColor="accent3"/>
              <w:right w:val="single" w:sz="12" w:space="0" w:color="9BBB59" w:themeColor="accent3"/>
            </w:tcBorders>
            <w:noWrap/>
          </w:tcPr>
          <w:p w14:paraId="4CB289E2"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752" w:type="dxa"/>
            <w:tcBorders>
              <w:left w:val="single" w:sz="12" w:space="0" w:color="9BBB59" w:themeColor="accent3"/>
              <w:right w:val="dashSmallGap" w:sz="4" w:space="0" w:color="9BBB59" w:themeColor="accent3"/>
            </w:tcBorders>
            <w:noWrap/>
          </w:tcPr>
          <w:p w14:paraId="78608687"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17</w:t>
            </w:r>
          </w:p>
        </w:tc>
        <w:tc>
          <w:tcPr>
            <w:tcW w:w="810" w:type="dxa"/>
            <w:tcBorders>
              <w:left w:val="dashSmallGap" w:sz="4" w:space="0" w:color="9BBB59" w:themeColor="accent3"/>
              <w:right w:val="single" w:sz="12" w:space="0" w:color="9BBB59" w:themeColor="accent3"/>
            </w:tcBorders>
            <w:noWrap/>
          </w:tcPr>
          <w:p w14:paraId="2A15EAAC"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1170" w:type="dxa"/>
            <w:tcBorders>
              <w:left w:val="single" w:sz="12" w:space="0" w:color="9BBB59" w:themeColor="accent3"/>
              <w:right w:val="dashSmallGap" w:sz="4" w:space="0" w:color="9BBB59" w:themeColor="accent3"/>
            </w:tcBorders>
            <w:noWrap/>
          </w:tcPr>
          <w:p w14:paraId="25D88541"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17</w:t>
            </w:r>
          </w:p>
        </w:tc>
        <w:tc>
          <w:tcPr>
            <w:tcW w:w="858" w:type="dxa"/>
            <w:tcBorders>
              <w:left w:val="dashSmallGap" w:sz="4" w:space="0" w:color="9BBB59" w:themeColor="accent3"/>
              <w:right w:val="single" w:sz="12" w:space="0" w:color="9BBB59" w:themeColor="accent3"/>
            </w:tcBorders>
            <w:noWrap/>
          </w:tcPr>
          <w:p w14:paraId="7E7CCE00"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620" w:type="dxa"/>
            <w:tcBorders>
              <w:left w:val="single" w:sz="12" w:space="0" w:color="9BBB59" w:themeColor="accent3"/>
              <w:right w:val="dashSmallGap" w:sz="4" w:space="0" w:color="9BBB59" w:themeColor="accent3"/>
            </w:tcBorders>
          </w:tcPr>
          <w:p w14:paraId="14F7C978"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895" w:type="dxa"/>
            <w:tcBorders>
              <w:left w:val="dashSmallGap" w:sz="4" w:space="0" w:color="9BBB59" w:themeColor="accent3"/>
              <w:right w:val="single" w:sz="12" w:space="0" w:color="9BBB59" w:themeColor="accent3"/>
            </w:tcBorders>
          </w:tcPr>
          <w:p w14:paraId="00F8B0A1"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r>
      <w:tr w:rsidR="00F823E1" w:rsidRPr="00891CB4" w14:paraId="7DBD48E8" w14:textId="77777777" w:rsidTr="00F823E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80" w:type="dxa"/>
            <w:tcBorders>
              <w:left w:val="single" w:sz="12" w:space="0" w:color="9BBB59" w:themeColor="accent3"/>
              <w:right w:val="single" w:sz="12" w:space="0" w:color="9BBB59" w:themeColor="accent3"/>
            </w:tcBorders>
            <w:noWrap/>
            <w:hideMark/>
          </w:tcPr>
          <w:p w14:paraId="18D2320A" w14:textId="77777777" w:rsidR="003746DF" w:rsidRPr="00891CB4" w:rsidRDefault="003746DF" w:rsidP="00891CB4">
            <w:pPr>
              <w:rPr>
                <w:rFonts w:ascii="Calibri" w:eastAsia="Times New Roman" w:hAnsi="Calibri" w:cs="Times New Roman"/>
                <w:color w:val="000000"/>
              </w:rPr>
            </w:pPr>
            <w:r>
              <w:rPr>
                <w:rFonts w:ascii="Calibri" w:eastAsia="Times New Roman" w:hAnsi="Calibri" w:cs="Times New Roman"/>
                <w:color w:val="000000"/>
              </w:rPr>
              <w:t>Stevens</w:t>
            </w:r>
          </w:p>
        </w:tc>
        <w:tc>
          <w:tcPr>
            <w:tcW w:w="857" w:type="dxa"/>
            <w:tcBorders>
              <w:left w:val="single" w:sz="12" w:space="0" w:color="9BBB59" w:themeColor="accent3"/>
              <w:right w:val="dashSmallGap" w:sz="4" w:space="0" w:color="9BBB59" w:themeColor="accent3"/>
            </w:tcBorders>
            <w:noWrap/>
          </w:tcPr>
          <w:p w14:paraId="52D67216"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24</w:t>
            </w:r>
          </w:p>
        </w:tc>
        <w:tc>
          <w:tcPr>
            <w:tcW w:w="984" w:type="dxa"/>
            <w:tcBorders>
              <w:left w:val="dashSmallGap" w:sz="4" w:space="0" w:color="9BBB59" w:themeColor="accent3"/>
              <w:right w:val="single" w:sz="12" w:space="0" w:color="9BBB59" w:themeColor="accent3"/>
            </w:tcBorders>
            <w:noWrap/>
          </w:tcPr>
          <w:p w14:paraId="07E3A8A3"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1066" w:type="dxa"/>
            <w:tcBorders>
              <w:left w:val="single" w:sz="12" w:space="0" w:color="9BBB59" w:themeColor="accent3"/>
              <w:right w:val="dashSmallGap" w:sz="4" w:space="0" w:color="9BBB59" w:themeColor="accent3"/>
            </w:tcBorders>
            <w:noWrap/>
          </w:tcPr>
          <w:p w14:paraId="43C9253E"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w:t>
            </w:r>
          </w:p>
        </w:tc>
        <w:tc>
          <w:tcPr>
            <w:tcW w:w="868" w:type="dxa"/>
            <w:tcBorders>
              <w:left w:val="dashSmallGap" w:sz="4" w:space="0" w:color="9BBB59" w:themeColor="accent3"/>
              <w:right w:val="single" w:sz="12" w:space="0" w:color="9BBB59" w:themeColor="accent3"/>
            </w:tcBorders>
            <w:noWrap/>
          </w:tcPr>
          <w:p w14:paraId="16A6A5ED"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752" w:type="dxa"/>
            <w:tcBorders>
              <w:left w:val="single" w:sz="12" w:space="0" w:color="9BBB59" w:themeColor="accent3"/>
              <w:right w:val="dashSmallGap" w:sz="4" w:space="0" w:color="9BBB59" w:themeColor="accent3"/>
            </w:tcBorders>
            <w:noWrap/>
          </w:tcPr>
          <w:p w14:paraId="123825E1"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13</w:t>
            </w:r>
          </w:p>
        </w:tc>
        <w:tc>
          <w:tcPr>
            <w:tcW w:w="810" w:type="dxa"/>
            <w:tcBorders>
              <w:left w:val="dashSmallGap" w:sz="4" w:space="0" w:color="9BBB59" w:themeColor="accent3"/>
              <w:right w:val="single" w:sz="12" w:space="0" w:color="9BBB59" w:themeColor="accent3"/>
            </w:tcBorders>
            <w:noWrap/>
          </w:tcPr>
          <w:p w14:paraId="0F11E5BC"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1170" w:type="dxa"/>
            <w:tcBorders>
              <w:left w:val="single" w:sz="12" w:space="0" w:color="9BBB59" w:themeColor="accent3"/>
              <w:right w:val="dashSmallGap" w:sz="4" w:space="0" w:color="9BBB59" w:themeColor="accent3"/>
            </w:tcBorders>
            <w:noWrap/>
          </w:tcPr>
          <w:p w14:paraId="3CA70B3A"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13</w:t>
            </w:r>
          </w:p>
        </w:tc>
        <w:tc>
          <w:tcPr>
            <w:tcW w:w="858" w:type="dxa"/>
            <w:tcBorders>
              <w:left w:val="dashSmallGap" w:sz="4" w:space="0" w:color="9BBB59" w:themeColor="accent3"/>
              <w:right w:val="single" w:sz="12" w:space="0" w:color="9BBB59" w:themeColor="accent3"/>
            </w:tcBorders>
            <w:noWrap/>
          </w:tcPr>
          <w:p w14:paraId="6F66972B"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20" w:type="dxa"/>
            <w:tcBorders>
              <w:left w:val="single" w:sz="12" w:space="0" w:color="9BBB59" w:themeColor="accent3"/>
              <w:right w:val="dashSmallGap" w:sz="4" w:space="0" w:color="9BBB59" w:themeColor="accent3"/>
            </w:tcBorders>
          </w:tcPr>
          <w:p w14:paraId="4DC24A6D"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895" w:type="dxa"/>
            <w:tcBorders>
              <w:left w:val="dashSmallGap" w:sz="4" w:space="0" w:color="9BBB59" w:themeColor="accent3"/>
              <w:right w:val="single" w:sz="12" w:space="0" w:color="9BBB59" w:themeColor="accent3"/>
            </w:tcBorders>
          </w:tcPr>
          <w:p w14:paraId="31AE108A"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r>
      <w:tr w:rsidR="00F823E1" w:rsidRPr="00891CB4" w14:paraId="7B3F20C9" w14:textId="77777777" w:rsidTr="00F823E1">
        <w:trPr>
          <w:trHeight w:val="305"/>
        </w:trPr>
        <w:tc>
          <w:tcPr>
            <w:cnfStyle w:val="001000000000" w:firstRow="0" w:lastRow="0" w:firstColumn="1" w:lastColumn="0" w:oddVBand="0" w:evenVBand="0" w:oddHBand="0" w:evenHBand="0" w:firstRowFirstColumn="0" w:firstRowLastColumn="0" w:lastRowFirstColumn="0" w:lastRowLastColumn="0"/>
            <w:tcW w:w="1980" w:type="dxa"/>
            <w:tcBorders>
              <w:left w:val="single" w:sz="12" w:space="0" w:color="9BBB59" w:themeColor="accent3"/>
              <w:right w:val="single" w:sz="12" w:space="0" w:color="9BBB59" w:themeColor="accent3"/>
            </w:tcBorders>
            <w:noWrap/>
            <w:hideMark/>
          </w:tcPr>
          <w:p w14:paraId="61A2F71F" w14:textId="77777777" w:rsidR="003746DF" w:rsidRPr="00891CB4" w:rsidRDefault="003746DF" w:rsidP="00891CB4">
            <w:pPr>
              <w:rPr>
                <w:rFonts w:ascii="Calibri" w:eastAsia="Times New Roman" w:hAnsi="Calibri" w:cs="Times New Roman"/>
                <w:color w:val="000000"/>
              </w:rPr>
            </w:pPr>
            <w:proofErr w:type="spellStart"/>
            <w:r w:rsidRPr="00891CB4">
              <w:rPr>
                <w:rFonts w:ascii="Calibri" w:eastAsia="Times New Roman" w:hAnsi="Calibri" w:cs="Times New Roman"/>
                <w:color w:val="000000"/>
              </w:rPr>
              <w:t>Madrona</w:t>
            </w:r>
            <w:proofErr w:type="spellEnd"/>
            <w:r w:rsidRPr="00891CB4">
              <w:rPr>
                <w:rFonts w:ascii="Calibri" w:eastAsia="Times New Roman" w:hAnsi="Calibri" w:cs="Times New Roman"/>
                <w:color w:val="000000"/>
              </w:rPr>
              <w:t xml:space="preserve"> K-8</w:t>
            </w:r>
          </w:p>
        </w:tc>
        <w:tc>
          <w:tcPr>
            <w:tcW w:w="857" w:type="dxa"/>
            <w:tcBorders>
              <w:left w:val="single" w:sz="12" w:space="0" w:color="9BBB59" w:themeColor="accent3"/>
              <w:right w:val="dashSmallGap" w:sz="4" w:space="0" w:color="9BBB59" w:themeColor="accent3"/>
            </w:tcBorders>
            <w:noWrap/>
          </w:tcPr>
          <w:p w14:paraId="43EF506E"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19</w:t>
            </w:r>
          </w:p>
        </w:tc>
        <w:tc>
          <w:tcPr>
            <w:tcW w:w="984" w:type="dxa"/>
            <w:tcBorders>
              <w:left w:val="dashSmallGap" w:sz="4" w:space="0" w:color="9BBB59" w:themeColor="accent3"/>
              <w:right w:val="single" w:sz="12" w:space="0" w:color="9BBB59" w:themeColor="accent3"/>
            </w:tcBorders>
            <w:noWrap/>
          </w:tcPr>
          <w:p w14:paraId="4EED6294"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1066" w:type="dxa"/>
            <w:tcBorders>
              <w:left w:val="single" w:sz="12" w:space="0" w:color="9BBB59" w:themeColor="accent3"/>
              <w:right w:val="dashSmallGap" w:sz="4" w:space="0" w:color="9BBB59" w:themeColor="accent3"/>
            </w:tcBorders>
            <w:noWrap/>
          </w:tcPr>
          <w:p w14:paraId="03EBA0B6"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13</w:t>
            </w:r>
          </w:p>
        </w:tc>
        <w:tc>
          <w:tcPr>
            <w:tcW w:w="868" w:type="dxa"/>
            <w:tcBorders>
              <w:left w:val="dashSmallGap" w:sz="4" w:space="0" w:color="9BBB59" w:themeColor="accent3"/>
              <w:right w:val="single" w:sz="12" w:space="0" w:color="9BBB59" w:themeColor="accent3"/>
            </w:tcBorders>
            <w:noWrap/>
          </w:tcPr>
          <w:p w14:paraId="01810A89"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752" w:type="dxa"/>
            <w:tcBorders>
              <w:left w:val="single" w:sz="12" w:space="0" w:color="9BBB59" w:themeColor="accent3"/>
              <w:right w:val="dashSmallGap" w:sz="4" w:space="0" w:color="9BBB59" w:themeColor="accent3"/>
            </w:tcBorders>
            <w:noWrap/>
          </w:tcPr>
          <w:p w14:paraId="4E7DE7E2"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c>
          <w:tcPr>
            <w:tcW w:w="810" w:type="dxa"/>
            <w:tcBorders>
              <w:left w:val="dashSmallGap" w:sz="4" w:space="0" w:color="9BBB59" w:themeColor="accent3"/>
              <w:right w:val="single" w:sz="12" w:space="0" w:color="9BBB59" w:themeColor="accent3"/>
            </w:tcBorders>
            <w:noWrap/>
          </w:tcPr>
          <w:p w14:paraId="4F35B932"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1170" w:type="dxa"/>
            <w:tcBorders>
              <w:left w:val="single" w:sz="12" w:space="0" w:color="9BBB59" w:themeColor="accent3"/>
              <w:right w:val="dashSmallGap" w:sz="4" w:space="0" w:color="9BBB59" w:themeColor="accent3"/>
            </w:tcBorders>
            <w:noWrap/>
          </w:tcPr>
          <w:p w14:paraId="5B0E8E47"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c>
          <w:tcPr>
            <w:tcW w:w="858" w:type="dxa"/>
            <w:tcBorders>
              <w:left w:val="dashSmallGap" w:sz="4" w:space="0" w:color="9BBB59" w:themeColor="accent3"/>
              <w:right w:val="single" w:sz="12" w:space="0" w:color="9BBB59" w:themeColor="accent3"/>
            </w:tcBorders>
            <w:noWrap/>
          </w:tcPr>
          <w:p w14:paraId="58750ED6"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620" w:type="dxa"/>
            <w:tcBorders>
              <w:left w:val="single" w:sz="12" w:space="0" w:color="9BBB59" w:themeColor="accent3"/>
              <w:right w:val="dashSmallGap" w:sz="4" w:space="0" w:color="9BBB59" w:themeColor="accent3"/>
            </w:tcBorders>
          </w:tcPr>
          <w:p w14:paraId="1DC707CD"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895" w:type="dxa"/>
            <w:tcBorders>
              <w:left w:val="dashSmallGap" w:sz="4" w:space="0" w:color="9BBB59" w:themeColor="accent3"/>
              <w:right w:val="single" w:sz="12" w:space="0" w:color="9BBB59" w:themeColor="accent3"/>
            </w:tcBorders>
          </w:tcPr>
          <w:p w14:paraId="77831810"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r>
      <w:tr w:rsidR="00F823E1" w:rsidRPr="00891CB4" w14:paraId="7AFB1B90" w14:textId="77777777" w:rsidTr="00F823E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80" w:type="dxa"/>
            <w:tcBorders>
              <w:left w:val="single" w:sz="12" w:space="0" w:color="9BBB59" w:themeColor="accent3"/>
              <w:right w:val="single" w:sz="12" w:space="0" w:color="9BBB59" w:themeColor="accent3"/>
            </w:tcBorders>
            <w:noWrap/>
            <w:hideMark/>
          </w:tcPr>
          <w:p w14:paraId="3FD9AC57" w14:textId="77777777" w:rsidR="003746DF" w:rsidRPr="00891CB4" w:rsidRDefault="003746DF" w:rsidP="003746DF">
            <w:pPr>
              <w:rPr>
                <w:rFonts w:ascii="Calibri" w:eastAsia="Times New Roman" w:hAnsi="Calibri" w:cs="Times New Roman"/>
                <w:color w:val="000000"/>
              </w:rPr>
            </w:pPr>
            <w:r>
              <w:rPr>
                <w:rFonts w:ascii="Calibri" w:eastAsia="Times New Roman" w:hAnsi="Calibri" w:cs="Times New Roman"/>
                <w:color w:val="000000"/>
              </w:rPr>
              <w:t>Interagency</w:t>
            </w:r>
          </w:p>
        </w:tc>
        <w:tc>
          <w:tcPr>
            <w:tcW w:w="857" w:type="dxa"/>
            <w:tcBorders>
              <w:left w:val="single" w:sz="12" w:space="0" w:color="9BBB59" w:themeColor="accent3"/>
              <w:right w:val="dashSmallGap" w:sz="4" w:space="0" w:color="9BBB59" w:themeColor="accent3"/>
            </w:tcBorders>
            <w:noWrap/>
          </w:tcPr>
          <w:p w14:paraId="1CB5600C"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84" w:type="dxa"/>
            <w:tcBorders>
              <w:left w:val="dashSmallGap" w:sz="4" w:space="0" w:color="9BBB59" w:themeColor="accent3"/>
              <w:right w:val="single" w:sz="12" w:space="0" w:color="9BBB59" w:themeColor="accent3"/>
            </w:tcBorders>
            <w:noWrap/>
          </w:tcPr>
          <w:p w14:paraId="7532690C"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066" w:type="dxa"/>
            <w:tcBorders>
              <w:left w:val="single" w:sz="12" w:space="0" w:color="9BBB59" w:themeColor="accent3"/>
              <w:right w:val="dashSmallGap" w:sz="4" w:space="0" w:color="9BBB59" w:themeColor="accent3"/>
            </w:tcBorders>
            <w:noWrap/>
          </w:tcPr>
          <w:p w14:paraId="29F4F682"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68" w:type="dxa"/>
            <w:tcBorders>
              <w:left w:val="dashSmallGap" w:sz="4" w:space="0" w:color="9BBB59" w:themeColor="accent3"/>
              <w:right w:val="single" w:sz="12" w:space="0" w:color="9BBB59" w:themeColor="accent3"/>
            </w:tcBorders>
            <w:noWrap/>
          </w:tcPr>
          <w:p w14:paraId="35A1AA86"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52" w:type="dxa"/>
            <w:tcBorders>
              <w:left w:val="single" w:sz="12" w:space="0" w:color="9BBB59" w:themeColor="accent3"/>
              <w:right w:val="dashSmallGap" w:sz="4" w:space="0" w:color="9BBB59" w:themeColor="accent3"/>
            </w:tcBorders>
            <w:noWrap/>
          </w:tcPr>
          <w:p w14:paraId="1617B398"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810" w:type="dxa"/>
            <w:tcBorders>
              <w:left w:val="dashSmallGap" w:sz="4" w:space="0" w:color="9BBB59" w:themeColor="accent3"/>
              <w:right w:val="single" w:sz="12" w:space="0" w:color="9BBB59" w:themeColor="accent3"/>
            </w:tcBorders>
            <w:noWrap/>
          </w:tcPr>
          <w:p w14:paraId="26518AB0"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1170" w:type="dxa"/>
            <w:tcBorders>
              <w:left w:val="single" w:sz="12" w:space="0" w:color="9BBB59" w:themeColor="accent3"/>
              <w:right w:val="dashSmallGap" w:sz="4" w:space="0" w:color="9BBB59" w:themeColor="accent3"/>
            </w:tcBorders>
            <w:noWrap/>
          </w:tcPr>
          <w:p w14:paraId="21424BD2"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858" w:type="dxa"/>
            <w:tcBorders>
              <w:left w:val="dashSmallGap" w:sz="4" w:space="0" w:color="9BBB59" w:themeColor="accent3"/>
              <w:right w:val="single" w:sz="12" w:space="0" w:color="9BBB59" w:themeColor="accent3"/>
            </w:tcBorders>
            <w:noWrap/>
          </w:tcPr>
          <w:p w14:paraId="07636E84"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620" w:type="dxa"/>
            <w:tcBorders>
              <w:left w:val="single" w:sz="12" w:space="0" w:color="9BBB59" w:themeColor="accent3"/>
              <w:right w:val="dashSmallGap" w:sz="4" w:space="0" w:color="9BBB59" w:themeColor="accent3"/>
            </w:tcBorders>
          </w:tcPr>
          <w:p w14:paraId="0C936C6A"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w:t>
            </w:r>
          </w:p>
        </w:tc>
        <w:tc>
          <w:tcPr>
            <w:tcW w:w="895" w:type="dxa"/>
            <w:tcBorders>
              <w:left w:val="dashSmallGap" w:sz="4" w:space="0" w:color="9BBB59" w:themeColor="accent3"/>
              <w:right w:val="single" w:sz="12" w:space="0" w:color="9BBB59" w:themeColor="accent3"/>
            </w:tcBorders>
          </w:tcPr>
          <w:p w14:paraId="0EB2C34D"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r>
      <w:tr w:rsidR="00F823E1" w:rsidRPr="00891CB4" w14:paraId="536B6A91" w14:textId="77777777" w:rsidTr="00F823E1">
        <w:trPr>
          <w:trHeight w:val="305"/>
        </w:trPr>
        <w:tc>
          <w:tcPr>
            <w:cnfStyle w:val="001000000000" w:firstRow="0" w:lastRow="0" w:firstColumn="1" w:lastColumn="0" w:oddVBand="0" w:evenVBand="0" w:oddHBand="0" w:evenHBand="0" w:firstRowFirstColumn="0" w:firstRowLastColumn="0" w:lastRowFirstColumn="0" w:lastRowLastColumn="0"/>
            <w:tcW w:w="1980" w:type="dxa"/>
            <w:tcBorders>
              <w:left w:val="single" w:sz="12" w:space="0" w:color="9BBB59" w:themeColor="accent3"/>
              <w:right w:val="single" w:sz="12" w:space="0" w:color="9BBB59" w:themeColor="accent3"/>
            </w:tcBorders>
            <w:noWrap/>
            <w:hideMark/>
          </w:tcPr>
          <w:p w14:paraId="0E5D652B" w14:textId="77777777" w:rsidR="003746DF" w:rsidRPr="00891CB4" w:rsidRDefault="003746DF" w:rsidP="00891CB4">
            <w:pPr>
              <w:rPr>
                <w:rFonts w:ascii="Calibri" w:eastAsia="Times New Roman" w:hAnsi="Calibri" w:cs="Times New Roman"/>
                <w:color w:val="000000"/>
              </w:rPr>
            </w:pPr>
            <w:r w:rsidRPr="00891CB4">
              <w:rPr>
                <w:rFonts w:ascii="Calibri" w:eastAsia="Times New Roman" w:hAnsi="Calibri" w:cs="Times New Roman"/>
                <w:color w:val="000000"/>
              </w:rPr>
              <w:t>Franklin</w:t>
            </w:r>
          </w:p>
        </w:tc>
        <w:tc>
          <w:tcPr>
            <w:tcW w:w="857" w:type="dxa"/>
            <w:tcBorders>
              <w:left w:val="single" w:sz="12" w:space="0" w:color="9BBB59" w:themeColor="accent3"/>
              <w:right w:val="dashSmallGap" w:sz="4" w:space="0" w:color="9BBB59" w:themeColor="accent3"/>
            </w:tcBorders>
            <w:noWrap/>
          </w:tcPr>
          <w:p w14:paraId="2FFECDDB"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984" w:type="dxa"/>
            <w:tcBorders>
              <w:left w:val="dashSmallGap" w:sz="4" w:space="0" w:color="9BBB59" w:themeColor="accent3"/>
              <w:right w:val="single" w:sz="12" w:space="0" w:color="9BBB59" w:themeColor="accent3"/>
            </w:tcBorders>
            <w:noWrap/>
          </w:tcPr>
          <w:p w14:paraId="5D2C1CFA"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066" w:type="dxa"/>
            <w:tcBorders>
              <w:left w:val="single" w:sz="12" w:space="0" w:color="9BBB59" w:themeColor="accent3"/>
              <w:right w:val="dashSmallGap" w:sz="4" w:space="0" w:color="9BBB59" w:themeColor="accent3"/>
            </w:tcBorders>
            <w:noWrap/>
          </w:tcPr>
          <w:p w14:paraId="00609B89"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868" w:type="dxa"/>
            <w:tcBorders>
              <w:left w:val="dashSmallGap" w:sz="4" w:space="0" w:color="9BBB59" w:themeColor="accent3"/>
              <w:right w:val="single" w:sz="12" w:space="0" w:color="9BBB59" w:themeColor="accent3"/>
            </w:tcBorders>
            <w:noWrap/>
          </w:tcPr>
          <w:p w14:paraId="153B7BC9"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752" w:type="dxa"/>
            <w:tcBorders>
              <w:left w:val="single" w:sz="12" w:space="0" w:color="9BBB59" w:themeColor="accent3"/>
              <w:right w:val="dashSmallGap" w:sz="4" w:space="0" w:color="9BBB59" w:themeColor="accent3"/>
            </w:tcBorders>
            <w:noWrap/>
          </w:tcPr>
          <w:p w14:paraId="26089D86"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810" w:type="dxa"/>
            <w:tcBorders>
              <w:left w:val="dashSmallGap" w:sz="4" w:space="0" w:color="9BBB59" w:themeColor="accent3"/>
              <w:right w:val="single" w:sz="12" w:space="0" w:color="9BBB59" w:themeColor="accent3"/>
            </w:tcBorders>
            <w:noWrap/>
          </w:tcPr>
          <w:p w14:paraId="338FD4CF"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1170" w:type="dxa"/>
            <w:tcBorders>
              <w:left w:val="single" w:sz="12" w:space="0" w:color="9BBB59" w:themeColor="accent3"/>
              <w:right w:val="dashSmallGap" w:sz="4" w:space="0" w:color="9BBB59" w:themeColor="accent3"/>
            </w:tcBorders>
            <w:noWrap/>
          </w:tcPr>
          <w:p w14:paraId="2FE3DEEB"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858" w:type="dxa"/>
            <w:tcBorders>
              <w:left w:val="dashSmallGap" w:sz="4" w:space="0" w:color="9BBB59" w:themeColor="accent3"/>
              <w:right w:val="single" w:sz="12" w:space="0" w:color="9BBB59" w:themeColor="accent3"/>
            </w:tcBorders>
            <w:noWrap/>
          </w:tcPr>
          <w:p w14:paraId="53EBAF6B"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620" w:type="dxa"/>
            <w:tcBorders>
              <w:left w:val="single" w:sz="12" w:space="0" w:color="9BBB59" w:themeColor="accent3"/>
              <w:right w:val="dashSmallGap" w:sz="4" w:space="0" w:color="9BBB59" w:themeColor="accent3"/>
            </w:tcBorders>
          </w:tcPr>
          <w:p w14:paraId="13B571BE"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895" w:type="dxa"/>
            <w:tcBorders>
              <w:left w:val="dashSmallGap" w:sz="4" w:space="0" w:color="9BBB59" w:themeColor="accent3"/>
              <w:right w:val="single" w:sz="12" w:space="0" w:color="9BBB59" w:themeColor="accent3"/>
            </w:tcBorders>
          </w:tcPr>
          <w:p w14:paraId="32D93FA5"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F823E1" w:rsidRPr="00891CB4" w14:paraId="5579A2BA" w14:textId="77777777" w:rsidTr="00F823E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80" w:type="dxa"/>
            <w:tcBorders>
              <w:left w:val="single" w:sz="12" w:space="0" w:color="9BBB59" w:themeColor="accent3"/>
              <w:bottom w:val="single" w:sz="12" w:space="0" w:color="9BBB59" w:themeColor="accent3"/>
              <w:right w:val="single" w:sz="12" w:space="0" w:color="9BBB59" w:themeColor="accent3"/>
            </w:tcBorders>
            <w:noWrap/>
            <w:hideMark/>
          </w:tcPr>
          <w:p w14:paraId="5AE41D68" w14:textId="77777777" w:rsidR="003746DF" w:rsidRPr="00891CB4" w:rsidRDefault="003746DF" w:rsidP="00891CB4">
            <w:pPr>
              <w:rPr>
                <w:rFonts w:ascii="Calibri" w:eastAsia="Times New Roman" w:hAnsi="Calibri" w:cs="Times New Roman"/>
                <w:color w:val="000000"/>
              </w:rPr>
            </w:pPr>
            <w:r>
              <w:rPr>
                <w:rFonts w:ascii="Calibri" w:eastAsia="Times New Roman" w:hAnsi="Calibri" w:cs="Times New Roman"/>
                <w:color w:val="000000"/>
              </w:rPr>
              <w:t xml:space="preserve">Thurgood Marshall </w:t>
            </w:r>
          </w:p>
        </w:tc>
        <w:tc>
          <w:tcPr>
            <w:tcW w:w="857" w:type="dxa"/>
            <w:tcBorders>
              <w:left w:val="single" w:sz="12" w:space="0" w:color="9BBB59" w:themeColor="accent3"/>
              <w:bottom w:val="single" w:sz="12" w:space="0" w:color="9BBB59" w:themeColor="accent3"/>
              <w:right w:val="dashSmallGap" w:sz="4" w:space="0" w:color="9BBB59" w:themeColor="accent3"/>
            </w:tcBorders>
            <w:noWrap/>
          </w:tcPr>
          <w:p w14:paraId="7C490BB9"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984" w:type="dxa"/>
            <w:tcBorders>
              <w:left w:val="dashSmallGap" w:sz="4" w:space="0" w:color="9BBB59" w:themeColor="accent3"/>
              <w:bottom w:val="single" w:sz="12" w:space="0" w:color="9BBB59" w:themeColor="accent3"/>
              <w:right w:val="single" w:sz="12" w:space="0" w:color="9BBB59" w:themeColor="accent3"/>
            </w:tcBorders>
            <w:noWrap/>
          </w:tcPr>
          <w:p w14:paraId="1953BC75"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1066" w:type="dxa"/>
            <w:tcBorders>
              <w:left w:val="single" w:sz="12" w:space="0" w:color="9BBB59" w:themeColor="accent3"/>
              <w:bottom w:val="single" w:sz="12" w:space="0" w:color="9BBB59" w:themeColor="accent3"/>
              <w:right w:val="dashSmallGap" w:sz="4" w:space="0" w:color="9BBB59" w:themeColor="accent3"/>
            </w:tcBorders>
            <w:noWrap/>
          </w:tcPr>
          <w:p w14:paraId="3C719EE9"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15</w:t>
            </w:r>
          </w:p>
        </w:tc>
        <w:tc>
          <w:tcPr>
            <w:tcW w:w="868" w:type="dxa"/>
            <w:tcBorders>
              <w:left w:val="dashSmallGap" w:sz="4" w:space="0" w:color="9BBB59" w:themeColor="accent3"/>
              <w:bottom w:val="single" w:sz="12" w:space="0" w:color="9BBB59" w:themeColor="accent3"/>
              <w:right w:val="single" w:sz="12" w:space="0" w:color="9BBB59" w:themeColor="accent3"/>
            </w:tcBorders>
            <w:noWrap/>
          </w:tcPr>
          <w:p w14:paraId="6DEA1247"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752" w:type="dxa"/>
            <w:tcBorders>
              <w:left w:val="single" w:sz="12" w:space="0" w:color="9BBB59" w:themeColor="accent3"/>
              <w:bottom w:val="single" w:sz="12" w:space="0" w:color="9BBB59" w:themeColor="accent3"/>
              <w:right w:val="dashSmallGap" w:sz="4" w:space="0" w:color="9BBB59" w:themeColor="accent3"/>
            </w:tcBorders>
            <w:noWrap/>
          </w:tcPr>
          <w:p w14:paraId="47CC327E"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c>
          <w:tcPr>
            <w:tcW w:w="810" w:type="dxa"/>
            <w:tcBorders>
              <w:left w:val="dashSmallGap" w:sz="4" w:space="0" w:color="9BBB59" w:themeColor="accent3"/>
              <w:bottom w:val="single" w:sz="12" w:space="0" w:color="9BBB59" w:themeColor="accent3"/>
              <w:right w:val="single" w:sz="12" w:space="0" w:color="9BBB59" w:themeColor="accent3"/>
            </w:tcBorders>
            <w:noWrap/>
          </w:tcPr>
          <w:p w14:paraId="7FB9D99F"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1170" w:type="dxa"/>
            <w:tcBorders>
              <w:left w:val="single" w:sz="12" w:space="0" w:color="9BBB59" w:themeColor="accent3"/>
              <w:bottom w:val="single" w:sz="12" w:space="0" w:color="9BBB59" w:themeColor="accent3"/>
              <w:right w:val="dashSmallGap" w:sz="4" w:space="0" w:color="9BBB59" w:themeColor="accent3"/>
            </w:tcBorders>
            <w:noWrap/>
          </w:tcPr>
          <w:p w14:paraId="17DE9E67"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858" w:type="dxa"/>
            <w:tcBorders>
              <w:left w:val="dashSmallGap" w:sz="4" w:space="0" w:color="9BBB59" w:themeColor="accent3"/>
              <w:bottom w:val="single" w:sz="12" w:space="0" w:color="9BBB59" w:themeColor="accent3"/>
              <w:right w:val="single" w:sz="12" w:space="0" w:color="9BBB59" w:themeColor="accent3"/>
            </w:tcBorders>
            <w:noWrap/>
          </w:tcPr>
          <w:p w14:paraId="526F8FC9"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620" w:type="dxa"/>
            <w:tcBorders>
              <w:left w:val="single" w:sz="12" w:space="0" w:color="9BBB59" w:themeColor="accent3"/>
              <w:bottom w:val="single" w:sz="12" w:space="0" w:color="9BBB59" w:themeColor="accent3"/>
              <w:right w:val="dashSmallGap" w:sz="4" w:space="0" w:color="9BBB59" w:themeColor="accent3"/>
            </w:tcBorders>
          </w:tcPr>
          <w:p w14:paraId="1CEBFEF8" w14:textId="77777777" w:rsidR="003746DF" w:rsidRPr="00891CB4" w:rsidRDefault="003746DF"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895" w:type="dxa"/>
            <w:tcBorders>
              <w:left w:val="dashSmallGap" w:sz="4" w:space="0" w:color="9BBB59" w:themeColor="accent3"/>
              <w:bottom w:val="single" w:sz="12" w:space="0" w:color="9BBB59" w:themeColor="accent3"/>
              <w:right w:val="single" w:sz="12" w:space="0" w:color="9BBB59" w:themeColor="accent3"/>
            </w:tcBorders>
          </w:tcPr>
          <w:p w14:paraId="24A1279E" w14:textId="77777777" w:rsidR="003746DF" w:rsidRPr="00891CB4" w:rsidRDefault="006116E9" w:rsidP="009648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r>
      <w:tr w:rsidR="00F823E1" w:rsidRPr="00891CB4" w14:paraId="42A360CC" w14:textId="77777777" w:rsidTr="00F823E1">
        <w:trPr>
          <w:trHeight w:val="305"/>
        </w:trPr>
        <w:tc>
          <w:tcPr>
            <w:cnfStyle w:val="001000000000" w:firstRow="0" w:lastRow="0" w:firstColumn="1" w:lastColumn="0" w:oddVBand="0" w:evenVBand="0" w:oddHBand="0" w:evenHBand="0" w:firstRowFirstColumn="0" w:firstRowLastColumn="0" w:lastRowFirstColumn="0" w:lastRowLastColumn="0"/>
            <w:tcW w:w="1980"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noWrap/>
            <w:hideMark/>
          </w:tcPr>
          <w:p w14:paraId="36649A9A" w14:textId="77777777" w:rsidR="003746DF" w:rsidRPr="00891CB4" w:rsidRDefault="003746DF" w:rsidP="00891CB4">
            <w:pPr>
              <w:rPr>
                <w:rFonts w:ascii="Calibri" w:eastAsia="Times New Roman" w:hAnsi="Calibri" w:cs="Times New Roman"/>
                <w:color w:val="000000"/>
              </w:rPr>
            </w:pPr>
          </w:p>
        </w:tc>
        <w:tc>
          <w:tcPr>
            <w:tcW w:w="857" w:type="dxa"/>
            <w:tcBorders>
              <w:top w:val="single" w:sz="12" w:space="0" w:color="9BBB59" w:themeColor="accent3"/>
              <w:left w:val="single" w:sz="12" w:space="0" w:color="9BBB59" w:themeColor="accent3"/>
              <w:bottom w:val="single" w:sz="12" w:space="0" w:color="9BBB59" w:themeColor="accent3"/>
              <w:right w:val="dashSmallGap" w:sz="4" w:space="0" w:color="9BBB59" w:themeColor="accent3"/>
            </w:tcBorders>
            <w:noWrap/>
          </w:tcPr>
          <w:p w14:paraId="4C8BE867"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276</w:t>
            </w:r>
          </w:p>
        </w:tc>
        <w:tc>
          <w:tcPr>
            <w:tcW w:w="984" w:type="dxa"/>
            <w:tcBorders>
              <w:top w:val="single" w:sz="12" w:space="0" w:color="9BBB59" w:themeColor="accent3"/>
              <w:left w:val="dashSmallGap" w:sz="4" w:space="0" w:color="9BBB59" w:themeColor="accent3"/>
              <w:bottom w:val="single" w:sz="12" w:space="0" w:color="9BBB59" w:themeColor="accent3"/>
              <w:right w:val="single" w:sz="12" w:space="0" w:color="9BBB59" w:themeColor="accent3"/>
            </w:tcBorders>
            <w:noWrap/>
          </w:tcPr>
          <w:p w14:paraId="2E5F84D2"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66" w:type="dxa"/>
            <w:tcBorders>
              <w:top w:val="single" w:sz="12" w:space="0" w:color="9BBB59" w:themeColor="accent3"/>
              <w:left w:val="single" w:sz="12" w:space="0" w:color="9BBB59" w:themeColor="accent3"/>
              <w:bottom w:val="single" w:sz="12" w:space="0" w:color="9BBB59" w:themeColor="accent3"/>
              <w:right w:val="dashSmallGap" w:sz="4" w:space="0" w:color="9BBB59" w:themeColor="accent3"/>
            </w:tcBorders>
            <w:noWrap/>
          </w:tcPr>
          <w:p w14:paraId="2177381E"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297</w:t>
            </w:r>
          </w:p>
        </w:tc>
        <w:tc>
          <w:tcPr>
            <w:tcW w:w="868" w:type="dxa"/>
            <w:tcBorders>
              <w:top w:val="single" w:sz="12" w:space="0" w:color="9BBB59" w:themeColor="accent3"/>
              <w:left w:val="dashSmallGap" w:sz="4" w:space="0" w:color="9BBB59" w:themeColor="accent3"/>
              <w:bottom w:val="single" w:sz="12" w:space="0" w:color="9BBB59" w:themeColor="accent3"/>
              <w:right w:val="single" w:sz="12" w:space="0" w:color="9BBB59" w:themeColor="accent3"/>
            </w:tcBorders>
            <w:noWrap/>
          </w:tcPr>
          <w:p w14:paraId="75B0A9D7"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2" w:type="dxa"/>
            <w:tcBorders>
              <w:top w:val="single" w:sz="12" w:space="0" w:color="9BBB59" w:themeColor="accent3"/>
              <w:left w:val="single" w:sz="12" w:space="0" w:color="9BBB59" w:themeColor="accent3"/>
              <w:bottom w:val="single" w:sz="12" w:space="0" w:color="9BBB59" w:themeColor="accent3"/>
              <w:right w:val="dashSmallGap" w:sz="4" w:space="0" w:color="9BBB59" w:themeColor="accent3"/>
            </w:tcBorders>
            <w:noWrap/>
          </w:tcPr>
          <w:p w14:paraId="1570A03C"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302</w:t>
            </w:r>
          </w:p>
        </w:tc>
        <w:tc>
          <w:tcPr>
            <w:tcW w:w="810" w:type="dxa"/>
            <w:tcBorders>
              <w:top w:val="single" w:sz="12" w:space="0" w:color="9BBB59" w:themeColor="accent3"/>
              <w:left w:val="dashSmallGap" w:sz="4" w:space="0" w:color="9BBB59" w:themeColor="accent3"/>
              <w:bottom w:val="single" w:sz="12" w:space="0" w:color="9BBB59" w:themeColor="accent3"/>
              <w:right w:val="single" w:sz="8" w:space="0" w:color="9BBB59" w:themeColor="accent3"/>
            </w:tcBorders>
            <w:noWrap/>
          </w:tcPr>
          <w:p w14:paraId="1CBFCC7B" w14:textId="77777777" w:rsidR="003746DF" w:rsidRPr="00891CB4" w:rsidRDefault="003746DF"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70" w:type="dxa"/>
            <w:tcBorders>
              <w:top w:val="single" w:sz="12" w:space="0" w:color="9BBB59" w:themeColor="accent3"/>
              <w:left w:val="single" w:sz="8" w:space="0" w:color="9BBB59" w:themeColor="accent3"/>
              <w:bottom w:val="single" w:sz="12" w:space="0" w:color="9BBB59" w:themeColor="accent3"/>
              <w:right w:val="dashSmallGap" w:sz="4" w:space="0" w:color="9BBB59" w:themeColor="accent3"/>
            </w:tcBorders>
            <w:noWrap/>
          </w:tcPr>
          <w:p w14:paraId="05144462" w14:textId="77777777" w:rsidR="003746DF" w:rsidRPr="00891CB4" w:rsidRDefault="006116E9" w:rsidP="009648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304</w:t>
            </w:r>
          </w:p>
        </w:tc>
        <w:tc>
          <w:tcPr>
            <w:tcW w:w="858" w:type="dxa"/>
            <w:tcBorders>
              <w:top w:val="single" w:sz="12" w:space="0" w:color="9BBB59" w:themeColor="accent3"/>
              <w:left w:val="dashSmallGap" w:sz="4" w:space="0" w:color="9BBB59" w:themeColor="accent3"/>
              <w:bottom w:val="single" w:sz="12" w:space="0" w:color="9BBB59" w:themeColor="accent3"/>
              <w:right w:val="single" w:sz="12" w:space="0" w:color="9BBB59" w:themeColor="accent3"/>
            </w:tcBorders>
            <w:noWrap/>
            <w:hideMark/>
          </w:tcPr>
          <w:p w14:paraId="759011D4" w14:textId="77777777" w:rsidR="003746DF" w:rsidRPr="00891CB4" w:rsidRDefault="003746DF" w:rsidP="00891C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620" w:type="dxa"/>
            <w:tcBorders>
              <w:top w:val="single" w:sz="12" w:space="0" w:color="9BBB59" w:themeColor="accent3"/>
              <w:left w:val="single" w:sz="12" w:space="0" w:color="9BBB59" w:themeColor="accent3"/>
              <w:bottom w:val="single" w:sz="12" w:space="0" w:color="9BBB59" w:themeColor="accent3"/>
              <w:right w:val="dashSmallGap" w:sz="4" w:space="0" w:color="9BBB59" w:themeColor="accent3"/>
            </w:tcBorders>
          </w:tcPr>
          <w:p w14:paraId="3308F4FE" w14:textId="77777777" w:rsidR="003746DF" w:rsidRPr="00891CB4" w:rsidRDefault="006116E9" w:rsidP="00891C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311</w:t>
            </w:r>
          </w:p>
        </w:tc>
        <w:tc>
          <w:tcPr>
            <w:tcW w:w="895" w:type="dxa"/>
            <w:tcBorders>
              <w:top w:val="single" w:sz="12" w:space="0" w:color="9BBB59" w:themeColor="accent3"/>
              <w:left w:val="dashSmallGap" w:sz="4" w:space="0" w:color="9BBB59" w:themeColor="accent3"/>
              <w:bottom w:val="single" w:sz="12" w:space="0" w:color="9BBB59" w:themeColor="accent3"/>
              <w:right w:val="single" w:sz="12" w:space="0" w:color="9BBB59" w:themeColor="accent3"/>
            </w:tcBorders>
          </w:tcPr>
          <w:p w14:paraId="79AB7B3A" w14:textId="77777777" w:rsidR="003746DF" w:rsidRPr="00891CB4" w:rsidRDefault="003746DF" w:rsidP="00891C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bl>
    <w:p w14:paraId="10C54E59" w14:textId="77777777" w:rsidR="00891CB4" w:rsidRDefault="00891CB4"/>
    <w:p w14:paraId="480BC0A6" w14:textId="5AC35DB7" w:rsidR="00A17F26" w:rsidRPr="00FB2F9B" w:rsidRDefault="00A17F26" w:rsidP="00FB2F9B">
      <w:pPr>
        <w:pStyle w:val="Heading2"/>
        <w:rPr>
          <w:color w:val="9BBB59" w:themeColor="accent3"/>
        </w:rPr>
      </w:pPr>
      <w:bookmarkStart w:id="7" w:name="_Toc444073634"/>
      <w:r w:rsidRPr="00FB2F9B">
        <w:rPr>
          <w:color w:val="9BBB59" w:themeColor="accent3"/>
        </w:rPr>
        <w:t>School attendance</w:t>
      </w:r>
      <w:bookmarkEnd w:id="7"/>
    </w:p>
    <w:p w14:paraId="05EA7341" w14:textId="5205AA11" w:rsidR="008025E0" w:rsidRPr="0037751F" w:rsidRDefault="00A17F26" w:rsidP="00A17F26">
      <w:r w:rsidRPr="0037751F">
        <w:t xml:space="preserve">Table </w:t>
      </w:r>
      <w:r w:rsidR="00197BFC">
        <w:t>8</w:t>
      </w:r>
      <w:r w:rsidR="00C2073F" w:rsidRPr="0037751F">
        <w:t xml:space="preserve"> </w:t>
      </w:r>
      <w:r w:rsidRPr="0037751F">
        <w:t xml:space="preserve">presents the </w:t>
      </w:r>
      <w:r w:rsidR="008025E0" w:rsidRPr="0037751F">
        <w:t xml:space="preserve">number and </w:t>
      </w:r>
      <w:r w:rsidRPr="0037751F">
        <w:t xml:space="preserve">percentage of students who </w:t>
      </w:r>
      <w:r w:rsidR="006B0FEC">
        <w:t>were absent fewer than ten days</w:t>
      </w:r>
      <w:r w:rsidRPr="0037751F">
        <w:t xml:space="preserve"> in a school year at each grade level.</w:t>
      </w:r>
      <w:r w:rsidR="008025E0" w:rsidRPr="0037751F">
        <w:t xml:space="preserve"> It is important to note that some sample sizes</w:t>
      </w:r>
      <w:r w:rsidR="008E46C3">
        <w:t xml:space="preserve"> in certain grade levels are very</w:t>
      </w:r>
      <w:r w:rsidR="008025E0" w:rsidRPr="0037751F">
        <w:t xml:space="preserve"> small (1 or 2 students), which should be taken into consideration when interpreting the percentages. </w:t>
      </w:r>
      <w:r w:rsidR="005E4453">
        <w:t>Sample sizes that are 5 students or less are shaded in grey.</w:t>
      </w:r>
    </w:p>
    <w:p w14:paraId="0E543B04" w14:textId="221D25E1" w:rsidR="00A17F26" w:rsidRPr="00EF0990" w:rsidRDefault="00D5396D" w:rsidP="00D5396D">
      <w:pPr>
        <w:spacing w:before="120"/>
        <w:rPr>
          <w:sz w:val="20"/>
          <w:szCs w:val="20"/>
        </w:rPr>
      </w:pPr>
      <w:r w:rsidRPr="00EF0990">
        <w:rPr>
          <w:sz w:val="20"/>
          <w:szCs w:val="20"/>
        </w:rPr>
        <w:t xml:space="preserve">Table </w:t>
      </w:r>
      <w:r w:rsidR="00197BFC">
        <w:rPr>
          <w:sz w:val="20"/>
          <w:szCs w:val="20"/>
        </w:rPr>
        <w:t>8</w:t>
      </w:r>
      <w:r w:rsidRPr="00EF0990">
        <w:rPr>
          <w:sz w:val="20"/>
          <w:szCs w:val="20"/>
        </w:rPr>
        <w:t xml:space="preserve">: Number and percentage of </w:t>
      </w:r>
      <w:r w:rsidR="004A4373" w:rsidRPr="00EF0990">
        <w:rPr>
          <w:sz w:val="20"/>
          <w:szCs w:val="20"/>
        </w:rPr>
        <w:t xml:space="preserve">five-year </w:t>
      </w:r>
      <w:r w:rsidRPr="00EF0990">
        <w:rPr>
          <w:sz w:val="20"/>
          <w:szCs w:val="20"/>
        </w:rPr>
        <w:t xml:space="preserve">students who </w:t>
      </w:r>
      <w:r w:rsidR="004A4373" w:rsidRPr="00EF0990">
        <w:rPr>
          <w:sz w:val="20"/>
          <w:szCs w:val="20"/>
        </w:rPr>
        <w:t>were absent fewer than ten days</w:t>
      </w:r>
    </w:p>
    <w:tbl>
      <w:tblPr>
        <w:tblStyle w:val="LightList-Accent3"/>
        <w:tblW w:w="11505" w:type="dxa"/>
        <w:tblInd w:w="-1165" w:type="dxa"/>
        <w:tblLayout w:type="fixed"/>
        <w:tblLook w:val="04A0" w:firstRow="1" w:lastRow="0" w:firstColumn="1" w:lastColumn="0" w:noHBand="0" w:noVBand="1"/>
      </w:tblPr>
      <w:tblGrid>
        <w:gridCol w:w="621"/>
        <w:gridCol w:w="714"/>
        <w:gridCol w:w="720"/>
        <w:gridCol w:w="90"/>
        <w:gridCol w:w="540"/>
        <w:gridCol w:w="720"/>
        <w:gridCol w:w="720"/>
        <w:gridCol w:w="720"/>
        <w:gridCol w:w="720"/>
        <w:gridCol w:w="720"/>
        <w:gridCol w:w="720"/>
        <w:gridCol w:w="720"/>
        <w:gridCol w:w="720"/>
        <w:gridCol w:w="720"/>
        <w:gridCol w:w="720"/>
        <w:gridCol w:w="720"/>
        <w:gridCol w:w="900"/>
      </w:tblGrid>
      <w:tr w:rsidR="00FC33EC" w:rsidRPr="008B1DD3" w14:paraId="37BB7897" w14:textId="1CB9CD9C" w:rsidTr="00FC5B4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1" w:type="dxa"/>
            <w:tcBorders>
              <w:top w:val="single" w:sz="8" w:space="0" w:color="9BBB59" w:themeColor="accent3"/>
              <w:right w:val="single" w:sz="8" w:space="0" w:color="9BBB59" w:themeColor="accent3"/>
            </w:tcBorders>
            <w:noWrap/>
          </w:tcPr>
          <w:p w14:paraId="5068B6FC" w14:textId="77777777" w:rsidR="00FC33EC" w:rsidRPr="008B1DD3" w:rsidRDefault="00FC33EC"/>
        </w:tc>
        <w:tc>
          <w:tcPr>
            <w:tcW w:w="2064" w:type="dxa"/>
            <w:gridSpan w:val="4"/>
            <w:tcBorders>
              <w:top w:val="single" w:sz="8" w:space="0" w:color="9BBB59" w:themeColor="accent3"/>
              <w:left w:val="single" w:sz="8" w:space="0" w:color="9BBB59" w:themeColor="accent3"/>
              <w:bottom w:val="single" w:sz="8" w:space="0" w:color="FFFFFF" w:themeColor="background1"/>
              <w:right w:val="single" w:sz="8" w:space="0" w:color="9BBB59" w:themeColor="accent3"/>
            </w:tcBorders>
            <w:vAlign w:val="center"/>
          </w:tcPr>
          <w:p w14:paraId="5C40B3AB" w14:textId="77777777" w:rsidR="00FC33EC" w:rsidRPr="008B1DD3" w:rsidRDefault="00FC33EC" w:rsidP="00FC33EC">
            <w:pPr>
              <w:jc w:val="center"/>
              <w:cnfStyle w:val="100000000000" w:firstRow="1" w:lastRow="0" w:firstColumn="0" w:lastColumn="0" w:oddVBand="0" w:evenVBand="0" w:oddHBand="0" w:evenHBand="0" w:firstRowFirstColumn="0" w:firstRowLastColumn="0" w:lastRowFirstColumn="0" w:lastRowLastColumn="0"/>
            </w:pPr>
            <w:r>
              <w:t>Baseline</w:t>
            </w:r>
          </w:p>
        </w:tc>
        <w:tc>
          <w:tcPr>
            <w:tcW w:w="2160" w:type="dxa"/>
            <w:gridSpan w:val="3"/>
            <w:tcBorders>
              <w:top w:val="single" w:sz="8" w:space="0" w:color="9BBB59" w:themeColor="accent3"/>
              <w:left w:val="single" w:sz="8" w:space="0" w:color="9BBB59" w:themeColor="accent3"/>
              <w:bottom w:val="single" w:sz="8" w:space="0" w:color="FFFFFF" w:themeColor="background1"/>
              <w:right w:val="single" w:sz="8" w:space="0" w:color="9BBB59" w:themeColor="accent3"/>
            </w:tcBorders>
            <w:vAlign w:val="center"/>
          </w:tcPr>
          <w:p w14:paraId="393983F5" w14:textId="77777777" w:rsidR="00FC33EC" w:rsidRPr="008B1DD3" w:rsidRDefault="00FC33EC" w:rsidP="00FC33EC">
            <w:pPr>
              <w:jc w:val="center"/>
              <w:cnfStyle w:val="100000000000" w:firstRow="1" w:lastRow="0" w:firstColumn="0" w:lastColumn="0" w:oddVBand="0" w:evenVBand="0" w:oddHBand="0" w:evenHBand="0" w:firstRowFirstColumn="0" w:firstRowLastColumn="0" w:lastRowFirstColumn="0" w:lastRowLastColumn="0"/>
            </w:pPr>
            <w:r>
              <w:t>Year 1</w:t>
            </w:r>
          </w:p>
        </w:tc>
        <w:tc>
          <w:tcPr>
            <w:tcW w:w="2160" w:type="dxa"/>
            <w:gridSpan w:val="3"/>
            <w:tcBorders>
              <w:top w:val="single" w:sz="8" w:space="0" w:color="9BBB59" w:themeColor="accent3"/>
              <w:left w:val="single" w:sz="8" w:space="0" w:color="9BBB59" w:themeColor="accent3"/>
              <w:bottom w:val="single" w:sz="8" w:space="0" w:color="FFFFFF" w:themeColor="background1"/>
              <w:right w:val="single" w:sz="8" w:space="0" w:color="9BBB59" w:themeColor="accent3"/>
            </w:tcBorders>
            <w:vAlign w:val="center"/>
          </w:tcPr>
          <w:p w14:paraId="6E8829DD" w14:textId="77777777" w:rsidR="00FC33EC" w:rsidRPr="008B1DD3" w:rsidRDefault="00FC33EC" w:rsidP="00FC33EC">
            <w:pPr>
              <w:jc w:val="center"/>
              <w:cnfStyle w:val="100000000000" w:firstRow="1" w:lastRow="0" w:firstColumn="0" w:lastColumn="0" w:oddVBand="0" w:evenVBand="0" w:oddHBand="0" w:evenHBand="0" w:firstRowFirstColumn="0" w:firstRowLastColumn="0" w:lastRowFirstColumn="0" w:lastRowLastColumn="0"/>
            </w:pPr>
            <w:r>
              <w:t>Year 2</w:t>
            </w:r>
          </w:p>
        </w:tc>
        <w:tc>
          <w:tcPr>
            <w:tcW w:w="2160" w:type="dxa"/>
            <w:gridSpan w:val="3"/>
            <w:tcBorders>
              <w:top w:val="single" w:sz="8" w:space="0" w:color="9BBB59" w:themeColor="accent3"/>
              <w:left w:val="single" w:sz="8" w:space="0" w:color="9BBB59" w:themeColor="accent3"/>
              <w:bottom w:val="single" w:sz="8" w:space="0" w:color="FFFFFF" w:themeColor="background1"/>
              <w:right w:val="single" w:sz="8" w:space="0" w:color="9BBB59" w:themeColor="accent3"/>
            </w:tcBorders>
            <w:vAlign w:val="center"/>
          </w:tcPr>
          <w:p w14:paraId="78BAF7A5" w14:textId="77777777" w:rsidR="00FC33EC" w:rsidRPr="008B1DD3" w:rsidRDefault="00FC33EC" w:rsidP="00FC33EC">
            <w:pPr>
              <w:jc w:val="center"/>
              <w:cnfStyle w:val="100000000000" w:firstRow="1" w:lastRow="0" w:firstColumn="0" w:lastColumn="0" w:oddVBand="0" w:evenVBand="0" w:oddHBand="0" w:evenHBand="0" w:firstRowFirstColumn="0" w:firstRowLastColumn="0" w:lastRowFirstColumn="0" w:lastRowLastColumn="0"/>
            </w:pPr>
            <w:r>
              <w:t>Year 3</w:t>
            </w:r>
          </w:p>
        </w:tc>
        <w:tc>
          <w:tcPr>
            <w:tcW w:w="2340" w:type="dxa"/>
            <w:gridSpan w:val="3"/>
            <w:tcBorders>
              <w:top w:val="single" w:sz="8" w:space="0" w:color="9BBB59" w:themeColor="accent3"/>
              <w:left w:val="single" w:sz="8" w:space="0" w:color="9BBB59" w:themeColor="accent3"/>
              <w:bottom w:val="single" w:sz="8" w:space="0" w:color="FFFFFF" w:themeColor="background1"/>
              <w:right w:val="single" w:sz="12" w:space="0" w:color="9BBB59" w:themeColor="accent3"/>
            </w:tcBorders>
            <w:vAlign w:val="center"/>
          </w:tcPr>
          <w:p w14:paraId="1F118AE7" w14:textId="4C88A124" w:rsidR="00FC33EC" w:rsidRDefault="00FC33EC" w:rsidP="00FC33EC">
            <w:pPr>
              <w:jc w:val="center"/>
              <w:cnfStyle w:val="100000000000" w:firstRow="1" w:lastRow="0" w:firstColumn="0" w:lastColumn="0" w:oddVBand="0" w:evenVBand="0" w:oddHBand="0" w:evenHBand="0" w:firstRowFirstColumn="0" w:firstRowLastColumn="0" w:lastRowFirstColumn="0" w:lastRowLastColumn="0"/>
            </w:pPr>
            <w:r>
              <w:t>Year 4</w:t>
            </w:r>
          </w:p>
        </w:tc>
      </w:tr>
      <w:tr w:rsidR="00BF1491" w:rsidRPr="00636F75" w14:paraId="40368FE3" w14:textId="7F0A805A" w:rsidTr="00FC5B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1" w:type="dxa"/>
            <w:tcBorders>
              <w:right w:val="single" w:sz="8" w:space="0" w:color="9BBB59" w:themeColor="accent3"/>
            </w:tcBorders>
            <w:shd w:val="clear" w:color="auto" w:fill="9BBB59" w:themeFill="accent3"/>
            <w:noWrap/>
          </w:tcPr>
          <w:p w14:paraId="2E0E183E" w14:textId="77777777" w:rsidR="005E6674" w:rsidRPr="00636F75" w:rsidRDefault="005E6674">
            <w:pPr>
              <w:rPr>
                <w:color w:val="FFFFFF" w:themeColor="background1"/>
              </w:rPr>
            </w:pPr>
          </w:p>
        </w:tc>
        <w:tc>
          <w:tcPr>
            <w:tcW w:w="714" w:type="dxa"/>
            <w:tcBorders>
              <w:top w:val="single" w:sz="8" w:space="0" w:color="FFFFFF" w:themeColor="background1"/>
              <w:left w:val="single" w:sz="8" w:space="0" w:color="9BBB59" w:themeColor="accent3"/>
            </w:tcBorders>
            <w:shd w:val="clear" w:color="auto" w:fill="9BBB59" w:themeFill="accent3"/>
            <w:vAlign w:val="center"/>
          </w:tcPr>
          <w:p w14:paraId="6DC4BEC3" w14:textId="77777777" w:rsidR="005E6674" w:rsidRPr="00636F75" w:rsidRDefault="005E6674"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36F75">
              <w:rPr>
                <w:b/>
                <w:color w:val="FFFFFF" w:themeColor="background1"/>
              </w:rPr>
              <w:t>&lt;10 days</w:t>
            </w:r>
          </w:p>
        </w:tc>
        <w:tc>
          <w:tcPr>
            <w:tcW w:w="810" w:type="dxa"/>
            <w:gridSpan w:val="2"/>
            <w:tcBorders>
              <w:top w:val="single" w:sz="8" w:space="0" w:color="FFFFFF" w:themeColor="background1"/>
            </w:tcBorders>
            <w:shd w:val="clear" w:color="auto" w:fill="9BBB59" w:themeFill="accent3"/>
            <w:vAlign w:val="center"/>
          </w:tcPr>
          <w:p w14:paraId="2FD7408B" w14:textId="77777777" w:rsidR="005E6674" w:rsidRPr="00636F75" w:rsidRDefault="005E6674"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36F75">
              <w:rPr>
                <w:b/>
                <w:color w:val="FFFFFF" w:themeColor="background1"/>
              </w:rPr>
              <w:t>Total</w:t>
            </w:r>
          </w:p>
        </w:tc>
        <w:tc>
          <w:tcPr>
            <w:tcW w:w="540" w:type="dxa"/>
            <w:tcBorders>
              <w:top w:val="single" w:sz="8" w:space="0" w:color="FFFFFF" w:themeColor="background1"/>
              <w:right w:val="single" w:sz="8" w:space="0" w:color="9BBB59" w:themeColor="accent3"/>
            </w:tcBorders>
            <w:shd w:val="clear" w:color="auto" w:fill="9BBB59" w:themeFill="accent3"/>
            <w:noWrap/>
            <w:vAlign w:val="center"/>
          </w:tcPr>
          <w:p w14:paraId="6FD3D827" w14:textId="77777777" w:rsidR="005E6674" w:rsidRPr="00636F75" w:rsidRDefault="005E6674"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36F75">
              <w:rPr>
                <w:b/>
                <w:color w:val="FFFFFF" w:themeColor="background1"/>
              </w:rPr>
              <w:t>%</w:t>
            </w:r>
          </w:p>
        </w:tc>
        <w:tc>
          <w:tcPr>
            <w:tcW w:w="720" w:type="dxa"/>
            <w:tcBorders>
              <w:top w:val="single" w:sz="8" w:space="0" w:color="FFFFFF" w:themeColor="background1"/>
              <w:left w:val="single" w:sz="8" w:space="0" w:color="9BBB59" w:themeColor="accent3"/>
            </w:tcBorders>
            <w:shd w:val="clear" w:color="auto" w:fill="9BBB59" w:themeFill="accent3"/>
            <w:vAlign w:val="center"/>
          </w:tcPr>
          <w:p w14:paraId="2D185132" w14:textId="77777777" w:rsidR="005E6674" w:rsidRPr="00636F75" w:rsidRDefault="005E6674"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36F75">
              <w:rPr>
                <w:b/>
                <w:color w:val="FFFFFF" w:themeColor="background1"/>
              </w:rPr>
              <w:t>&lt;10 days</w:t>
            </w:r>
          </w:p>
        </w:tc>
        <w:tc>
          <w:tcPr>
            <w:tcW w:w="720" w:type="dxa"/>
            <w:tcBorders>
              <w:top w:val="single" w:sz="8" w:space="0" w:color="FFFFFF" w:themeColor="background1"/>
            </w:tcBorders>
            <w:shd w:val="clear" w:color="auto" w:fill="9BBB59" w:themeFill="accent3"/>
            <w:vAlign w:val="center"/>
          </w:tcPr>
          <w:p w14:paraId="18EFBCEA" w14:textId="77777777" w:rsidR="005E6674" w:rsidRPr="00636F75" w:rsidRDefault="005E6674"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36F75">
              <w:rPr>
                <w:b/>
                <w:color w:val="FFFFFF" w:themeColor="background1"/>
              </w:rPr>
              <w:t>Total</w:t>
            </w:r>
          </w:p>
        </w:tc>
        <w:tc>
          <w:tcPr>
            <w:tcW w:w="720" w:type="dxa"/>
            <w:tcBorders>
              <w:top w:val="single" w:sz="8" w:space="0" w:color="FFFFFF" w:themeColor="background1"/>
              <w:right w:val="single" w:sz="8" w:space="0" w:color="9BBB59" w:themeColor="accent3"/>
            </w:tcBorders>
            <w:shd w:val="clear" w:color="auto" w:fill="9BBB59" w:themeFill="accent3"/>
            <w:noWrap/>
            <w:vAlign w:val="center"/>
          </w:tcPr>
          <w:p w14:paraId="402F1701" w14:textId="77777777" w:rsidR="005E6674" w:rsidRPr="00636F75" w:rsidRDefault="005E6674"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36F75">
              <w:rPr>
                <w:b/>
                <w:color w:val="FFFFFF" w:themeColor="background1"/>
              </w:rPr>
              <w:t>%</w:t>
            </w:r>
          </w:p>
        </w:tc>
        <w:tc>
          <w:tcPr>
            <w:tcW w:w="720" w:type="dxa"/>
            <w:tcBorders>
              <w:top w:val="single" w:sz="8" w:space="0" w:color="FFFFFF" w:themeColor="background1"/>
              <w:left w:val="single" w:sz="8" w:space="0" w:color="9BBB59" w:themeColor="accent3"/>
            </w:tcBorders>
            <w:shd w:val="clear" w:color="auto" w:fill="9BBB59" w:themeFill="accent3"/>
            <w:vAlign w:val="center"/>
          </w:tcPr>
          <w:p w14:paraId="69924B77" w14:textId="77777777" w:rsidR="005E6674" w:rsidRPr="00636F75" w:rsidRDefault="005E6674"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36F75">
              <w:rPr>
                <w:b/>
                <w:color w:val="FFFFFF" w:themeColor="background1"/>
              </w:rPr>
              <w:t>&lt;10 days</w:t>
            </w:r>
          </w:p>
        </w:tc>
        <w:tc>
          <w:tcPr>
            <w:tcW w:w="720" w:type="dxa"/>
            <w:tcBorders>
              <w:top w:val="single" w:sz="8" w:space="0" w:color="FFFFFF" w:themeColor="background1"/>
            </w:tcBorders>
            <w:shd w:val="clear" w:color="auto" w:fill="9BBB59" w:themeFill="accent3"/>
            <w:vAlign w:val="center"/>
          </w:tcPr>
          <w:p w14:paraId="2C6606B9" w14:textId="77777777" w:rsidR="005E6674" w:rsidRPr="00636F75" w:rsidRDefault="005E6674"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36F75">
              <w:rPr>
                <w:b/>
                <w:color w:val="FFFFFF" w:themeColor="background1"/>
              </w:rPr>
              <w:t>Total</w:t>
            </w:r>
          </w:p>
        </w:tc>
        <w:tc>
          <w:tcPr>
            <w:tcW w:w="720" w:type="dxa"/>
            <w:tcBorders>
              <w:top w:val="single" w:sz="8" w:space="0" w:color="FFFFFF" w:themeColor="background1"/>
              <w:right w:val="single" w:sz="8" w:space="0" w:color="9BBB59" w:themeColor="accent3"/>
            </w:tcBorders>
            <w:shd w:val="clear" w:color="auto" w:fill="9BBB59" w:themeFill="accent3"/>
            <w:noWrap/>
            <w:vAlign w:val="center"/>
          </w:tcPr>
          <w:p w14:paraId="611CAFA9" w14:textId="77777777" w:rsidR="005E6674" w:rsidRPr="00636F75" w:rsidRDefault="005E6674"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36F75">
              <w:rPr>
                <w:b/>
                <w:color w:val="FFFFFF" w:themeColor="background1"/>
              </w:rPr>
              <w:t>%</w:t>
            </w:r>
          </w:p>
        </w:tc>
        <w:tc>
          <w:tcPr>
            <w:tcW w:w="720" w:type="dxa"/>
            <w:tcBorders>
              <w:top w:val="single" w:sz="8" w:space="0" w:color="FFFFFF" w:themeColor="background1"/>
              <w:left w:val="single" w:sz="8" w:space="0" w:color="9BBB59" w:themeColor="accent3"/>
            </w:tcBorders>
            <w:shd w:val="clear" w:color="auto" w:fill="9BBB59" w:themeFill="accent3"/>
            <w:vAlign w:val="center"/>
          </w:tcPr>
          <w:p w14:paraId="248BD909" w14:textId="77777777" w:rsidR="005E6674" w:rsidRPr="00636F75" w:rsidRDefault="005E6674"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36F75">
              <w:rPr>
                <w:b/>
                <w:color w:val="FFFFFF" w:themeColor="background1"/>
              </w:rPr>
              <w:t>&lt;10 days</w:t>
            </w:r>
          </w:p>
        </w:tc>
        <w:tc>
          <w:tcPr>
            <w:tcW w:w="720" w:type="dxa"/>
            <w:tcBorders>
              <w:top w:val="single" w:sz="8" w:space="0" w:color="FFFFFF" w:themeColor="background1"/>
            </w:tcBorders>
            <w:shd w:val="clear" w:color="auto" w:fill="9BBB59" w:themeFill="accent3"/>
            <w:vAlign w:val="center"/>
          </w:tcPr>
          <w:p w14:paraId="241204AA" w14:textId="745373B5" w:rsidR="005E6674" w:rsidRPr="00636F75" w:rsidRDefault="005E6674"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36F75">
              <w:rPr>
                <w:b/>
                <w:color w:val="FFFFFF" w:themeColor="background1"/>
              </w:rPr>
              <w:t>Total</w:t>
            </w:r>
          </w:p>
        </w:tc>
        <w:tc>
          <w:tcPr>
            <w:tcW w:w="720" w:type="dxa"/>
            <w:tcBorders>
              <w:top w:val="single" w:sz="8" w:space="0" w:color="FFFFFF" w:themeColor="background1"/>
              <w:right w:val="single" w:sz="8" w:space="0" w:color="9BBB59" w:themeColor="accent3"/>
            </w:tcBorders>
            <w:shd w:val="clear" w:color="auto" w:fill="9BBB59" w:themeFill="accent3"/>
            <w:noWrap/>
            <w:vAlign w:val="center"/>
          </w:tcPr>
          <w:p w14:paraId="6249B1CA" w14:textId="77777777" w:rsidR="005E6674" w:rsidRPr="00636F75" w:rsidRDefault="005E6674"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36F75">
              <w:rPr>
                <w:b/>
                <w:color w:val="FFFFFF" w:themeColor="background1"/>
              </w:rPr>
              <w:t>%</w:t>
            </w:r>
          </w:p>
        </w:tc>
        <w:tc>
          <w:tcPr>
            <w:tcW w:w="720" w:type="dxa"/>
            <w:tcBorders>
              <w:top w:val="single" w:sz="8" w:space="0" w:color="FFFFFF" w:themeColor="background1"/>
              <w:left w:val="single" w:sz="8" w:space="0" w:color="9BBB59" w:themeColor="accent3"/>
              <w:right w:val="single" w:sz="8" w:space="0" w:color="9BBB59" w:themeColor="accent3"/>
            </w:tcBorders>
            <w:shd w:val="clear" w:color="auto" w:fill="9BBB59" w:themeFill="accent3"/>
            <w:vAlign w:val="center"/>
          </w:tcPr>
          <w:p w14:paraId="5BE0C6EA" w14:textId="3DECA9CA" w:rsidR="005E6674" w:rsidRPr="00636F75" w:rsidRDefault="005E6674"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&lt;10 days</w:t>
            </w:r>
          </w:p>
        </w:tc>
        <w:tc>
          <w:tcPr>
            <w:tcW w:w="720" w:type="dxa"/>
            <w:tcBorders>
              <w:top w:val="single" w:sz="8" w:space="0" w:color="FFFFFF" w:themeColor="background1"/>
              <w:left w:val="single" w:sz="8" w:space="0" w:color="9BBB59" w:themeColor="accent3"/>
              <w:right w:val="single" w:sz="8" w:space="0" w:color="9BBB59" w:themeColor="accent3"/>
            </w:tcBorders>
            <w:shd w:val="clear" w:color="auto" w:fill="9BBB59" w:themeFill="accent3"/>
            <w:vAlign w:val="center"/>
          </w:tcPr>
          <w:p w14:paraId="6207F408" w14:textId="31D90B6B" w:rsidR="005E6674" w:rsidRDefault="00FC33EC"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Total</w:t>
            </w:r>
          </w:p>
        </w:tc>
        <w:tc>
          <w:tcPr>
            <w:tcW w:w="900" w:type="dxa"/>
            <w:tcBorders>
              <w:top w:val="single" w:sz="8" w:space="0" w:color="FFFFFF" w:themeColor="background1"/>
              <w:left w:val="single" w:sz="8" w:space="0" w:color="9BBB59" w:themeColor="accent3"/>
              <w:right w:val="single" w:sz="12" w:space="0" w:color="9BBB59" w:themeColor="accent3"/>
            </w:tcBorders>
            <w:shd w:val="clear" w:color="auto" w:fill="9BBB59" w:themeFill="accent3"/>
            <w:vAlign w:val="center"/>
          </w:tcPr>
          <w:p w14:paraId="50EB04FD" w14:textId="6E97E168" w:rsidR="005E6674" w:rsidRDefault="00FC33EC" w:rsidP="00FC33EC">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w:t>
            </w:r>
          </w:p>
        </w:tc>
      </w:tr>
      <w:tr w:rsidR="00BF1491" w:rsidRPr="008B1DD3" w14:paraId="1B30C4AF" w14:textId="632B4755" w:rsidTr="000C40D9">
        <w:trPr>
          <w:trHeight w:val="315"/>
        </w:trPr>
        <w:tc>
          <w:tcPr>
            <w:cnfStyle w:val="001000000000" w:firstRow="0" w:lastRow="0" w:firstColumn="1" w:lastColumn="0" w:oddVBand="0" w:evenVBand="0" w:oddHBand="0" w:evenHBand="0" w:firstRowFirstColumn="0" w:firstRowLastColumn="0" w:lastRowFirstColumn="0" w:lastRowLastColumn="0"/>
            <w:tcW w:w="621" w:type="dxa"/>
            <w:tcBorders>
              <w:left w:val="single" w:sz="12" w:space="0" w:color="9BBB59" w:themeColor="accent3"/>
              <w:right w:val="single" w:sz="12" w:space="0" w:color="9BBB59" w:themeColor="accent3"/>
            </w:tcBorders>
            <w:noWrap/>
          </w:tcPr>
          <w:p w14:paraId="083ADAD3" w14:textId="77777777" w:rsidR="005E6674" w:rsidRPr="008B1DD3" w:rsidRDefault="005E6674" w:rsidP="00A27ECA">
            <w:r w:rsidRPr="008B1DD3">
              <w:t>K</w:t>
            </w:r>
          </w:p>
        </w:tc>
        <w:tc>
          <w:tcPr>
            <w:tcW w:w="714" w:type="dxa"/>
            <w:tcBorders>
              <w:left w:val="single" w:sz="12" w:space="0" w:color="9BBB59" w:themeColor="accent3"/>
              <w:right w:val="dashSmallGap" w:sz="4" w:space="0" w:color="9BBB59" w:themeColor="accent3"/>
            </w:tcBorders>
            <w:vAlign w:val="center"/>
          </w:tcPr>
          <w:p w14:paraId="54E97E95" w14:textId="6F76BC90"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26</w:t>
            </w:r>
          </w:p>
        </w:tc>
        <w:tc>
          <w:tcPr>
            <w:tcW w:w="720" w:type="dxa"/>
            <w:tcBorders>
              <w:left w:val="dashSmallGap" w:sz="4" w:space="0" w:color="9BBB59" w:themeColor="accent3"/>
              <w:right w:val="dashSmallGap" w:sz="4" w:space="0" w:color="9BBB59" w:themeColor="accent3"/>
            </w:tcBorders>
            <w:vAlign w:val="center"/>
          </w:tcPr>
          <w:p w14:paraId="1CAA013C" w14:textId="2C090601"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40</w:t>
            </w:r>
          </w:p>
        </w:tc>
        <w:tc>
          <w:tcPr>
            <w:tcW w:w="630" w:type="dxa"/>
            <w:gridSpan w:val="2"/>
            <w:tcBorders>
              <w:left w:val="dashSmallGap" w:sz="4" w:space="0" w:color="9BBB59" w:themeColor="accent3"/>
              <w:right w:val="single" w:sz="12" w:space="0" w:color="9BBB59" w:themeColor="accent3"/>
            </w:tcBorders>
            <w:noWrap/>
            <w:vAlign w:val="center"/>
          </w:tcPr>
          <w:p w14:paraId="40FE0BE0" w14:textId="0250D03F"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65</w:t>
            </w:r>
            <w:r w:rsidR="000A3FCA">
              <w:t>%</w:t>
            </w:r>
          </w:p>
        </w:tc>
        <w:tc>
          <w:tcPr>
            <w:tcW w:w="720" w:type="dxa"/>
            <w:tcBorders>
              <w:left w:val="single" w:sz="12" w:space="0" w:color="9BBB59" w:themeColor="accent3"/>
              <w:right w:val="dashSmallGap" w:sz="4" w:space="0" w:color="9BBB59" w:themeColor="accent3"/>
            </w:tcBorders>
            <w:shd w:val="clear" w:color="auto" w:fill="D9D9D9" w:themeFill="background1" w:themeFillShade="D9"/>
            <w:vAlign w:val="center"/>
          </w:tcPr>
          <w:p w14:paraId="6D1A693D" w14:textId="5D509A98"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1</w:t>
            </w:r>
          </w:p>
        </w:tc>
        <w:tc>
          <w:tcPr>
            <w:tcW w:w="720" w:type="dxa"/>
            <w:tcBorders>
              <w:left w:val="dashSmallGap" w:sz="4" w:space="0" w:color="9BBB59" w:themeColor="accent3"/>
              <w:right w:val="dashSmallGap" w:sz="4" w:space="0" w:color="9BBB59" w:themeColor="accent3"/>
            </w:tcBorders>
            <w:shd w:val="clear" w:color="auto" w:fill="D9D9D9" w:themeFill="background1" w:themeFillShade="D9"/>
            <w:vAlign w:val="center"/>
          </w:tcPr>
          <w:p w14:paraId="29443356" w14:textId="7847AF27"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1</w:t>
            </w:r>
          </w:p>
        </w:tc>
        <w:tc>
          <w:tcPr>
            <w:tcW w:w="720" w:type="dxa"/>
            <w:tcBorders>
              <w:left w:val="dashSmallGap" w:sz="4" w:space="0" w:color="9BBB59" w:themeColor="accent3"/>
              <w:right w:val="single" w:sz="12" w:space="0" w:color="9BBB59" w:themeColor="accent3"/>
            </w:tcBorders>
            <w:shd w:val="clear" w:color="auto" w:fill="D9D9D9" w:themeFill="background1" w:themeFillShade="D9"/>
            <w:noWrap/>
            <w:vAlign w:val="center"/>
          </w:tcPr>
          <w:p w14:paraId="38722C8E" w14:textId="07E5A2FD"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100</w:t>
            </w:r>
            <w:r w:rsidR="000A3FCA">
              <w:t>%</w:t>
            </w:r>
          </w:p>
        </w:tc>
        <w:tc>
          <w:tcPr>
            <w:tcW w:w="720" w:type="dxa"/>
            <w:tcBorders>
              <w:left w:val="single" w:sz="12" w:space="0" w:color="9BBB59" w:themeColor="accent3"/>
              <w:right w:val="dashSmallGap" w:sz="4" w:space="0" w:color="9BBB59" w:themeColor="accent3"/>
            </w:tcBorders>
            <w:shd w:val="clear" w:color="auto" w:fill="D9D9D9" w:themeFill="background1" w:themeFillShade="D9"/>
            <w:vAlign w:val="center"/>
          </w:tcPr>
          <w:p w14:paraId="0F2413EA" w14:textId="37F86254"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Borders>
              <w:left w:val="dashSmallGap" w:sz="4" w:space="0" w:color="9BBB59" w:themeColor="accent3"/>
              <w:right w:val="dashSmallGap" w:sz="4" w:space="0" w:color="9BBB59" w:themeColor="accent3"/>
            </w:tcBorders>
            <w:shd w:val="clear" w:color="auto" w:fill="D9D9D9" w:themeFill="background1" w:themeFillShade="D9"/>
            <w:vAlign w:val="center"/>
          </w:tcPr>
          <w:p w14:paraId="761CA0B1" w14:textId="61B14398"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Borders>
              <w:left w:val="dashSmallGap" w:sz="4" w:space="0" w:color="9BBB59" w:themeColor="accent3"/>
              <w:right w:val="single" w:sz="12" w:space="0" w:color="9BBB59" w:themeColor="accent3"/>
            </w:tcBorders>
            <w:shd w:val="clear" w:color="auto" w:fill="D9D9D9" w:themeFill="background1" w:themeFillShade="D9"/>
            <w:noWrap/>
            <w:vAlign w:val="center"/>
          </w:tcPr>
          <w:p w14:paraId="434D9857" w14:textId="0FAA81A8"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0</w:t>
            </w:r>
            <w:r w:rsidR="000A3FCA">
              <w:t>%</w:t>
            </w:r>
          </w:p>
        </w:tc>
        <w:tc>
          <w:tcPr>
            <w:tcW w:w="720" w:type="dxa"/>
            <w:tcBorders>
              <w:left w:val="single" w:sz="12" w:space="0" w:color="9BBB59" w:themeColor="accent3"/>
              <w:right w:val="dashSmallGap" w:sz="4" w:space="0" w:color="9BBB59" w:themeColor="accent3"/>
            </w:tcBorders>
            <w:shd w:val="clear" w:color="auto" w:fill="D9D9D9" w:themeFill="background1" w:themeFillShade="D9"/>
            <w:vAlign w:val="center"/>
          </w:tcPr>
          <w:p w14:paraId="12DA2D21" w14:textId="54382845"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Borders>
              <w:left w:val="dashSmallGap" w:sz="4" w:space="0" w:color="9BBB59" w:themeColor="accent3"/>
              <w:right w:val="dashSmallGap" w:sz="4" w:space="0" w:color="9BBB59" w:themeColor="accent3"/>
            </w:tcBorders>
            <w:shd w:val="clear" w:color="auto" w:fill="D9D9D9" w:themeFill="background1" w:themeFillShade="D9"/>
            <w:vAlign w:val="center"/>
          </w:tcPr>
          <w:p w14:paraId="57021790" w14:textId="096DCC8A"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Borders>
              <w:left w:val="dashSmallGap" w:sz="4" w:space="0" w:color="9BBB59" w:themeColor="accent3"/>
              <w:right w:val="single" w:sz="12" w:space="0" w:color="9BBB59" w:themeColor="accent3"/>
            </w:tcBorders>
            <w:shd w:val="clear" w:color="auto" w:fill="D9D9D9" w:themeFill="background1" w:themeFillShade="D9"/>
            <w:noWrap/>
            <w:vAlign w:val="center"/>
          </w:tcPr>
          <w:p w14:paraId="064EE195" w14:textId="65B2465B" w:rsidR="005E6674" w:rsidRPr="008B1DD3" w:rsidRDefault="000A3FCA" w:rsidP="007B754A">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Borders>
              <w:top w:val="single" w:sz="8" w:space="0" w:color="9BBB59" w:themeColor="accent3"/>
              <w:left w:val="single" w:sz="12" w:space="0" w:color="9BBB59" w:themeColor="accent3"/>
              <w:bottom w:val="single" w:sz="8" w:space="0" w:color="9BBB59" w:themeColor="accent3"/>
              <w:right w:val="dashSmallGap" w:sz="4" w:space="0" w:color="9BBB59" w:themeColor="accent3"/>
            </w:tcBorders>
            <w:shd w:val="clear" w:color="auto" w:fill="D9D9D9" w:themeFill="background1" w:themeFillShade="D9"/>
            <w:vAlign w:val="center"/>
          </w:tcPr>
          <w:p w14:paraId="689327A6" w14:textId="207864B9"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Borders>
              <w:top w:val="single" w:sz="8" w:space="0" w:color="9BBB59" w:themeColor="accent3"/>
              <w:left w:val="dashSmallGap" w:sz="4" w:space="0" w:color="9BBB59" w:themeColor="accent3"/>
              <w:bottom w:val="single" w:sz="8" w:space="0" w:color="9BBB59" w:themeColor="accent3"/>
              <w:right w:val="dashSmallGap" w:sz="4" w:space="0" w:color="9BBB59" w:themeColor="accent3"/>
            </w:tcBorders>
            <w:shd w:val="clear" w:color="auto" w:fill="D9D9D9" w:themeFill="background1" w:themeFillShade="D9"/>
            <w:vAlign w:val="center"/>
          </w:tcPr>
          <w:p w14:paraId="698254A4" w14:textId="548FD90F"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Borders>
              <w:top w:val="single" w:sz="8" w:space="0" w:color="9BBB59" w:themeColor="accent3"/>
              <w:left w:val="dashSmallGap" w:sz="4" w:space="0" w:color="9BBB59" w:themeColor="accent3"/>
              <w:bottom w:val="single" w:sz="8" w:space="0" w:color="9BBB59" w:themeColor="accent3"/>
              <w:right w:val="single" w:sz="12" w:space="0" w:color="9BBB59" w:themeColor="accent3"/>
            </w:tcBorders>
            <w:shd w:val="clear" w:color="auto" w:fill="D9D9D9" w:themeFill="background1" w:themeFillShade="D9"/>
            <w:vAlign w:val="center"/>
          </w:tcPr>
          <w:p w14:paraId="0E5C7787" w14:textId="0341F9BD"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0%</w:t>
            </w:r>
          </w:p>
        </w:tc>
      </w:tr>
      <w:tr w:rsidR="00BF1491" w:rsidRPr="008B1DD3" w14:paraId="14734ED0" w14:textId="0C621BE3" w:rsidTr="000C40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1" w:type="dxa"/>
            <w:tcBorders>
              <w:left w:val="single" w:sz="12" w:space="0" w:color="9BBB59" w:themeColor="accent3"/>
              <w:right w:val="single" w:sz="12" w:space="0" w:color="9BBB59" w:themeColor="accent3"/>
            </w:tcBorders>
            <w:noWrap/>
            <w:hideMark/>
          </w:tcPr>
          <w:p w14:paraId="38F61FDA" w14:textId="77777777" w:rsidR="005E6674" w:rsidRPr="008B1DD3" w:rsidRDefault="005E6674">
            <w:r w:rsidRPr="008B1DD3">
              <w:t>1</w:t>
            </w:r>
          </w:p>
        </w:tc>
        <w:tc>
          <w:tcPr>
            <w:tcW w:w="714" w:type="dxa"/>
            <w:tcBorders>
              <w:left w:val="single" w:sz="12" w:space="0" w:color="9BBB59" w:themeColor="accent3"/>
              <w:right w:val="dashSmallGap" w:sz="4" w:space="0" w:color="9BBB59" w:themeColor="accent3"/>
            </w:tcBorders>
            <w:vAlign w:val="center"/>
          </w:tcPr>
          <w:p w14:paraId="5530C376" w14:textId="392CDD25"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28</w:t>
            </w:r>
          </w:p>
        </w:tc>
        <w:tc>
          <w:tcPr>
            <w:tcW w:w="720" w:type="dxa"/>
            <w:tcBorders>
              <w:left w:val="dashSmallGap" w:sz="4" w:space="0" w:color="9BBB59" w:themeColor="accent3"/>
              <w:right w:val="dashSmallGap" w:sz="4" w:space="0" w:color="9BBB59" w:themeColor="accent3"/>
            </w:tcBorders>
            <w:vAlign w:val="center"/>
          </w:tcPr>
          <w:p w14:paraId="4AC77AD4" w14:textId="51790D88"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39</w:t>
            </w:r>
          </w:p>
        </w:tc>
        <w:tc>
          <w:tcPr>
            <w:tcW w:w="630" w:type="dxa"/>
            <w:gridSpan w:val="2"/>
            <w:tcBorders>
              <w:left w:val="dashSmallGap" w:sz="4" w:space="0" w:color="9BBB59" w:themeColor="accent3"/>
              <w:right w:val="single" w:sz="12" w:space="0" w:color="9BBB59" w:themeColor="accent3"/>
            </w:tcBorders>
            <w:noWrap/>
            <w:vAlign w:val="center"/>
          </w:tcPr>
          <w:p w14:paraId="61C0059C" w14:textId="7151B64F"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72</w:t>
            </w:r>
            <w:r w:rsidR="000A3FCA">
              <w:t>%</w:t>
            </w:r>
          </w:p>
        </w:tc>
        <w:tc>
          <w:tcPr>
            <w:tcW w:w="720" w:type="dxa"/>
            <w:tcBorders>
              <w:left w:val="single" w:sz="12" w:space="0" w:color="9BBB59" w:themeColor="accent3"/>
              <w:right w:val="dashSmallGap" w:sz="4" w:space="0" w:color="9BBB59" w:themeColor="accent3"/>
            </w:tcBorders>
            <w:vAlign w:val="center"/>
          </w:tcPr>
          <w:p w14:paraId="1EA40F69" w14:textId="602A9986"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30</w:t>
            </w:r>
          </w:p>
        </w:tc>
        <w:tc>
          <w:tcPr>
            <w:tcW w:w="720" w:type="dxa"/>
            <w:tcBorders>
              <w:left w:val="dashSmallGap" w:sz="4" w:space="0" w:color="9BBB59" w:themeColor="accent3"/>
              <w:right w:val="dashSmallGap" w:sz="4" w:space="0" w:color="9BBB59" w:themeColor="accent3"/>
            </w:tcBorders>
            <w:vAlign w:val="center"/>
          </w:tcPr>
          <w:p w14:paraId="16EFEB8A" w14:textId="58A02EE0"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39</w:t>
            </w:r>
          </w:p>
        </w:tc>
        <w:tc>
          <w:tcPr>
            <w:tcW w:w="720" w:type="dxa"/>
            <w:tcBorders>
              <w:left w:val="dashSmallGap" w:sz="4" w:space="0" w:color="9BBB59" w:themeColor="accent3"/>
              <w:right w:val="single" w:sz="12" w:space="0" w:color="9BBB59" w:themeColor="accent3"/>
            </w:tcBorders>
            <w:noWrap/>
            <w:vAlign w:val="center"/>
          </w:tcPr>
          <w:p w14:paraId="0D2BD00C" w14:textId="63EFF70D"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77</w:t>
            </w:r>
            <w:r w:rsidR="000A3FCA">
              <w:t>%</w:t>
            </w:r>
          </w:p>
        </w:tc>
        <w:tc>
          <w:tcPr>
            <w:tcW w:w="720" w:type="dxa"/>
            <w:tcBorders>
              <w:left w:val="single" w:sz="12" w:space="0" w:color="9BBB59" w:themeColor="accent3"/>
              <w:right w:val="dashSmallGap" w:sz="4" w:space="0" w:color="9BBB59" w:themeColor="accent3"/>
            </w:tcBorders>
            <w:shd w:val="clear" w:color="auto" w:fill="D9D9D9" w:themeFill="background1" w:themeFillShade="D9"/>
            <w:vAlign w:val="center"/>
          </w:tcPr>
          <w:p w14:paraId="64D917B3" w14:textId="4EE10DF3"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1</w:t>
            </w:r>
          </w:p>
        </w:tc>
        <w:tc>
          <w:tcPr>
            <w:tcW w:w="720" w:type="dxa"/>
            <w:tcBorders>
              <w:left w:val="dashSmallGap" w:sz="4" w:space="0" w:color="9BBB59" w:themeColor="accent3"/>
              <w:right w:val="dashSmallGap" w:sz="4" w:space="0" w:color="9BBB59" w:themeColor="accent3"/>
            </w:tcBorders>
            <w:shd w:val="clear" w:color="auto" w:fill="D9D9D9" w:themeFill="background1" w:themeFillShade="D9"/>
            <w:vAlign w:val="center"/>
          </w:tcPr>
          <w:p w14:paraId="776F28D5" w14:textId="1DD3CECD"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1</w:t>
            </w:r>
          </w:p>
        </w:tc>
        <w:tc>
          <w:tcPr>
            <w:tcW w:w="720" w:type="dxa"/>
            <w:tcBorders>
              <w:left w:val="dashSmallGap" w:sz="4" w:space="0" w:color="9BBB59" w:themeColor="accent3"/>
              <w:right w:val="single" w:sz="12" w:space="0" w:color="9BBB59" w:themeColor="accent3"/>
            </w:tcBorders>
            <w:shd w:val="clear" w:color="auto" w:fill="D9D9D9" w:themeFill="background1" w:themeFillShade="D9"/>
            <w:noWrap/>
            <w:vAlign w:val="center"/>
          </w:tcPr>
          <w:p w14:paraId="7E7E686A" w14:textId="1B3CB0EC"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100</w:t>
            </w:r>
            <w:r w:rsidR="000A3FCA">
              <w:t>%</w:t>
            </w:r>
          </w:p>
        </w:tc>
        <w:tc>
          <w:tcPr>
            <w:tcW w:w="720" w:type="dxa"/>
            <w:tcBorders>
              <w:left w:val="single" w:sz="12" w:space="0" w:color="9BBB59" w:themeColor="accent3"/>
              <w:right w:val="dashSmallGap" w:sz="4" w:space="0" w:color="9BBB59" w:themeColor="accent3"/>
            </w:tcBorders>
            <w:shd w:val="clear" w:color="auto" w:fill="D9D9D9" w:themeFill="background1" w:themeFillShade="D9"/>
            <w:vAlign w:val="center"/>
          </w:tcPr>
          <w:p w14:paraId="5278A038" w14:textId="279D2F9B"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0</w:t>
            </w:r>
          </w:p>
        </w:tc>
        <w:tc>
          <w:tcPr>
            <w:tcW w:w="720" w:type="dxa"/>
            <w:tcBorders>
              <w:left w:val="dashSmallGap" w:sz="4" w:space="0" w:color="9BBB59" w:themeColor="accent3"/>
              <w:right w:val="dashSmallGap" w:sz="4" w:space="0" w:color="9BBB59" w:themeColor="accent3"/>
            </w:tcBorders>
            <w:shd w:val="clear" w:color="auto" w:fill="D9D9D9" w:themeFill="background1" w:themeFillShade="D9"/>
            <w:vAlign w:val="center"/>
          </w:tcPr>
          <w:p w14:paraId="78A76BF7" w14:textId="6966A283" w:rsidR="005E6674" w:rsidRPr="008B1DD3" w:rsidRDefault="000A3FCA" w:rsidP="007B754A">
            <w:pPr>
              <w:jc w:val="center"/>
              <w:cnfStyle w:val="000000100000" w:firstRow="0" w:lastRow="0" w:firstColumn="0" w:lastColumn="0" w:oddVBand="0" w:evenVBand="0" w:oddHBand="1" w:evenHBand="0" w:firstRowFirstColumn="0" w:firstRowLastColumn="0" w:lastRowFirstColumn="0" w:lastRowLastColumn="0"/>
            </w:pPr>
            <w:r>
              <w:t>0</w:t>
            </w:r>
          </w:p>
        </w:tc>
        <w:tc>
          <w:tcPr>
            <w:tcW w:w="720" w:type="dxa"/>
            <w:tcBorders>
              <w:left w:val="dashSmallGap" w:sz="4" w:space="0" w:color="9BBB59" w:themeColor="accent3"/>
              <w:right w:val="single" w:sz="12" w:space="0" w:color="9BBB59" w:themeColor="accent3"/>
            </w:tcBorders>
            <w:shd w:val="clear" w:color="auto" w:fill="D9D9D9" w:themeFill="background1" w:themeFillShade="D9"/>
            <w:noWrap/>
            <w:vAlign w:val="center"/>
          </w:tcPr>
          <w:p w14:paraId="49E5EAF3" w14:textId="7324CBFB" w:rsidR="005E6674" w:rsidRPr="008B1DD3" w:rsidRDefault="000A3FCA" w:rsidP="007B754A">
            <w:pPr>
              <w:jc w:val="center"/>
              <w:cnfStyle w:val="000000100000" w:firstRow="0" w:lastRow="0" w:firstColumn="0" w:lastColumn="0" w:oddVBand="0" w:evenVBand="0" w:oddHBand="1" w:evenHBand="0" w:firstRowFirstColumn="0" w:firstRowLastColumn="0" w:lastRowFirstColumn="0" w:lastRowLastColumn="0"/>
            </w:pPr>
            <w:r>
              <w:t>0%</w:t>
            </w:r>
          </w:p>
        </w:tc>
        <w:tc>
          <w:tcPr>
            <w:tcW w:w="720" w:type="dxa"/>
            <w:tcBorders>
              <w:left w:val="single" w:sz="12" w:space="0" w:color="9BBB59" w:themeColor="accent3"/>
              <w:right w:val="dashSmallGap" w:sz="4" w:space="0" w:color="9BBB59" w:themeColor="accent3"/>
            </w:tcBorders>
            <w:shd w:val="clear" w:color="auto" w:fill="D9D9D9" w:themeFill="background1" w:themeFillShade="D9"/>
            <w:vAlign w:val="center"/>
          </w:tcPr>
          <w:p w14:paraId="6B699A95" w14:textId="45BCC866"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0</w:t>
            </w:r>
          </w:p>
        </w:tc>
        <w:tc>
          <w:tcPr>
            <w:tcW w:w="720" w:type="dxa"/>
            <w:tcBorders>
              <w:left w:val="dashSmallGap" w:sz="4" w:space="0" w:color="9BBB59" w:themeColor="accent3"/>
              <w:right w:val="dashSmallGap" w:sz="4" w:space="0" w:color="9BBB59" w:themeColor="accent3"/>
            </w:tcBorders>
            <w:shd w:val="clear" w:color="auto" w:fill="D9D9D9" w:themeFill="background1" w:themeFillShade="D9"/>
            <w:vAlign w:val="center"/>
          </w:tcPr>
          <w:p w14:paraId="451DFACC" w14:textId="50DD4AEA"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0</w:t>
            </w:r>
          </w:p>
        </w:tc>
        <w:tc>
          <w:tcPr>
            <w:tcW w:w="900" w:type="dxa"/>
            <w:tcBorders>
              <w:left w:val="dashSmallGap" w:sz="4" w:space="0" w:color="9BBB59" w:themeColor="accent3"/>
              <w:right w:val="single" w:sz="12" w:space="0" w:color="9BBB59" w:themeColor="accent3"/>
            </w:tcBorders>
            <w:shd w:val="clear" w:color="auto" w:fill="D9D9D9" w:themeFill="background1" w:themeFillShade="D9"/>
            <w:vAlign w:val="center"/>
          </w:tcPr>
          <w:p w14:paraId="2AD47C87" w14:textId="1516719F"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0%</w:t>
            </w:r>
          </w:p>
        </w:tc>
      </w:tr>
      <w:tr w:rsidR="00BF1491" w:rsidRPr="008B1DD3" w14:paraId="2CA9BBC3" w14:textId="34BA0F33" w:rsidTr="000C40D9">
        <w:trPr>
          <w:trHeight w:val="345"/>
        </w:trPr>
        <w:tc>
          <w:tcPr>
            <w:cnfStyle w:val="001000000000" w:firstRow="0" w:lastRow="0" w:firstColumn="1" w:lastColumn="0" w:oddVBand="0" w:evenVBand="0" w:oddHBand="0" w:evenHBand="0" w:firstRowFirstColumn="0" w:firstRowLastColumn="0" w:lastRowFirstColumn="0" w:lastRowLastColumn="0"/>
            <w:tcW w:w="621" w:type="dxa"/>
            <w:tcBorders>
              <w:left w:val="single" w:sz="12" w:space="0" w:color="9BBB59" w:themeColor="accent3"/>
              <w:right w:val="single" w:sz="12" w:space="0" w:color="9BBB59" w:themeColor="accent3"/>
            </w:tcBorders>
            <w:noWrap/>
            <w:hideMark/>
          </w:tcPr>
          <w:p w14:paraId="26A32F92" w14:textId="77777777" w:rsidR="005E6674" w:rsidRPr="008B1DD3" w:rsidRDefault="005E6674">
            <w:r w:rsidRPr="008B1DD3">
              <w:t>2</w:t>
            </w:r>
          </w:p>
        </w:tc>
        <w:tc>
          <w:tcPr>
            <w:tcW w:w="714" w:type="dxa"/>
            <w:tcBorders>
              <w:left w:val="single" w:sz="12" w:space="0" w:color="9BBB59" w:themeColor="accent3"/>
              <w:right w:val="dashSmallGap" w:sz="4" w:space="0" w:color="9BBB59" w:themeColor="accent3"/>
            </w:tcBorders>
            <w:vAlign w:val="center"/>
          </w:tcPr>
          <w:p w14:paraId="5D64BBBE" w14:textId="092C9F99"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27</w:t>
            </w:r>
          </w:p>
        </w:tc>
        <w:tc>
          <w:tcPr>
            <w:tcW w:w="720" w:type="dxa"/>
            <w:tcBorders>
              <w:left w:val="dashSmallGap" w:sz="4" w:space="0" w:color="9BBB59" w:themeColor="accent3"/>
              <w:right w:val="dashSmallGap" w:sz="4" w:space="0" w:color="9BBB59" w:themeColor="accent3"/>
            </w:tcBorders>
            <w:vAlign w:val="center"/>
          </w:tcPr>
          <w:p w14:paraId="7C8361B4" w14:textId="566DE863"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35</w:t>
            </w:r>
          </w:p>
        </w:tc>
        <w:tc>
          <w:tcPr>
            <w:tcW w:w="630" w:type="dxa"/>
            <w:gridSpan w:val="2"/>
            <w:tcBorders>
              <w:left w:val="dashSmallGap" w:sz="4" w:space="0" w:color="9BBB59" w:themeColor="accent3"/>
              <w:right w:val="single" w:sz="12" w:space="0" w:color="9BBB59" w:themeColor="accent3"/>
            </w:tcBorders>
            <w:noWrap/>
            <w:vAlign w:val="center"/>
          </w:tcPr>
          <w:p w14:paraId="574835FE" w14:textId="66CBF078"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77</w:t>
            </w:r>
            <w:r w:rsidR="000A3FCA">
              <w:t>%</w:t>
            </w:r>
          </w:p>
        </w:tc>
        <w:tc>
          <w:tcPr>
            <w:tcW w:w="720" w:type="dxa"/>
            <w:tcBorders>
              <w:left w:val="single" w:sz="12" w:space="0" w:color="9BBB59" w:themeColor="accent3"/>
              <w:right w:val="dashSmallGap" w:sz="4" w:space="0" w:color="9BBB59" w:themeColor="accent3"/>
            </w:tcBorders>
            <w:vAlign w:val="center"/>
          </w:tcPr>
          <w:p w14:paraId="084C3801" w14:textId="5112FAC1"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34</w:t>
            </w:r>
          </w:p>
        </w:tc>
        <w:tc>
          <w:tcPr>
            <w:tcW w:w="720" w:type="dxa"/>
            <w:tcBorders>
              <w:left w:val="dashSmallGap" w:sz="4" w:space="0" w:color="9BBB59" w:themeColor="accent3"/>
              <w:right w:val="dashSmallGap" w:sz="4" w:space="0" w:color="9BBB59" w:themeColor="accent3"/>
            </w:tcBorders>
            <w:vAlign w:val="center"/>
          </w:tcPr>
          <w:p w14:paraId="6F0D32F6" w14:textId="14332C15"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39</w:t>
            </w:r>
          </w:p>
        </w:tc>
        <w:tc>
          <w:tcPr>
            <w:tcW w:w="720" w:type="dxa"/>
            <w:tcBorders>
              <w:left w:val="dashSmallGap" w:sz="4" w:space="0" w:color="9BBB59" w:themeColor="accent3"/>
              <w:right w:val="single" w:sz="12" w:space="0" w:color="9BBB59" w:themeColor="accent3"/>
            </w:tcBorders>
            <w:noWrap/>
            <w:vAlign w:val="center"/>
          </w:tcPr>
          <w:p w14:paraId="6868F4D6" w14:textId="3EDA9E19"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87</w:t>
            </w:r>
            <w:r w:rsidR="000A3FCA">
              <w:t>%</w:t>
            </w:r>
          </w:p>
        </w:tc>
        <w:tc>
          <w:tcPr>
            <w:tcW w:w="720" w:type="dxa"/>
            <w:tcBorders>
              <w:left w:val="single" w:sz="12" w:space="0" w:color="9BBB59" w:themeColor="accent3"/>
              <w:right w:val="dashSmallGap" w:sz="4" w:space="0" w:color="9BBB59" w:themeColor="accent3"/>
            </w:tcBorders>
            <w:vAlign w:val="center"/>
          </w:tcPr>
          <w:p w14:paraId="1D859E1F" w14:textId="2AE11086"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34</w:t>
            </w:r>
          </w:p>
        </w:tc>
        <w:tc>
          <w:tcPr>
            <w:tcW w:w="720" w:type="dxa"/>
            <w:tcBorders>
              <w:left w:val="dashSmallGap" w:sz="4" w:space="0" w:color="9BBB59" w:themeColor="accent3"/>
              <w:right w:val="dashSmallGap" w:sz="4" w:space="0" w:color="9BBB59" w:themeColor="accent3"/>
            </w:tcBorders>
            <w:vAlign w:val="center"/>
          </w:tcPr>
          <w:p w14:paraId="2A0FBFB7" w14:textId="7F8148D3"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39</w:t>
            </w:r>
          </w:p>
        </w:tc>
        <w:tc>
          <w:tcPr>
            <w:tcW w:w="720" w:type="dxa"/>
            <w:tcBorders>
              <w:left w:val="dashSmallGap" w:sz="4" w:space="0" w:color="9BBB59" w:themeColor="accent3"/>
              <w:right w:val="single" w:sz="12" w:space="0" w:color="9BBB59" w:themeColor="accent3"/>
            </w:tcBorders>
            <w:noWrap/>
            <w:vAlign w:val="center"/>
          </w:tcPr>
          <w:p w14:paraId="393A88A7" w14:textId="025C0BA1"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87</w:t>
            </w:r>
            <w:r w:rsidR="000A3FCA">
              <w:t>%</w:t>
            </w:r>
          </w:p>
        </w:tc>
        <w:tc>
          <w:tcPr>
            <w:tcW w:w="720" w:type="dxa"/>
            <w:tcBorders>
              <w:left w:val="single" w:sz="12" w:space="0" w:color="9BBB59" w:themeColor="accent3"/>
              <w:right w:val="dashSmallGap" w:sz="4" w:space="0" w:color="9BBB59" w:themeColor="accent3"/>
            </w:tcBorders>
            <w:shd w:val="clear" w:color="auto" w:fill="D9D9D9" w:themeFill="background1" w:themeFillShade="D9"/>
            <w:vAlign w:val="center"/>
          </w:tcPr>
          <w:p w14:paraId="159938DA" w14:textId="15C0FC56"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1</w:t>
            </w:r>
          </w:p>
        </w:tc>
        <w:tc>
          <w:tcPr>
            <w:tcW w:w="720" w:type="dxa"/>
            <w:tcBorders>
              <w:left w:val="dashSmallGap" w:sz="4" w:space="0" w:color="9BBB59" w:themeColor="accent3"/>
              <w:right w:val="dashSmallGap" w:sz="4" w:space="0" w:color="9BBB59" w:themeColor="accent3"/>
            </w:tcBorders>
            <w:shd w:val="clear" w:color="auto" w:fill="D9D9D9" w:themeFill="background1" w:themeFillShade="D9"/>
            <w:vAlign w:val="center"/>
          </w:tcPr>
          <w:p w14:paraId="3226AFEE" w14:textId="2175719B" w:rsidR="005E6674" w:rsidRPr="008B1DD3" w:rsidRDefault="000A3FCA" w:rsidP="007B754A">
            <w:pPr>
              <w:jc w:val="center"/>
              <w:cnfStyle w:val="000000000000" w:firstRow="0" w:lastRow="0" w:firstColumn="0" w:lastColumn="0" w:oddVBand="0" w:evenVBand="0" w:oddHBand="0" w:evenHBand="0" w:firstRowFirstColumn="0" w:firstRowLastColumn="0" w:lastRowFirstColumn="0" w:lastRowLastColumn="0"/>
            </w:pPr>
            <w:r>
              <w:t>1</w:t>
            </w:r>
          </w:p>
        </w:tc>
        <w:tc>
          <w:tcPr>
            <w:tcW w:w="720" w:type="dxa"/>
            <w:tcBorders>
              <w:left w:val="dashSmallGap" w:sz="4" w:space="0" w:color="9BBB59" w:themeColor="accent3"/>
              <w:right w:val="single" w:sz="12" w:space="0" w:color="9BBB59" w:themeColor="accent3"/>
            </w:tcBorders>
            <w:shd w:val="clear" w:color="auto" w:fill="D9D9D9" w:themeFill="background1" w:themeFillShade="D9"/>
            <w:noWrap/>
            <w:vAlign w:val="center"/>
          </w:tcPr>
          <w:p w14:paraId="113801CC" w14:textId="632A91B6" w:rsidR="005E6674" w:rsidRPr="008B1DD3" w:rsidRDefault="000A3FCA" w:rsidP="007B754A">
            <w:pPr>
              <w:jc w:val="center"/>
              <w:cnfStyle w:val="000000000000" w:firstRow="0" w:lastRow="0" w:firstColumn="0" w:lastColumn="0" w:oddVBand="0" w:evenVBand="0" w:oddHBand="0" w:evenHBand="0" w:firstRowFirstColumn="0" w:firstRowLastColumn="0" w:lastRowFirstColumn="0" w:lastRowLastColumn="0"/>
            </w:pPr>
            <w:r>
              <w:t>100%</w:t>
            </w:r>
          </w:p>
        </w:tc>
        <w:tc>
          <w:tcPr>
            <w:tcW w:w="720" w:type="dxa"/>
            <w:tcBorders>
              <w:top w:val="single" w:sz="8" w:space="0" w:color="9BBB59" w:themeColor="accent3"/>
              <w:left w:val="single" w:sz="12" w:space="0" w:color="9BBB59" w:themeColor="accent3"/>
              <w:bottom w:val="single" w:sz="8" w:space="0" w:color="9BBB59" w:themeColor="accent3"/>
              <w:right w:val="dashSmallGap" w:sz="4" w:space="0" w:color="9BBB59" w:themeColor="accent3"/>
            </w:tcBorders>
            <w:shd w:val="clear" w:color="auto" w:fill="D9D9D9" w:themeFill="background1" w:themeFillShade="D9"/>
            <w:vAlign w:val="center"/>
          </w:tcPr>
          <w:p w14:paraId="66AFCBE2" w14:textId="7660DDEC"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Borders>
              <w:top w:val="single" w:sz="8" w:space="0" w:color="9BBB59" w:themeColor="accent3"/>
              <w:left w:val="dashSmallGap" w:sz="4" w:space="0" w:color="9BBB59" w:themeColor="accent3"/>
              <w:bottom w:val="single" w:sz="8" w:space="0" w:color="9BBB59" w:themeColor="accent3"/>
              <w:right w:val="dashSmallGap" w:sz="4" w:space="0" w:color="9BBB59" w:themeColor="accent3"/>
            </w:tcBorders>
            <w:shd w:val="clear" w:color="auto" w:fill="D9D9D9" w:themeFill="background1" w:themeFillShade="D9"/>
            <w:vAlign w:val="center"/>
          </w:tcPr>
          <w:p w14:paraId="56EBF0D9" w14:textId="595C9C19"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0</w:t>
            </w:r>
          </w:p>
        </w:tc>
        <w:tc>
          <w:tcPr>
            <w:tcW w:w="900" w:type="dxa"/>
            <w:tcBorders>
              <w:top w:val="single" w:sz="8" w:space="0" w:color="9BBB59" w:themeColor="accent3"/>
              <w:left w:val="dashSmallGap" w:sz="4" w:space="0" w:color="9BBB59" w:themeColor="accent3"/>
              <w:bottom w:val="single" w:sz="8" w:space="0" w:color="9BBB59" w:themeColor="accent3"/>
              <w:right w:val="single" w:sz="12" w:space="0" w:color="9BBB59" w:themeColor="accent3"/>
            </w:tcBorders>
            <w:shd w:val="clear" w:color="auto" w:fill="D9D9D9" w:themeFill="background1" w:themeFillShade="D9"/>
            <w:vAlign w:val="center"/>
          </w:tcPr>
          <w:p w14:paraId="60E5EE4B" w14:textId="1911AFD1"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0%</w:t>
            </w:r>
          </w:p>
        </w:tc>
      </w:tr>
      <w:tr w:rsidR="00BF1491" w:rsidRPr="008B1DD3" w14:paraId="21070BEF" w14:textId="6FF39A1F" w:rsidTr="000C40D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21" w:type="dxa"/>
            <w:tcBorders>
              <w:left w:val="single" w:sz="12" w:space="0" w:color="9BBB59" w:themeColor="accent3"/>
              <w:right w:val="single" w:sz="12" w:space="0" w:color="9BBB59" w:themeColor="accent3"/>
            </w:tcBorders>
            <w:noWrap/>
            <w:hideMark/>
          </w:tcPr>
          <w:p w14:paraId="0694FAB7" w14:textId="77777777" w:rsidR="005E6674" w:rsidRPr="008B1DD3" w:rsidRDefault="005E6674">
            <w:r w:rsidRPr="008B1DD3">
              <w:t>3</w:t>
            </w:r>
          </w:p>
        </w:tc>
        <w:tc>
          <w:tcPr>
            <w:tcW w:w="714" w:type="dxa"/>
            <w:tcBorders>
              <w:left w:val="single" w:sz="12" w:space="0" w:color="9BBB59" w:themeColor="accent3"/>
              <w:right w:val="dashSmallGap" w:sz="4" w:space="0" w:color="9BBB59" w:themeColor="accent3"/>
            </w:tcBorders>
            <w:vAlign w:val="center"/>
          </w:tcPr>
          <w:p w14:paraId="1C62EDEA" w14:textId="0FF36B2E"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17</w:t>
            </w:r>
          </w:p>
        </w:tc>
        <w:tc>
          <w:tcPr>
            <w:tcW w:w="720" w:type="dxa"/>
            <w:tcBorders>
              <w:left w:val="dashSmallGap" w:sz="4" w:space="0" w:color="9BBB59" w:themeColor="accent3"/>
              <w:right w:val="dashSmallGap" w:sz="4" w:space="0" w:color="9BBB59" w:themeColor="accent3"/>
            </w:tcBorders>
            <w:vAlign w:val="center"/>
          </w:tcPr>
          <w:p w14:paraId="1A4DDCA9" w14:textId="18DC4C75"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28</w:t>
            </w:r>
          </w:p>
        </w:tc>
        <w:tc>
          <w:tcPr>
            <w:tcW w:w="630" w:type="dxa"/>
            <w:gridSpan w:val="2"/>
            <w:tcBorders>
              <w:left w:val="dashSmallGap" w:sz="4" w:space="0" w:color="9BBB59" w:themeColor="accent3"/>
              <w:right w:val="single" w:sz="12" w:space="0" w:color="9BBB59" w:themeColor="accent3"/>
            </w:tcBorders>
            <w:noWrap/>
            <w:vAlign w:val="center"/>
          </w:tcPr>
          <w:p w14:paraId="38171124" w14:textId="38D50848"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61</w:t>
            </w:r>
            <w:r w:rsidR="000A3FCA">
              <w:t>%</w:t>
            </w:r>
          </w:p>
        </w:tc>
        <w:tc>
          <w:tcPr>
            <w:tcW w:w="720" w:type="dxa"/>
            <w:tcBorders>
              <w:left w:val="single" w:sz="12" w:space="0" w:color="9BBB59" w:themeColor="accent3"/>
              <w:right w:val="dashSmallGap" w:sz="4" w:space="0" w:color="9BBB59" w:themeColor="accent3"/>
            </w:tcBorders>
            <w:vAlign w:val="center"/>
          </w:tcPr>
          <w:p w14:paraId="67F9726F" w14:textId="253DDB4E"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30</w:t>
            </w:r>
          </w:p>
        </w:tc>
        <w:tc>
          <w:tcPr>
            <w:tcW w:w="720" w:type="dxa"/>
            <w:tcBorders>
              <w:left w:val="dashSmallGap" w:sz="4" w:space="0" w:color="9BBB59" w:themeColor="accent3"/>
              <w:right w:val="dashSmallGap" w:sz="4" w:space="0" w:color="9BBB59" w:themeColor="accent3"/>
            </w:tcBorders>
            <w:vAlign w:val="center"/>
          </w:tcPr>
          <w:p w14:paraId="67A7FCCA" w14:textId="0A2ED9E7"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35</w:t>
            </w:r>
          </w:p>
        </w:tc>
        <w:tc>
          <w:tcPr>
            <w:tcW w:w="720" w:type="dxa"/>
            <w:tcBorders>
              <w:left w:val="dashSmallGap" w:sz="4" w:space="0" w:color="9BBB59" w:themeColor="accent3"/>
              <w:right w:val="single" w:sz="12" w:space="0" w:color="9BBB59" w:themeColor="accent3"/>
            </w:tcBorders>
            <w:noWrap/>
            <w:vAlign w:val="center"/>
          </w:tcPr>
          <w:p w14:paraId="3299C3E0" w14:textId="570390E6"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86</w:t>
            </w:r>
            <w:r w:rsidR="000A3FCA">
              <w:t>%</w:t>
            </w:r>
          </w:p>
        </w:tc>
        <w:tc>
          <w:tcPr>
            <w:tcW w:w="720" w:type="dxa"/>
            <w:tcBorders>
              <w:left w:val="single" w:sz="12" w:space="0" w:color="9BBB59" w:themeColor="accent3"/>
              <w:right w:val="dashSmallGap" w:sz="4" w:space="0" w:color="9BBB59" w:themeColor="accent3"/>
            </w:tcBorders>
            <w:vAlign w:val="center"/>
          </w:tcPr>
          <w:p w14:paraId="4FFC30D4" w14:textId="1743B814"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29</w:t>
            </w:r>
          </w:p>
        </w:tc>
        <w:tc>
          <w:tcPr>
            <w:tcW w:w="720" w:type="dxa"/>
            <w:tcBorders>
              <w:left w:val="dashSmallGap" w:sz="4" w:space="0" w:color="9BBB59" w:themeColor="accent3"/>
              <w:right w:val="dashSmallGap" w:sz="4" w:space="0" w:color="9BBB59" w:themeColor="accent3"/>
            </w:tcBorders>
            <w:vAlign w:val="center"/>
          </w:tcPr>
          <w:p w14:paraId="18EA27A9" w14:textId="42D4F9D5"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39</w:t>
            </w:r>
          </w:p>
        </w:tc>
        <w:tc>
          <w:tcPr>
            <w:tcW w:w="720" w:type="dxa"/>
            <w:tcBorders>
              <w:left w:val="dashSmallGap" w:sz="4" w:space="0" w:color="9BBB59" w:themeColor="accent3"/>
              <w:right w:val="single" w:sz="12" w:space="0" w:color="9BBB59" w:themeColor="accent3"/>
            </w:tcBorders>
            <w:noWrap/>
            <w:vAlign w:val="center"/>
          </w:tcPr>
          <w:p w14:paraId="6A002E6C" w14:textId="1CC1047D"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74</w:t>
            </w:r>
            <w:r w:rsidR="000A3FCA">
              <w:t>%</w:t>
            </w:r>
          </w:p>
        </w:tc>
        <w:tc>
          <w:tcPr>
            <w:tcW w:w="720" w:type="dxa"/>
            <w:tcBorders>
              <w:left w:val="single" w:sz="12" w:space="0" w:color="9BBB59" w:themeColor="accent3"/>
              <w:right w:val="dashSmallGap" w:sz="4" w:space="0" w:color="9BBB59" w:themeColor="accent3"/>
            </w:tcBorders>
            <w:vAlign w:val="center"/>
          </w:tcPr>
          <w:p w14:paraId="2401CFA2" w14:textId="33F33EE7"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31</w:t>
            </w:r>
          </w:p>
        </w:tc>
        <w:tc>
          <w:tcPr>
            <w:tcW w:w="720" w:type="dxa"/>
            <w:tcBorders>
              <w:left w:val="dashSmallGap" w:sz="4" w:space="0" w:color="9BBB59" w:themeColor="accent3"/>
              <w:right w:val="dashSmallGap" w:sz="4" w:space="0" w:color="9BBB59" w:themeColor="accent3"/>
            </w:tcBorders>
            <w:vAlign w:val="center"/>
          </w:tcPr>
          <w:p w14:paraId="748750FE" w14:textId="3193FE02" w:rsidR="005E6674" w:rsidRPr="008B1DD3" w:rsidRDefault="000A3FCA" w:rsidP="007B754A">
            <w:pPr>
              <w:jc w:val="center"/>
              <w:cnfStyle w:val="000000100000" w:firstRow="0" w:lastRow="0" w:firstColumn="0" w:lastColumn="0" w:oddVBand="0" w:evenVBand="0" w:oddHBand="1" w:evenHBand="0" w:firstRowFirstColumn="0" w:firstRowLastColumn="0" w:lastRowFirstColumn="0" w:lastRowLastColumn="0"/>
            </w:pPr>
            <w:r>
              <w:t>38</w:t>
            </w:r>
          </w:p>
        </w:tc>
        <w:tc>
          <w:tcPr>
            <w:tcW w:w="720" w:type="dxa"/>
            <w:tcBorders>
              <w:left w:val="dashSmallGap" w:sz="4" w:space="0" w:color="9BBB59" w:themeColor="accent3"/>
              <w:right w:val="single" w:sz="12" w:space="0" w:color="9BBB59" w:themeColor="accent3"/>
            </w:tcBorders>
            <w:noWrap/>
            <w:vAlign w:val="center"/>
          </w:tcPr>
          <w:p w14:paraId="063B03A2" w14:textId="43E5D509" w:rsidR="005E6674" w:rsidRPr="008B1DD3" w:rsidRDefault="000A3FCA" w:rsidP="007B754A">
            <w:pPr>
              <w:jc w:val="center"/>
              <w:cnfStyle w:val="000000100000" w:firstRow="0" w:lastRow="0" w:firstColumn="0" w:lastColumn="0" w:oddVBand="0" w:evenVBand="0" w:oddHBand="1" w:evenHBand="0" w:firstRowFirstColumn="0" w:firstRowLastColumn="0" w:lastRowFirstColumn="0" w:lastRowLastColumn="0"/>
            </w:pPr>
            <w:r>
              <w:t>82%</w:t>
            </w:r>
          </w:p>
        </w:tc>
        <w:tc>
          <w:tcPr>
            <w:tcW w:w="720" w:type="dxa"/>
            <w:tcBorders>
              <w:left w:val="single" w:sz="12" w:space="0" w:color="9BBB59" w:themeColor="accent3"/>
              <w:right w:val="dashSmallGap" w:sz="4" w:space="0" w:color="9BBB59" w:themeColor="accent3"/>
            </w:tcBorders>
            <w:shd w:val="clear" w:color="auto" w:fill="D9D9D9" w:themeFill="background1" w:themeFillShade="D9"/>
            <w:vAlign w:val="center"/>
          </w:tcPr>
          <w:p w14:paraId="4D157539" w14:textId="7D2EA403"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1</w:t>
            </w:r>
          </w:p>
        </w:tc>
        <w:tc>
          <w:tcPr>
            <w:tcW w:w="720" w:type="dxa"/>
            <w:tcBorders>
              <w:left w:val="dashSmallGap" w:sz="4" w:space="0" w:color="9BBB59" w:themeColor="accent3"/>
              <w:right w:val="dashSmallGap" w:sz="4" w:space="0" w:color="9BBB59" w:themeColor="accent3"/>
            </w:tcBorders>
            <w:shd w:val="clear" w:color="auto" w:fill="D9D9D9" w:themeFill="background1" w:themeFillShade="D9"/>
            <w:vAlign w:val="center"/>
          </w:tcPr>
          <w:p w14:paraId="354776B1" w14:textId="1500C39A"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left w:val="dashSmallGap" w:sz="4" w:space="0" w:color="9BBB59" w:themeColor="accent3"/>
              <w:right w:val="single" w:sz="12" w:space="0" w:color="9BBB59" w:themeColor="accent3"/>
            </w:tcBorders>
            <w:shd w:val="clear" w:color="auto" w:fill="D9D9D9" w:themeFill="background1" w:themeFillShade="D9"/>
            <w:vAlign w:val="center"/>
          </w:tcPr>
          <w:p w14:paraId="6F6C8029" w14:textId="5692A13E"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100%</w:t>
            </w:r>
          </w:p>
        </w:tc>
      </w:tr>
      <w:tr w:rsidR="007B754A" w:rsidRPr="008B1DD3" w14:paraId="7D07009F" w14:textId="307D8A20" w:rsidTr="00FC5B4C">
        <w:trPr>
          <w:trHeight w:val="345"/>
        </w:trPr>
        <w:tc>
          <w:tcPr>
            <w:cnfStyle w:val="001000000000" w:firstRow="0" w:lastRow="0" w:firstColumn="1" w:lastColumn="0" w:oddVBand="0" w:evenVBand="0" w:oddHBand="0" w:evenHBand="0" w:firstRowFirstColumn="0" w:firstRowLastColumn="0" w:lastRowFirstColumn="0" w:lastRowLastColumn="0"/>
            <w:tcW w:w="621" w:type="dxa"/>
            <w:tcBorders>
              <w:left w:val="single" w:sz="12" w:space="0" w:color="9BBB59" w:themeColor="accent3"/>
              <w:right w:val="single" w:sz="12" w:space="0" w:color="9BBB59" w:themeColor="accent3"/>
            </w:tcBorders>
            <w:noWrap/>
            <w:hideMark/>
          </w:tcPr>
          <w:p w14:paraId="26619E80" w14:textId="77777777" w:rsidR="005E6674" w:rsidRPr="008B1DD3" w:rsidRDefault="005E6674">
            <w:r w:rsidRPr="008B1DD3">
              <w:t>4</w:t>
            </w:r>
          </w:p>
        </w:tc>
        <w:tc>
          <w:tcPr>
            <w:tcW w:w="714" w:type="dxa"/>
            <w:tcBorders>
              <w:left w:val="single" w:sz="12" w:space="0" w:color="9BBB59" w:themeColor="accent3"/>
              <w:right w:val="dashSmallGap" w:sz="4" w:space="0" w:color="9BBB59" w:themeColor="accent3"/>
            </w:tcBorders>
            <w:vAlign w:val="center"/>
          </w:tcPr>
          <w:p w14:paraId="0A0A63B4" w14:textId="086378D7"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31</w:t>
            </w:r>
          </w:p>
        </w:tc>
        <w:tc>
          <w:tcPr>
            <w:tcW w:w="720" w:type="dxa"/>
            <w:tcBorders>
              <w:left w:val="dashSmallGap" w:sz="4" w:space="0" w:color="9BBB59" w:themeColor="accent3"/>
              <w:right w:val="dashSmallGap" w:sz="4" w:space="0" w:color="9BBB59" w:themeColor="accent3"/>
            </w:tcBorders>
            <w:vAlign w:val="center"/>
          </w:tcPr>
          <w:p w14:paraId="4B9FA3A4" w14:textId="2E33EB72"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38</w:t>
            </w:r>
          </w:p>
        </w:tc>
        <w:tc>
          <w:tcPr>
            <w:tcW w:w="630" w:type="dxa"/>
            <w:gridSpan w:val="2"/>
            <w:tcBorders>
              <w:left w:val="dashSmallGap" w:sz="4" w:space="0" w:color="9BBB59" w:themeColor="accent3"/>
              <w:right w:val="single" w:sz="12" w:space="0" w:color="9BBB59" w:themeColor="accent3"/>
            </w:tcBorders>
            <w:noWrap/>
            <w:vAlign w:val="center"/>
          </w:tcPr>
          <w:p w14:paraId="4655ADB5" w14:textId="5FAB8014"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82</w:t>
            </w:r>
            <w:r w:rsidR="000A3FCA">
              <w:t>%</w:t>
            </w:r>
          </w:p>
        </w:tc>
        <w:tc>
          <w:tcPr>
            <w:tcW w:w="720" w:type="dxa"/>
            <w:tcBorders>
              <w:left w:val="single" w:sz="12" w:space="0" w:color="9BBB59" w:themeColor="accent3"/>
              <w:right w:val="dashSmallGap" w:sz="4" w:space="0" w:color="9BBB59" w:themeColor="accent3"/>
            </w:tcBorders>
            <w:vAlign w:val="center"/>
          </w:tcPr>
          <w:p w14:paraId="5FF5DE81" w14:textId="7ADDACDF"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20</w:t>
            </w:r>
          </w:p>
        </w:tc>
        <w:tc>
          <w:tcPr>
            <w:tcW w:w="720" w:type="dxa"/>
            <w:tcBorders>
              <w:left w:val="dashSmallGap" w:sz="4" w:space="0" w:color="9BBB59" w:themeColor="accent3"/>
              <w:right w:val="dashSmallGap" w:sz="4" w:space="0" w:color="9BBB59" w:themeColor="accent3"/>
            </w:tcBorders>
            <w:vAlign w:val="center"/>
          </w:tcPr>
          <w:p w14:paraId="7665EE53" w14:textId="426A3634"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28</w:t>
            </w:r>
          </w:p>
        </w:tc>
        <w:tc>
          <w:tcPr>
            <w:tcW w:w="720" w:type="dxa"/>
            <w:tcBorders>
              <w:left w:val="dashSmallGap" w:sz="4" w:space="0" w:color="9BBB59" w:themeColor="accent3"/>
              <w:right w:val="single" w:sz="12" w:space="0" w:color="9BBB59" w:themeColor="accent3"/>
            </w:tcBorders>
            <w:noWrap/>
            <w:vAlign w:val="center"/>
          </w:tcPr>
          <w:p w14:paraId="3F74E2D5" w14:textId="0DFA5109"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71</w:t>
            </w:r>
            <w:r w:rsidR="000A3FCA">
              <w:t>%</w:t>
            </w:r>
          </w:p>
        </w:tc>
        <w:tc>
          <w:tcPr>
            <w:tcW w:w="720" w:type="dxa"/>
            <w:tcBorders>
              <w:left w:val="single" w:sz="12" w:space="0" w:color="9BBB59" w:themeColor="accent3"/>
              <w:right w:val="dashSmallGap" w:sz="4" w:space="0" w:color="9BBB59" w:themeColor="accent3"/>
            </w:tcBorders>
            <w:vAlign w:val="center"/>
          </w:tcPr>
          <w:p w14:paraId="022EE8D0" w14:textId="1BF9911D"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30</w:t>
            </w:r>
          </w:p>
        </w:tc>
        <w:tc>
          <w:tcPr>
            <w:tcW w:w="720" w:type="dxa"/>
            <w:tcBorders>
              <w:left w:val="dashSmallGap" w:sz="4" w:space="0" w:color="9BBB59" w:themeColor="accent3"/>
              <w:right w:val="dashSmallGap" w:sz="4" w:space="0" w:color="9BBB59" w:themeColor="accent3"/>
            </w:tcBorders>
            <w:vAlign w:val="center"/>
          </w:tcPr>
          <w:p w14:paraId="5CA62876" w14:textId="1030FFE0"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35</w:t>
            </w:r>
          </w:p>
        </w:tc>
        <w:tc>
          <w:tcPr>
            <w:tcW w:w="720" w:type="dxa"/>
            <w:tcBorders>
              <w:left w:val="dashSmallGap" w:sz="4" w:space="0" w:color="9BBB59" w:themeColor="accent3"/>
              <w:right w:val="single" w:sz="12" w:space="0" w:color="9BBB59" w:themeColor="accent3"/>
            </w:tcBorders>
            <w:noWrap/>
            <w:vAlign w:val="center"/>
          </w:tcPr>
          <w:p w14:paraId="6D6B19D9" w14:textId="33D5E596"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86</w:t>
            </w:r>
            <w:r w:rsidR="000A3FCA">
              <w:t>%</w:t>
            </w:r>
          </w:p>
        </w:tc>
        <w:tc>
          <w:tcPr>
            <w:tcW w:w="720" w:type="dxa"/>
            <w:tcBorders>
              <w:left w:val="single" w:sz="12" w:space="0" w:color="9BBB59" w:themeColor="accent3"/>
              <w:right w:val="dashSmallGap" w:sz="4" w:space="0" w:color="9BBB59" w:themeColor="accent3"/>
            </w:tcBorders>
            <w:vAlign w:val="center"/>
          </w:tcPr>
          <w:p w14:paraId="40CB88A7" w14:textId="198C3C55"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34</w:t>
            </w:r>
          </w:p>
        </w:tc>
        <w:tc>
          <w:tcPr>
            <w:tcW w:w="720" w:type="dxa"/>
            <w:tcBorders>
              <w:left w:val="dashSmallGap" w:sz="4" w:space="0" w:color="9BBB59" w:themeColor="accent3"/>
              <w:right w:val="dashSmallGap" w:sz="4" w:space="0" w:color="9BBB59" w:themeColor="accent3"/>
            </w:tcBorders>
            <w:vAlign w:val="center"/>
          </w:tcPr>
          <w:p w14:paraId="5B463B05" w14:textId="15845D22" w:rsidR="005E6674" w:rsidRPr="008B1DD3" w:rsidRDefault="000A3FCA" w:rsidP="007B754A">
            <w:pPr>
              <w:jc w:val="center"/>
              <w:cnfStyle w:val="000000000000" w:firstRow="0" w:lastRow="0" w:firstColumn="0" w:lastColumn="0" w:oddVBand="0" w:evenVBand="0" w:oddHBand="0" w:evenHBand="0" w:firstRowFirstColumn="0" w:firstRowLastColumn="0" w:lastRowFirstColumn="0" w:lastRowLastColumn="0"/>
            </w:pPr>
            <w:r>
              <w:t>40</w:t>
            </w:r>
          </w:p>
        </w:tc>
        <w:tc>
          <w:tcPr>
            <w:tcW w:w="720" w:type="dxa"/>
            <w:tcBorders>
              <w:left w:val="dashSmallGap" w:sz="4" w:space="0" w:color="9BBB59" w:themeColor="accent3"/>
              <w:right w:val="single" w:sz="12" w:space="0" w:color="9BBB59" w:themeColor="accent3"/>
            </w:tcBorders>
            <w:noWrap/>
            <w:vAlign w:val="center"/>
          </w:tcPr>
          <w:p w14:paraId="30530C2E" w14:textId="791208BB" w:rsidR="005E6674" w:rsidRPr="008B1DD3" w:rsidRDefault="000A3FCA" w:rsidP="007B754A">
            <w:pPr>
              <w:jc w:val="center"/>
              <w:cnfStyle w:val="000000000000" w:firstRow="0" w:lastRow="0" w:firstColumn="0" w:lastColumn="0" w:oddVBand="0" w:evenVBand="0" w:oddHBand="0" w:evenHBand="0" w:firstRowFirstColumn="0" w:firstRowLastColumn="0" w:lastRowFirstColumn="0" w:lastRowLastColumn="0"/>
            </w:pPr>
            <w:r>
              <w:t>85%</w:t>
            </w:r>
          </w:p>
        </w:tc>
        <w:tc>
          <w:tcPr>
            <w:tcW w:w="720" w:type="dxa"/>
            <w:tcBorders>
              <w:top w:val="single" w:sz="8" w:space="0" w:color="9BBB59" w:themeColor="accent3"/>
              <w:left w:val="single" w:sz="12" w:space="0" w:color="9BBB59" w:themeColor="accent3"/>
              <w:bottom w:val="single" w:sz="8" w:space="0" w:color="9BBB59" w:themeColor="accent3"/>
              <w:right w:val="dashSmallGap" w:sz="4" w:space="0" w:color="9BBB59" w:themeColor="accent3"/>
            </w:tcBorders>
            <w:vAlign w:val="center"/>
          </w:tcPr>
          <w:p w14:paraId="49B38992" w14:textId="0156FBE8"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31</w:t>
            </w:r>
          </w:p>
        </w:tc>
        <w:tc>
          <w:tcPr>
            <w:tcW w:w="720" w:type="dxa"/>
            <w:tcBorders>
              <w:top w:val="single" w:sz="8" w:space="0" w:color="9BBB59" w:themeColor="accent3"/>
              <w:left w:val="dashSmallGap" w:sz="4" w:space="0" w:color="9BBB59" w:themeColor="accent3"/>
              <w:bottom w:val="single" w:sz="8" w:space="0" w:color="9BBB59" w:themeColor="accent3"/>
              <w:right w:val="dashSmallGap" w:sz="4" w:space="0" w:color="9BBB59" w:themeColor="accent3"/>
            </w:tcBorders>
            <w:vAlign w:val="center"/>
          </w:tcPr>
          <w:p w14:paraId="724CB793" w14:textId="5784997A"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39</w:t>
            </w:r>
          </w:p>
        </w:tc>
        <w:tc>
          <w:tcPr>
            <w:tcW w:w="900" w:type="dxa"/>
            <w:tcBorders>
              <w:top w:val="single" w:sz="8" w:space="0" w:color="9BBB59" w:themeColor="accent3"/>
              <w:left w:val="dashSmallGap" w:sz="4" w:space="0" w:color="9BBB59" w:themeColor="accent3"/>
              <w:bottom w:val="single" w:sz="8" w:space="0" w:color="9BBB59" w:themeColor="accent3"/>
              <w:right w:val="single" w:sz="12" w:space="0" w:color="9BBB59" w:themeColor="accent3"/>
            </w:tcBorders>
            <w:vAlign w:val="center"/>
          </w:tcPr>
          <w:p w14:paraId="5B28B063" w14:textId="5240A9D4"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79%</w:t>
            </w:r>
          </w:p>
        </w:tc>
      </w:tr>
      <w:tr w:rsidR="007B754A" w:rsidRPr="008B1DD3" w14:paraId="72B5DACF" w14:textId="430399BC" w:rsidTr="00FC5B4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21" w:type="dxa"/>
            <w:tcBorders>
              <w:left w:val="single" w:sz="12" w:space="0" w:color="9BBB59" w:themeColor="accent3"/>
              <w:right w:val="single" w:sz="12" w:space="0" w:color="9BBB59" w:themeColor="accent3"/>
            </w:tcBorders>
            <w:noWrap/>
            <w:hideMark/>
          </w:tcPr>
          <w:p w14:paraId="10AFD1A5" w14:textId="77777777" w:rsidR="005E6674" w:rsidRPr="008B1DD3" w:rsidRDefault="005E6674">
            <w:r w:rsidRPr="008B1DD3">
              <w:t>5</w:t>
            </w:r>
          </w:p>
        </w:tc>
        <w:tc>
          <w:tcPr>
            <w:tcW w:w="714" w:type="dxa"/>
            <w:tcBorders>
              <w:left w:val="single" w:sz="12" w:space="0" w:color="9BBB59" w:themeColor="accent3"/>
              <w:right w:val="dashSmallGap" w:sz="4" w:space="0" w:color="9BBB59" w:themeColor="accent3"/>
            </w:tcBorders>
            <w:vAlign w:val="center"/>
          </w:tcPr>
          <w:p w14:paraId="440A6069" w14:textId="6B1F7B43"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27</w:t>
            </w:r>
          </w:p>
        </w:tc>
        <w:tc>
          <w:tcPr>
            <w:tcW w:w="720" w:type="dxa"/>
            <w:tcBorders>
              <w:left w:val="dashSmallGap" w:sz="4" w:space="0" w:color="9BBB59" w:themeColor="accent3"/>
              <w:right w:val="dashSmallGap" w:sz="4" w:space="0" w:color="9BBB59" w:themeColor="accent3"/>
            </w:tcBorders>
            <w:vAlign w:val="center"/>
          </w:tcPr>
          <w:p w14:paraId="5D218232" w14:textId="75BEA7AF"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36</w:t>
            </w:r>
          </w:p>
        </w:tc>
        <w:tc>
          <w:tcPr>
            <w:tcW w:w="630" w:type="dxa"/>
            <w:gridSpan w:val="2"/>
            <w:tcBorders>
              <w:left w:val="dashSmallGap" w:sz="4" w:space="0" w:color="9BBB59" w:themeColor="accent3"/>
              <w:right w:val="single" w:sz="12" w:space="0" w:color="9BBB59" w:themeColor="accent3"/>
            </w:tcBorders>
            <w:noWrap/>
            <w:vAlign w:val="center"/>
          </w:tcPr>
          <w:p w14:paraId="698CA123" w14:textId="515D7BDF"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75</w:t>
            </w:r>
            <w:r w:rsidR="000A3FCA">
              <w:t>%</w:t>
            </w:r>
          </w:p>
        </w:tc>
        <w:tc>
          <w:tcPr>
            <w:tcW w:w="720" w:type="dxa"/>
            <w:tcBorders>
              <w:left w:val="single" w:sz="12" w:space="0" w:color="9BBB59" w:themeColor="accent3"/>
              <w:right w:val="dashSmallGap" w:sz="4" w:space="0" w:color="9BBB59" w:themeColor="accent3"/>
            </w:tcBorders>
            <w:vAlign w:val="center"/>
          </w:tcPr>
          <w:p w14:paraId="530EA7E9" w14:textId="00C0ADF1"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32</w:t>
            </w:r>
          </w:p>
        </w:tc>
        <w:tc>
          <w:tcPr>
            <w:tcW w:w="720" w:type="dxa"/>
            <w:tcBorders>
              <w:left w:val="dashSmallGap" w:sz="4" w:space="0" w:color="9BBB59" w:themeColor="accent3"/>
              <w:right w:val="dashSmallGap" w:sz="4" w:space="0" w:color="9BBB59" w:themeColor="accent3"/>
            </w:tcBorders>
            <w:vAlign w:val="center"/>
          </w:tcPr>
          <w:p w14:paraId="744C7A92" w14:textId="7FAE4712"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38</w:t>
            </w:r>
          </w:p>
        </w:tc>
        <w:tc>
          <w:tcPr>
            <w:tcW w:w="720" w:type="dxa"/>
            <w:tcBorders>
              <w:left w:val="dashSmallGap" w:sz="4" w:space="0" w:color="9BBB59" w:themeColor="accent3"/>
              <w:right w:val="single" w:sz="12" w:space="0" w:color="9BBB59" w:themeColor="accent3"/>
            </w:tcBorders>
            <w:noWrap/>
            <w:vAlign w:val="center"/>
          </w:tcPr>
          <w:p w14:paraId="35072694" w14:textId="0CB4C51B"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84</w:t>
            </w:r>
            <w:r w:rsidR="000A3FCA">
              <w:t>%</w:t>
            </w:r>
          </w:p>
        </w:tc>
        <w:tc>
          <w:tcPr>
            <w:tcW w:w="720" w:type="dxa"/>
            <w:tcBorders>
              <w:left w:val="single" w:sz="12" w:space="0" w:color="9BBB59" w:themeColor="accent3"/>
              <w:right w:val="dashSmallGap" w:sz="4" w:space="0" w:color="9BBB59" w:themeColor="accent3"/>
            </w:tcBorders>
            <w:vAlign w:val="center"/>
          </w:tcPr>
          <w:p w14:paraId="6E5FD933" w14:textId="5040C1B4"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22</w:t>
            </w:r>
          </w:p>
        </w:tc>
        <w:tc>
          <w:tcPr>
            <w:tcW w:w="720" w:type="dxa"/>
            <w:tcBorders>
              <w:left w:val="dashSmallGap" w:sz="4" w:space="0" w:color="9BBB59" w:themeColor="accent3"/>
              <w:right w:val="dashSmallGap" w:sz="4" w:space="0" w:color="9BBB59" w:themeColor="accent3"/>
            </w:tcBorders>
            <w:vAlign w:val="center"/>
          </w:tcPr>
          <w:p w14:paraId="6E1C66C5" w14:textId="7F4EE195"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28</w:t>
            </w:r>
          </w:p>
        </w:tc>
        <w:tc>
          <w:tcPr>
            <w:tcW w:w="720" w:type="dxa"/>
            <w:tcBorders>
              <w:left w:val="dashSmallGap" w:sz="4" w:space="0" w:color="9BBB59" w:themeColor="accent3"/>
              <w:right w:val="single" w:sz="12" w:space="0" w:color="9BBB59" w:themeColor="accent3"/>
            </w:tcBorders>
            <w:noWrap/>
            <w:vAlign w:val="center"/>
          </w:tcPr>
          <w:p w14:paraId="529F8D79" w14:textId="2FD56B7B"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79</w:t>
            </w:r>
            <w:r w:rsidR="000A3FCA">
              <w:t>%</w:t>
            </w:r>
          </w:p>
        </w:tc>
        <w:tc>
          <w:tcPr>
            <w:tcW w:w="720" w:type="dxa"/>
            <w:tcBorders>
              <w:left w:val="single" w:sz="12" w:space="0" w:color="9BBB59" w:themeColor="accent3"/>
              <w:right w:val="dashSmallGap" w:sz="4" w:space="0" w:color="9BBB59" w:themeColor="accent3"/>
            </w:tcBorders>
            <w:vAlign w:val="center"/>
          </w:tcPr>
          <w:p w14:paraId="4E03492D" w14:textId="4339C01F"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30</w:t>
            </w:r>
          </w:p>
        </w:tc>
        <w:tc>
          <w:tcPr>
            <w:tcW w:w="720" w:type="dxa"/>
            <w:tcBorders>
              <w:left w:val="dashSmallGap" w:sz="4" w:space="0" w:color="9BBB59" w:themeColor="accent3"/>
              <w:right w:val="dashSmallGap" w:sz="4" w:space="0" w:color="9BBB59" w:themeColor="accent3"/>
            </w:tcBorders>
            <w:vAlign w:val="center"/>
          </w:tcPr>
          <w:p w14:paraId="6F1B249A" w14:textId="11F5A2FE" w:rsidR="005E6674" w:rsidRPr="008B1DD3" w:rsidRDefault="000A3FCA" w:rsidP="007B754A">
            <w:pPr>
              <w:jc w:val="center"/>
              <w:cnfStyle w:val="000000100000" w:firstRow="0" w:lastRow="0" w:firstColumn="0" w:lastColumn="0" w:oddVBand="0" w:evenVBand="0" w:oddHBand="1" w:evenHBand="0" w:firstRowFirstColumn="0" w:firstRowLastColumn="0" w:lastRowFirstColumn="0" w:lastRowLastColumn="0"/>
            </w:pPr>
            <w:r>
              <w:t>35</w:t>
            </w:r>
          </w:p>
        </w:tc>
        <w:tc>
          <w:tcPr>
            <w:tcW w:w="720" w:type="dxa"/>
            <w:tcBorders>
              <w:left w:val="dashSmallGap" w:sz="4" w:space="0" w:color="9BBB59" w:themeColor="accent3"/>
              <w:right w:val="single" w:sz="12" w:space="0" w:color="9BBB59" w:themeColor="accent3"/>
            </w:tcBorders>
            <w:noWrap/>
            <w:vAlign w:val="center"/>
          </w:tcPr>
          <w:p w14:paraId="7F581F4D" w14:textId="5FAFDF2F" w:rsidR="005E6674" w:rsidRPr="008B1DD3" w:rsidRDefault="000A3FCA" w:rsidP="007B754A">
            <w:pPr>
              <w:jc w:val="center"/>
              <w:cnfStyle w:val="000000100000" w:firstRow="0" w:lastRow="0" w:firstColumn="0" w:lastColumn="0" w:oddVBand="0" w:evenVBand="0" w:oddHBand="1" w:evenHBand="0" w:firstRowFirstColumn="0" w:firstRowLastColumn="0" w:lastRowFirstColumn="0" w:lastRowLastColumn="0"/>
            </w:pPr>
            <w:r>
              <w:t>86%</w:t>
            </w:r>
          </w:p>
        </w:tc>
        <w:tc>
          <w:tcPr>
            <w:tcW w:w="720" w:type="dxa"/>
            <w:tcBorders>
              <w:left w:val="single" w:sz="12" w:space="0" w:color="9BBB59" w:themeColor="accent3"/>
              <w:right w:val="dashSmallGap" w:sz="4" w:space="0" w:color="9BBB59" w:themeColor="accent3"/>
            </w:tcBorders>
            <w:vAlign w:val="center"/>
          </w:tcPr>
          <w:p w14:paraId="3DA681E1" w14:textId="010AADA8"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34</w:t>
            </w:r>
          </w:p>
        </w:tc>
        <w:tc>
          <w:tcPr>
            <w:tcW w:w="720" w:type="dxa"/>
            <w:tcBorders>
              <w:left w:val="dashSmallGap" w:sz="4" w:space="0" w:color="9BBB59" w:themeColor="accent3"/>
              <w:right w:val="dashSmallGap" w:sz="4" w:space="0" w:color="9BBB59" w:themeColor="accent3"/>
            </w:tcBorders>
            <w:vAlign w:val="center"/>
          </w:tcPr>
          <w:p w14:paraId="12781A7E" w14:textId="4C5AEEB6"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39</w:t>
            </w:r>
          </w:p>
        </w:tc>
        <w:tc>
          <w:tcPr>
            <w:tcW w:w="900" w:type="dxa"/>
            <w:tcBorders>
              <w:left w:val="dashSmallGap" w:sz="4" w:space="0" w:color="9BBB59" w:themeColor="accent3"/>
              <w:right w:val="single" w:sz="12" w:space="0" w:color="9BBB59" w:themeColor="accent3"/>
            </w:tcBorders>
            <w:vAlign w:val="center"/>
          </w:tcPr>
          <w:p w14:paraId="7C2D9DFB" w14:textId="15C00FD9"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87%</w:t>
            </w:r>
          </w:p>
        </w:tc>
      </w:tr>
      <w:tr w:rsidR="007B754A" w:rsidRPr="008B1DD3" w14:paraId="4FAF45C0" w14:textId="7D129A78" w:rsidTr="00FC5B4C">
        <w:trPr>
          <w:trHeight w:val="345"/>
        </w:trPr>
        <w:tc>
          <w:tcPr>
            <w:cnfStyle w:val="001000000000" w:firstRow="0" w:lastRow="0" w:firstColumn="1" w:lastColumn="0" w:oddVBand="0" w:evenVBand="0" w:oddHBand="0" w:evenHBand="0" w:firstRowFirstColumn="0" w:firstRowLastColumn="0" w:lastRowFirstColumn="0" w:lastRowLastColumn="0"/>
            <w:tcW w:w="621" w:type="dxa"/>
            <w:tcBorders>
              <w:left w:val="single" w:sz="12" w:space="0" w:color="9BBB59" w:themeColor="accent3"/>
              <w:right w:val="single" w:sz="12" w:space="0" w:color="9BBB59" w:themeColor="accent3"/>
            </w:tcBorders>
            <w:noWrap/>
            <w:hideMark/>
          </w:tcPr>
          <w:p w14:paraId="4598318F" w14:textId="77777777" w:rsidR="005E6674" w:rsidRPr="008B1DD3" w:rsidRDefault="005E6674">
            <w:r w:rsidRPr="008B1DD3">
              <w:t>6</w:t>
            </w:r>
          </w:p>
        </w:tc>
        <w:tc>
          <w:tcPr>
            <w:tcW w:w="714" w:type="dxa"/>
            <w:tcBorders>
              <w:left w:val="single" w:sz="12" w:space="0" w:color="9BBB59" w:themeColor="accent3"/>
              <w:right w:val="dashSmallGap" w:sz="4" w:space="0" w:color="9BBB59" w:themeColor="accent3"/>
            </w:tcBorders>
            <w:vAlign w:val="center"/>
          </w:tcPr>
          <w:p w14:paraId="7AB20640" w14:textId="31C8AB28"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26</w:t>
            </w:r>
          </w:p>
        </w:tc>
        <w:tc>
          <w:tcPr>
            <w:tcW w:w="720" w:type="dxa"/>
            <w:tcBorders>
              <w:left w:val="dashSmallGap" w:sz="4" w:space="0" w:color="9BBB59" w:themeColor="accent3"/>
              <w:right w:val="dashSmallGap" w:sz="4" w:space="0" w:color="9BBB59" w:themeColor="accent3"/>
            </w:tcBorders>
            <w:vAlign w:val="center"/>
          </w:tcPr>
          <w:p w14:paraId="1AA6B425" w14:textId="4407AE83"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39</w:t>
            </w:r>
          </w:p>
        </w:tc>
        <w:tc>
          <w:tcPr>
            <w:tcW w:w="630" w:type="dxa"/>
            <w:gridSpan w:val="2"/>
            <w:tcBorders>
              <w:left w:val="dashSmallGap" w:sz="4" w:space="0" w:color="9BBB59" w:themeColor="accent3"/>
              <w:right w:val="single" w:sz="12" w:space="0" w:color="9BBB59" w:themeColor="accent3"/>
            </w:tcBorders>
            <w:noWrap/>
            <w:vAlign w:val="center"/>
          </w:tcPr>
          <w:p w14:paraId="0859C2B1" w14:textId="0A65F67A"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67</w:t>
            </w:r>
            <w:r w:rsidR="000A3FCA">
              <w:t>%</w:t>
            </w:r>
          </w:p>
        </w:tc>
        <w:tc>
          <w:tcPr>
            <w:tcW w:w="720" w:type="dxa"/>
            <w:tcBorders>
              <w:left w:val="single" w:sz="12" w:space="0" w:color="9BBB59" w:themeColor="accent3"/>
              <w:right w:val="dashSmallGap" w:sz="4" w:space="0" w:color="9BBB59" w:themeColor="accent3"/>
            </w:tcBorders>
            <w:vAlign w:val="center"/>
          </w:tcPr>
          <w:p w14:paraId="768EAC35" w14:textId="4941EA27"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27</w:t>
            </w:r>
          </w:p>
        </w:tc>
        <w:tc>
          <w:tcPr>
            <w:tcW w:w="720" w:type="dxa"/>
            <w:tcBorders>
              <w:left w:val="dashSmallGap" w:sz="4" w:space="0" w:color="9BBB59" w:themeColor="accent3"/>
              <w:right w:val="dashSmallGap" w:sz="4" w:space="0" w:color="9BBB59" w:themeColor="accent3"/>
            </w:tcBorders>
            <w:vAlign w:val="center"/>
          </w:tcPr>
          <w:p w14:paraId="5A715807" w14:textId="5BE98A1A"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36</w:t>
            </w:r>
          </w:p>
        </w:tc>
        <w:tc>
          <w:tcPr>
            <w:tcW w:w="720" w:type="dxa"/>
            <w:tcBorders>
              <w:left w:val="dashSmallGap" w:sz="4" w:space="0" w:color="9BBB59" w:themeColor="accent3"/>
              <w:right w:val="single" w:sz="12" w:space="0" w:color="9BBB59" w:themeColor="accent3"/>
            </w:tcBorders>
            <w:noWrap/>
            <w:vAlign w:val="center"/>
          </w:tcPr>
          <w:p w14:paraId="494AD83D" w14:textId="132EFD36"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75</w:t>
            </w:r>
            <w:r w:rsidR="000A3FCA">
              <w:t>%</w:t>
            </w:r>
          </w:p>
        </w:tc>
        <w:tc>
          <w:tcPr>
            <w:tcW w:w="720" w:type="dxa"/>
            <w:tcBorders>
              <w:left w:val="single" w:sz="12" w:space="0" w:color="9BBB59" w:themeColor="accent3"/>
              <w:right w:val="dashSmallGap" w:sz="4" w:space="0" w:color="9BBB59" w:themeColor="accent3"/>
            </w:tcBorders>
            <w:vAlign w:val="center"/>
          </w:tcPr>
          <w:p w14:paraId="575671E1" w14:textId="5F53EAC2"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26</w:t>
            </w:r>
          </w:p>
        </w:tc>
        <w:tc>
          <w:tcPr>
            <w:tcW w:w="720" w:type="dxa"/>
            <w:tcBorders>
              <w:left w:val="dashSmallGap" w:sz="4" w:space="0" w:color="9BBB59" w:themeColor="accent3"/>
              <w:right w:val="dashSmallGap" w:sz="4" w:space="0" w:color="9BBB59" w:themeColor="accent3"/>
            </w:tcBorders>
            <w:vAlign w:val="center"/>
          </w:tcPr>
          <w:p w14:paraId="2A5B96C9" w14:textId="276F990A"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38</w:t>
            </w:r>
          </w:p>
        </w:tc>
        <w:tc>
          <w:tcPr>
            <w:tcW w:w="720" w:type="dxa"/>
            <w:tcBorders>
              <w:left w:val="dashSmallGap" w:sz="4" w:space="0" w:color="9BBB59" w:themeColor="accent3"/>
              <w:right w:val="single" w:sz="12" w:space="0" w:color="9BBB59" w:themeColor="accent3"/>
            </w:tcBorders>
            <w:noWrap/>
            <w:vAlign w:val="center"/>
          </w:tcPr>
          <w:p w14:paraId="16B472E4" w14:textId="29892C2B"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68</w:t>
            </w:r>
            <w:r w:rsidR="000A3FCA">
              <w:t>%</w:t>
            </w:r>
          </w:p>
        </w:tc>
        <w:tc>
          <w:tcPr>
            <w:tcW w:w="720" w:type="dxa"/>
            <w:tcBorders>
              <w:left w:val="single" w:sz="12" w:space="0" w:color="9BBB59" w:themeColor="accent3"/>
              <w:right w:val="dashSmallGap" w:sz="4" w:space="0" w:color="9BBB59" w:themeColor="accent3"/>
            </w:tcBorders>
            <w:vAlign w:val="center"/>
          </w:tcPr>
          <w:p w14:paraId="23A84E73" w14:textId="56D84E1E"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23</w:t>
            </w:r>
          </w:p>
        </w:tc>
        <w:tc>
          <w:tcPr>
            <w:tcW w:w="720" w:type="dxa"/>
            <w:tcBorders>
              <w:left w:val="dashSmallGap" w:sz="4" w:space="0" w:color="9BBB59" w:themeColor="accent3"/>
              <w:right w:val="dashSmallGap" w:sz="4" w:space="0" w:color="9BBB59" w:themeColor="accent3"/>
            </w:tcBorders>
            <w:vAlign w:val="center"/>
          </w:tcPr>
          <w:p w14:paraId="0AD65F68" w14:textId="177AA23F" w:rsidR="005E6674" w:rsidRPr="008B1DD3" w:rsidRDefault="000A3FCA" w:rsidP="007B754A">
            <w:pPr>
              <w:jc w:val="center"/>
              <w:cnfStyle w:val="000000000000" w:firstRow="0" w:lastRow="0" w:firstColumn="0" w:lastColumn="0" w:oddVBand="0" w:evenVBand="0" w:oddHBand="0" w:evenHBand="0" w:firstRowFirstColumn="0" w:firstRowLastColumn="0" w:lastRowFirstColumn="0" w:lastRowLastColumn="0"/>
            </w:pPr>
            <w:r>
              <w:t>28</w:t>
            </w:r>
          </w:p>
        </w:tc>
        <w:tc>
          <w:tcPr>
            <w:tcW w:w="720" w:type="dxa"/>
            <w:tcBorders>
              <w:left w:val="dashSmallGap" w:sz="4" w:space="0" w:color="9BBB59" w:themeColor="accent3"/>
              <w:right w:val="single" w:sz="12" w:space="0" w:color="9BBB59" w:themeColor="accent3"/>
            </w:tcBorders>
            <w:noWrap/>
            <w:vAlign w:val="center"/>
          </w:tcPr>
          <w:p w14:paraId="5D16D326" w14:textId="4896E3D9" w:rsidR="005E6674" w:rsidRPr="008B1DD3" w:rsidRDefault="000A3FCA" w:rsidP="007B754A">
            <w:pPr>
              <w:jc w:val="center"/>
              <w:cnfStyle w:val="000000000000" w:firstRow="0" w:lastRow="0" w:firstColumn="0" w:lastColumn="0" w:oddVBand="0" w:evenVBand="0" w:oddHBand="0" w:evenHBand="0" w:firstRowFirstColumn="0" w:firstRowLastColumn="0" w:lastRowFirstColumn="0" w:lastRowLastColumn="0"/>
            </w:pPr>
            <w:r>
              <w:t>82%</w:t>
            </w:r>
          </w:p>
        </w:tc>
        <w:tc>
          <w:tcPr>
            <w:tcW w:w="720" w:type="dxa"/>
            <w:tcBorders>
              <w:top w:val="single" w:sz="8" w:space="0" w:color="9BBB59" w:themeColor="accent3"/>
              <w:left w:val="single" w:sz="12" w:space="0" w:color="9BBB59" w:themeColor="accent3"/>
              <w:bottom w:val="single" w:sz="8" w:space="0" w:color="9BBB59" w:themeColor="accent3"/>
              <w:right w:val="dashSmallGap" w:sz="4" w:space="0" w:color="9BBB59" w:themeColor="accent3"/>
            </w:tcBorders>
            <w:vAlign w:val="center"/>
          </w:tcPr>
          <w:p w14:paraId="77838155" w14:textId="68B60530"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26</w:t>
            </w:r>
          </w:p>
        </w:tc>
        <w:tc>
          <w:tcPr>
            <w:tcW w:w="720" w:type="dxa"/>
            <w:tcBorders>
              <w:top w:val="single" w:sz="8" w:space="0" w:color="9BBB59" w:themeColor="accent3"/>
              <w:left w:val="dashSmallGap" w:sz="4" w:space="0" w:color="9BBB59" w:themeColor="accent3"/>
              <w:bottom w:val="single" w:sz="8" w:space="0" w:color="9BBB59" w:themeColor="accent3"/>
              <w:right w:val="dashSmallGap" w:sz="4" w:space="0" w:color="9BBB59" w:themeColor="accent3"/>
            </w:tcBorders>
            <w:vAlign w:val="center"/>
          </w:tcPr>
          <w:p w14:paraId="37FDCA7B" w14:textId="2A4C4E0C"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35</w:t>
            </w:r>
          </w:p>
        </w:tc>
        <w:tc>
          <w:tcPr>
            <w:tcW w:w="900" w:type="dxa"/>
            <w:tcBorders>
              <w:top w:val="single" w:sz="8" w:space="0" w:color="9BBB59" w:themeColor="accent3"/>
              <w:left w:val="dashSmallGap" w:sz="4" w:space="0" w:color="9BBB59" w:themeColor="accent3"/>
              <w:bottom w:val="single" w:sz="8" w:space="0" w:color="9BBB59" w:themeColor="accent3"/>
              <w:right w:val="single" w:sz="12" w:space="0" w:color="9BBB59" w:themeColor="accent3"/>
            </w:tcBorders>
            <w:vAlign w:val="center"/>
          </w:tcPr>
          <w:p w14:paraId="4DBCEA33" w14:textId="042CA58B"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74%</w:t>
            </w:r>
          </w:p>
        </w:tc>
      </w:tr>
      <w:tr w:rsidR="007B754A" w:rsidRPr="008B1DD3" w14:paraId="5DA2770D" w14:textId="63718310" w:rsidTr="00FC5B4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21" w:type="dxa"/>
            <w:tcBorders>
              <w:left w:val="single" w:sz="12" w:space="0" w:color="9BBB59" w:themeColor="accent3"/>
              <w:right w:val="single" w:sz="12" w:space="0" w:color="9BBB59" w:themeColor="accent3"/>
            </w:tcBorders>
            <w:noWrap/>
            <w:hideMark/>
          </w:tcPr>
          <w:p w14:paraId="1213B4A3" w14:textId="77777777" w:rsidR="005E6674" w:rsidRPr="008B1DD3" w:rsidRDefault="005E6674">
            <w:r w:rsidRPr="008B1DD3">
              <w:t>7</w:t>
            </w:r>
          </w:p>
        </w:tc>
        <w:tc>
          <w:tcPr>
            <w:tcW w:w="714" w:type="dxa"/>
            <w:tcBorders>
              <w:left w:val="single" w:sz="12" w:space="0" w:color="9BBB59" w:themeColor="accent3"/>
              <w:right w:val="dashSmallGap" w:sz="4" w:space="0" w:color="9BBB59" w:themeColor="accent3"/>
            </w:tcBorders>
            <w:vAlign w:val="center"/>
          </w:tcPr>
          <w:p w14:paraId="19059B8C" w14:textId="7A5AF412"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36</w:t>
            </w:r>
          </w:p>
        </w:tc>
        <w:tc>
          <w:tcPr>
            <w:tcW w:w="720" w:type="dxa"/>
            <w:tcBorders>
              <w:left w:val="dashSmallGap" w:sz="4" w:space="0" w:color="9BBB59" w:themeColor="accent3"/>
              <w:right w:val="dashSmallGap" w:sz="4" w:space="0" w:color="9BBB59" w:themeColor="accent3"/>
            </w:tcBorders>
            <w:vAlign w:val="center"/>
          </w:tcPr>
          <w:p w14:paraId="072D0488" w14:textId="6B375012"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45</w:t>
            </w:r>
          </w:p>
        </w:tc>
        <w:tc>
          <w:tcPr>
            <w:tcW w:w="630" w:type="dxa"/>
            <w:gridSpan w:val="2"/>
            <w:tcBorders>
              <w:left w:val="dashSmallGap" w:sz="4" w:space="0" w:color="9BBB59" w:themeColor="accent3"/>
              <w:right w:val="single" w:sz="12" w:space="0" w:color="9BBB59" w:themeColor="accent3"/>
            </w:tcBorders>
            <w:noWrap/>
            <w:vAlign w:val="center"/>
          </w:tcPr>
          <w:p w14:paraId="6513917F" w14:textId="04AD5F58"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80</w:t>
            </w:r>
            <w:r w:rsidR="000A3FCA">
              <w:t>%</w:t>
            </w:r>
          </w:p>
        </w:tc>
        <w:tc>
          <w:tcPr>
            <w:tcW w:w="720" w:type="dxa"/>
            <w:tcBorders>
              <w:left w:val="single" w:sz="12" w:space="0" w:color="9BBB59" w:themeColor="accent3"/>
              <w:right w:val="dashSmallGap" w:sz="4" w:space="0" w:color="9BBB59" w:themeColor="accent3"/>
            </w:tcBorders>
            <w:vAlign w:val="center"/>
          </w:tcPr>
          <w:p w14:paraId="3AC1A8E7" w14:textId="26C406B4"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26</w:t>
            </w:r>
          </w:p>
        </w:tc>
        <w:tc>
          <w:tcPr>
            <w:tcW w:w="720" w:type="dxa"/>
            <w:tcBorders>
              <w:left w:val="dashSmallGap" w:sz="4" w:space="0" w:color="9BBB59" w:themeColor="accent3"/>
              <w:right w:val="dashSmallGap" w:sz="4" w:space="0" w:color="9BBB59" w:themeColor="accent3"/>
            </w:tcBorders>
            <w:vAlign w:val="center"/>
          </w:tcPr>
          <w:p w14:paraId="327971BF" w14:textId="2963FE5C"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39</w:t>
            </w:r>
          </w:p>
        </w:tc>
        <w:tc>
          <w:tcPr>
            <w:tcW w:w="720" w:type="dxa"/>
            <w:tcBorders>
              <w:left w:val="dashSmallGap" w:sz="4" w:space="0" w:color="9BBB59" w:themeColor="accent3"/>
              <w:right w:val="single" w:sz="12" w:space="0" w:color="9BBB59" w:themeColor="accent3"/>
            </w:tcBorders>
            <w:noWrap/>
            <w:vAlign w:val="center"/>
          </w:tcPr>
          <w:p w14:paraId="780D7F54" w14:textId="27DE389F"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67</w:t>
            </w:r>
            <w:r w:rsidR="000A3FCA">
              <w:t>%</w:t>
            </w:r>
          </w:p>
        </w:tc>
        <w:tc>
          <w:tcPr>
            <w:tcW w:w="720" w:type="dxa"/>
            <w:tcBorders>
              <w:left w:val="single" w:sz="12" w:space="0" w:color="9BBB59" w:themeColor="accent3"/>
              <w:right w:val="dashSmallGap" w:sz="4" w:space="0" w:color="9BBB59" w:themeColor="accent3"/>
            </w:tcBorders>
            <w:vAlign w:val="center"/>
          </w:tcPr>
          <w:p w14:paraId="38DABCA4" w14:textId="3162028C"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27</w:t>
            </w:r>
          </w:p>
        </w:tc>
        <w:tc>
          <w:tcPr>
            <w:tcW w:w="720" w:type="dxa"/>
            <w:tcBorders>
              <w:left w:val="dashSmallGap" w:sz="4" w:space="0" w:color="9BBB59" w:themeColor="accent3"/>
              <w:right w:val="dashSmallGap" w:sz="4" w:space="0" w:color="9BBB59" w:themeColor="accent3"/>
            </w:tcBorders>
            <w:vAlign w:val="center"/>
          </w:tcPr>
          <w:p w14:paraId="3A83B49F" w14:textId="0710B800"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38</w:t>
            </w:r>
          </w:p>
        </w:tc>
        <w:tc>
          <w:tcPr>
            <w:tcW w:w="720" w:type="dxa"/>
            <w:tcBorders>
              <w:left w:val="dashSmallGap" w:sz="4" w:space="0" w:color="9BBB59" w:themeColor="accent3"/>
              <w:right w:val="single" w:sz="12" w:space="0" w:color="9BBB59" w:themeColor="accent3"/>
            </w:tcBorders>
            <w:noWrap/>
            <w:vAlign w:val="center"/>
          </w:tcPr>
          <w:p w14:paraId="69B517D1" w14:textId="0E704956"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71</w:t>
            </w:r>
            <w:r w:rsidR="000A3FCA">
              <w:t>%</w:t>
            </w:r>
          </w:p>
        </w:tc>
        <w:tc>
          <w:tcPr>
            <w:tcW w:w="720" w:type="dxa"/>
            <w:tcBorders>
              <w:left w:val="single" w:sz="12" w:space="0" w:color="9BBB59" w:themeColor="accent3"/>
              <w:right w:val="dashSmallGap" w:sz="4" w:space="0" w:color="9BBB59" w:themeColor="accent3"/>
            </w:tcBorders>
            <w:vAlign w:val="center"/>
          </w:tcPr>
          <w:p w14:paraId="635FA7E2" w14:textId="6B5C8146"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24</w:t>
            </w:r>
          </w:p>
        </w:tc>
        <w:tc>
          <w:tcPr>
            <w:tcW w:w="720" w:type="dxa"/>
            <w:tcBorders>
              <w:left w:val="dashSmallGap" w:sz="4" w:space="0" w:color="9BBB59" w:themeColor="accent3"/>
              <w:right w:val="dashSmallGap" w:sz="4" w:space="0" w:color="9BBB59" w:themeColor="accent3"/>
            </w:tcBorders>
            <w:vAlign w:val="center"/>
          </w:tcPr>
          <w:p w14:paraId="67B865B6" w14:textId="56AF18A9" w:rsidR="005E6674" w:rsidRPr="008B1DD3" w:rsidRDefault="000A3FCA" w:rsidP="007B754A">
            <w:pPr>
              <w:jc w:val="center"/>
              <w:cnfStyle w:val="000000100000" w:firstRow="0" w:lastRow="0" w:firstColumn="0" w:lastColumn="0" w:oddVBand="0" w:evenVBand="0" w:oddHBand="1" w:evenHBand="0" w:firstRowFirstColumn="0" w:firstRowLastColumn="0" w:lastRowFirstColumn="0" w:lastRowLastColumn="0"/>
            </w:pPr>
            <w:r>
              <w:t>38</w:t>
            </w:r>
          </w:p>
        </w:tc>
        <w:tc>
          <w:tcPr>
            <w:tcW w:w="720" w:type="dxa"/>
            <w:tcBorders>
              <w:left w:val="dashSmallGap" w:sz="4" w:space="0" w:color="9BBB59" w:themeColor="accent3"/>
              <w:right w:val="single" w:sz="12" w:space="0" w:color="9BBB59" w:themeColor="accent3"/>
            </w:tcBorders>
            <w:noWrap/>
            <w:vAlign w:val="center"/>
          </w:tcPr>
          <w:p w14:paraId="2822E470" w14:textId="1C2B6A3A" w:rsidR="005E6674" w:rsidRPr="008B1DD3" w:rsidRDefault="000A3FCA" w:rsidP="007B754A">
            <w:pPr>
              <w:jc w:val="center"/>
              <w:cnfStyle w:val="000000100000" w:firstRow="0" w:lastRow="0" w:firstColumn="0" w:lastColumn="0" w:oddVBand="0" w:evenVBand="0" w:oddHBand="1" w:evenHBand="0" w:firstRowFirstColumn="0" w:firstRowLastColumn="0" w:lastRowFirstColumn="0" w:lastRowLastColumn="0"/>
            </w:pPr>
            <w:r>
              <w:t>63%</w:t>
            </w:r>
          </w:p>
        </w:tc>
        <w:tc>
          <w:tcPr>
            <w:tcW w:w="720" w:type="dxa"/>
            <w:tcBorders>
              <w:left w:val="single" w:sz="12" w:space="0" w:color="9BBB59" w:themeColor="accent3"/>
              <w:right w:val="dashSmallGap" w:sz="4" w:space="0" w:color="9BBB59" w:themeColor="accent3"/>
            </w:tcBorders>
            <w:vAlign w:val="center"/>
          </w:tcPr>
          <w:p w14:paraId="703731E9" w14:textId="29F1ECFD"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22</w:t>
            </w:r>
          </w:p>
        </w:tc>
        <w:tc>
          <w:tcPr>
            <w:tcW w:w="720" w:type="dxa"/>
            <w:tcBorders>
              <w:left w:val="dashSmallGap" w:sz="4" w:space="0" w:color="9BBB59" w:themeColor="accent3"/>
              <w:right w:val="dashSmallGap" w:sz="4" w:space="0" w:color="9BBB59" w:themeColor="accent3"/>
            </w:tcBorders>
            <w:vAlign w:val="center"/>
          </w:tcPr>
          <w:p w14:paraId="256B3EA7" w14:textId="6FFF2571"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28</w:t>
            </w:r>
          </w:p>
        </w:tc>
        <w:tc>
          <w:tcPr>
            <w:tcW w:w="900" w:type="dxa"/>
            <w:tcBorders>
              <w:left w:val="dashSmallGap" w:sz="4" w:space="0" w:color="9BBB59" w:themeColor="accent3"/>
              <w:right w:val="single" w:sz="12" w:space="0" w:color="9BBB59" w:themeColor="accent3"/>
            </w:tcBorders>
            <w:vAlign w:val="center"/>
          </w:tcPr>
          <w:p w14:paraId="14BDE32B" w14:textId="3FD77154"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79%</w:t>
            </w:r>
          </w:p>
        </w:tc>
      </w:tr>
      <w:tr w:rsidR="007B754A" w:rsidRPr="008B1DD3" w14:paraId="6E5C1F29" w14:textId="53C0A0BE" w:rsidTr="00FC5B4C">
        <w:trPr>
          <w:trHeight w:val="345"/>
        </w:trPr>
        <w:tc>
          <w:tcPr>
            <w:cnfStyle w:val="001000000000" w:firstRow="0" w:lastRow="0" w:firstColumn="1" w:lastColumn="0" w:oddVBand="0" w:evenVBand="0" w:oddHBand="0" w:evenHBand="0" w:firstRowFirstColumn="0" w:firstRowLastColumn="0" w:lastRowFirstColumn="0" w:lastRowLastColumn="0"/>
            <w:tcW w:w="621" w:type="dxa"/>
            <w:tcBorders>
              <w:left w:val="single" w:sz="12" w:space="0" w:color="9BBB59" w:themeColor="accent3"/>
              <w:right w:val="single" w:sz="12" w:space="0" w:color="9BBB59" w:themeColor="accent3"/>
            </w:tcBorders>
            <w:noWrap/>
            <w:hideMark/>
          </w:tcPr>
          <w:p w14:paraId="3CBE09CF" w14:textId="77777777" w:rsidR="005E6674" w:rsidRPr="008B1DD3" w:rsidRDefault="005E6674">
            <w:r w:rsidRPr="008B1DD3">
              <w:t>8</w:t>
            </w:r>
          </w:p>
        </w:tc>
        <w:tc>
          <w:tcPr>
            <w:tcW w:w="714" w:type="dxa"/>
            <w:tcBorders>
              <w:left w:val="single" w:sz="12" w:space="0" w:color="9BBB59" w:themeColor="accent3"/>
              <w:right w:val="dashSmallGap" w:sz="4" w:space="0" w:color="9BBB59" w:themeColor="accent3"/>
            </w:tcBorders>
            <w:vAlign w:val="center"/>
          </w:tcPr>
          <w:p w14:paraId="618B2D1A" w14:textId="0E524EE1"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31</w:t>
            </w:r>
          </w:p>
        </w:tc>
        <w:tc>
          <w:tcPr>
            <w:tcW w:w="720" w:type="dxa"/>
            <w:tcBorders>
              <w:left w:val="dashSmallGap" w:sz="4" w:space="0" w:color="9BBB59" w:themeColor="accent3"/>
              <w:right w:val="dashSmallGap" w:sz="4" w:space="0" w:color="9BBB59" w:themeColor="accent3"/>
            </w:tcBorders>
            <w:vAlign w:val="center"/>
          </w:tcPr>
          <w:p w14:paraId="334E35A8" w14:textId="22106D21"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46</w:t>
            </w:r>
          </w:p>
        </w:tc>
        <w:tc>
          <w:tcPr>
            <w:tcW w:w="630" w:type="dxa"/>
            <w:gridSpan w:val="2"/>
            <w:tcBorders>
              <w:left w:val="dashSmallGap" w:sz="4" w:space="0" w:color="9BBB59" w:themeColor="accent3"/>
              <w:right w:val="single" w:sz="12" w:space="0" w:color="9BBB59" w:themeColor="accent3"/>
            </w:tcBorders>
            <w:noWrap/>
            <w:vAlign w:val="center"/>
          </w:tcPr>
          <w:p w14:paraId="5A6D477F" w14:textId="0A2F6F37"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67</w:t>
            </w:r>
            <w:r w:rsidR="000A3FCA">
              <w:t>%</w:t>
            </w:r>
          </w:p>
        </w:tc>
        <w:tc>
          <w:tcPr>
            <w:tcW w:w="720" w:type="dxa"/>
            <w:tcBorders>
              <w:left w:val="single" w:sz="12" w:space="0" w:color="9BBB59" w:themeColor="accent3"/>
              <w:right w:val="dashSmallGap" w:sz="4" w:space="0" w:color="9BBB59" w:themeColor="accent3"/>
            </w:tcBorders>
            <w:vAlign w:val="center"/>
          </w:tcPr>
          <w:p w14:paraId="2D5CA855" w14:textId="74817DCD"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32</w:t>
            </w:r>
          </w:p>
        </w:tc>
        <w:tc>
          <w:tcPr>
            <w:tcW w:w="720" w:type="dxa"/>
            <w:tcBorders>
              <w:left w:val="dashSmallGap" w:sz="4" w:space="0" w:color="9BBB59" w:themeColor="accent3"/>
              <w:right w:val="dashSmallGap" w:sz="4" w:space="0" w:color="9BBB59" w:themeColor="accent3"/>
            </w:tcBorders>
            <w:vAlign w:val="center"/>
          </w:tcPr>
          <w:p w14:paraId="56B28C82" w14:textId="7C21CD02"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44</w:t>
            </w:r>
          </w:p>
        </w:tc>
        <w:tc>
          <w:tcPr>
            <w:tcW w:w="720" w:type="dxa"/>
            <w:tcBorders>
              <w:left w:val="dashSmallGap" w:sz="4" w:space="0" w:color="9BBB59" w:themeColor="accent3"/>
              <w:right w:val="single" w:sz="12" w:space="0" w:color="9BBB59" w:themeColor="accent3"/>
            </w:tcBorders>
            <w:noWrap/>
            <w:vAlign w:val="center"/>
          </w:tcPr>
          <w:p w14:paraId="1AC549F2" w14:textId="3F7C8A9B"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73</w:t>
            </w:r>
            <w:r w:rsidR="000A3FCA">
              <w:t>%</w:t>
            </w:r>
          </w:p>
        </w:tc>
        <w:tc>
          <w:tcPr>
            <w:tcW w:w="720" w:type="dxa"/>
            <w:tcBorders>
              <w:left w:val="single" w:sz="12" w:space="0" w:color="9BBB59" w:themeColor="accent3"/>
              <w:right w:val="dashSmallGap" w:sz="4" w:space="0" w:color="9BBB59" w:themeColor="accent3"/>
            </w:tcBorders>
            <w:vAlign w:val="center"/>
          </w:tcPr>
          <w:p w14:paraId="1DB27FEA" w14:textId="1808882F"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32</w:t>
            </w:r>
          </w:p>
        </w:tc>
        <w:tc>
          <w:tcPr>
            <w:tcW w:w="720" w:type="dxa"/>
            <w:tcBorders>
              <w:left w:val="dashSmallGap" w:sz="4" w:space="0" w:color="9BBB59" w:themeColor="accent3"/>
              <w:right w:val="dashSmallGap" w:sz="4" w:space="0" w:color="9BBB59" w:themeColor="accent3"/>
            </w:tcBorders>
            <w:vAlign w:val="center"/>
          </w:tcPr>
          <w:p w14:paraId="63E1F3EB" w14:textId="45271300"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40</w:t>
            </w:r>
          </w:p>
        </w:tc>
        <w:tc>
          <w:tcPr>
            <w:tcW w:w="720" w:type="dxa"/>
            <w:tcBorders>
              <w:left w:val="dashSmallGap" w:sz="4" w:space="0" w:color="9BBB59" w:themeColor="accent3"/>
              <w:right w:val="single" w:sz="12" w:space="0" w:color="9BBB59" w:themeColor="accent3"/>
            </w:tcBorders>
            <w:noWrap/>
            <w:vAlign w:val="center"/>
          </w:tcPr>
          <w:p w14:paraId="6E577C40" w14:textId="04BA284F"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80</w:t>
            </w:r>
            <w:r w:rsidR="000A3FCA">
              <w:t>%</w:t>
            </w:r>
          </w:p>
        </w:tc>
        <w:tc>
          <w:tcPr>
            <w:tcW w:w="720" w:type="dxa"/>
            <w:tcBorders>
              <w:left w:val="single" w:sz="12" w:space="0" w:color="9BBB59" w:themeColor="accent3"/>
              <w:right w:val="dashSmallGap" w:sz="4" w:space="0" w:color="9BBB59" w:themeColor="accent3"/>
            </w:tcBorders>
            <w:vAlign w:val="center"/>
          </w:tcPr>
          <w:p w14:paraId="2D468316" w14:textId="21B6580C"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26</w:t>
            </w:r>
          </w:p>
        </w:tc>
        <w:tc>
          <w:tcPr>
            <w:tcW w:w="720" w:type="dxa"/>
            <w:tcBorders>
              <w:left w:val="dashSmallGap" w:sz="4" w:space="0" w:color="9BBB59" w:themeColor="accent3"/>
              <w:right w:val="dashSmallGap" w:sz="4" w:space="0" w:color="9BBB59" w:themeColor="accent3"/>
            </w:tcBorders>
            <w:vAlign w:val="center"/>
          </w:tcPr>
          <w:p w14:paraId="051FA2C3" w14:textId="1651FA11" w:rsidR="005E6674" w:rsidRPr="008B1DD3" w:rsidRDefault="000A3FCA" w:rsidP="007B754A">
            <w:pPr>
              <w:jc w:val="center"/>
              <w:cnfStyle w:val="000000000000" w:firstRow="0" w:lastRow="0" w:firstColumn="0" w:lastColumn="0" w:oddVBand="0" w:evenVBand="0" w:oddHBand="0" w:evenHBand="0" w:firstRowFirstColumn="0" w:firstRowLastColumn="0" w:lastRowFirstColumn="0" w:lastRowLastColumn="0"/>
            </w:pPr>
            <w:r>
              <w:t>36</w:t>
            </w:r>
          </w:p>
        </w:tc>
        <w:tc>
          <w:tcPr>
            <w:tcW w:w="720" w:type="dxa"/>
            <w:tcBorders>
              <w:left w:val="dashSmallGap" w:sz="4" w:space="0" w:color="9BBB59" w:themeColor="accent3"/>
              <w:right w:val="single" w:sz="12" w:space="0" w:color="9BBB59" w:themeColor="accent3"/>
            </w:tcBorders>
            <w:noWrap/>
            <w:vAlign w:val="center"/>
          </w:tcPr>
          <w:p w14:paraId="29B3B60F" w14:textId="27FC7BF0" w:rsidR="005E6674" w:rsidRPr="008B1DD3" w:rsidRDefault="000A3FCA" w:rsidP="007B754A">
            <w:pPr>
              <w:jc w:val="center"/>
              <w:cnfStyle w:val="000000000000" w:firstRow="0" w:lastRow="0" w:firstColumn="0" w:lastColumn="0" w:oddVBand="0" w:evenVBand="0" w:oddHBand="0" w:evenHBand="0" w:firstRowFirstColumn="0" w:firstRowLastColumn="0" w:lastRowFirstColumn="0" w:lastRowLastColumn="0"/>
            </w:pPr>
            <w:r>
              <w:t>72%</w:t>
            </w:r>
          </w:p>
        </w:tc>
        <w:tc>
          <w:tcPr>
            <w:tcW w:w="720" w:type="dxa"/>
            <w:tcBorders>
              <w:top w:val="single" w:sz="8" w:space="0" w:color="9BBB59" w:themeColor="accent3"/>
              <w:left w:val="single" w:sz="12" w:space="0" w:color="9BBB59" w:themeColor="accent3"/>
              <w:bottom w:val="single" w:sz="8" w:space="0" w:color="9BBB59" w:themeColor="accent3"/>
              <w:right w:val="dashSmallGap" w:sz="4" w:space="0" w:color="9BBB59" w:themeColor="accent3"/>
            </w:tcBorders>
            <w:vAlign w:val="center"/>
          </w:tcPr>
          <w:p w14:paraId="7D926284" w14:textId="411D64A0"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20</w:t>
            </w:r>
          </w:p>
        </w:tc>
        <w:tc>
          <w:tcPr>
            <w:tcW w:w="720" w:type="dxa"/>
            <w:tcBorders>
              <w:top w:val="single" w:sz="8" w:space="0" w:color="9BBB59" w:themeColor="accent3"/>
              <w:left w:val="dashSmallGap" w:sz="4" w:space="0" w:color="9BBB59" w:themeColor="accent3"/>
              <w:bottom w:val="single" w:sz="8" w:space="0" w:color="9BBB59" w:themeColor="accent3"/>
              <w:right w:val="dashSmallGap" w:sz="4" w:space="0" w:color="9BBB59" w:themeColor="accent3"/>
            </w:tcBorders>
            <w:vAlign w:val="center"/>
          </w:tcPr>
          <w:p w14:paraId="66B7BF6C" w14:textId="55D09154"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38</w:t>
            </w:r>
          </w:p>
        </w:tc>
        <w:tc>
          <w:tcPr>
            <w:tcW w:w="900" w:type="dxa"/>
            <w:tcBorders>
              <w:top w:val="single" w:sz="8" w:space="0" w:color="9BBB59" w:themeColor="accent3"/>
              <w:left w:val="dashSmallGap" w:sz="4" w:space="0" w:color="9BBB59" w:themeColor="accent3"/>
              <w:bottom w:val="single" w:sz="8" w:space="0" w:color="9BBB59" w:themeColor="accent3"/>
              <w:right w:val="single" w:sz="12" w:space="0" w:color="9BBB59" w:themeColor="accent3"/>
            </w:tcBorders>
            <w:vAlign w:val="center"/>
          </w:tcPr>
          <w:p w14:paraId="1FE374BD" w14:textId="47238752"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53%</w:t>
            </w:r>
          </w:p>
        </w:tc>
      </w:tr>
      <w:tr w:rsidR="007B754A" w:rsidRPr="008B1DD3" w14:paraId="45B0D2CA" w14:textId="740236B9" w:rsidTr="00FC5B4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21" w:type="dxa"/>
            <w:tcBorders>
              <w:left w:val="single" w:sz="12" w:space="0" w:color="9BBB59" w:themeColor="accent3"/>
              <w:right w:val="single" w:sz="12" w:space="0" w:color="9BBB59" w:themeColor="accent3"/>
            </w:tcBorders>
            <w:noWrap/>
            <w:hideMark/>
          </w:tcPr>
          <w:p w14:paraId="5F244D32" w14:textId="77777777" w:rsidR="005E6674" w:rsidRPr="008B1DD3" w:rsidRDefault="005E6674">
            <w:r w:rsidRPr="008B1DD3">
              <w:t>9</w:t>
            </w:r>
          </w:p>
        </w:tc>
        <w:tc>
          <w:tcPr>
            <w:tcW w:w="714" w:type="dxa"/>
            <w:tcBorders>
              <w:left w:val="single" w:sz="12" w:space="0" w:color="9BBB59" w:themeColor="accent3"/>
              <w:right w:val="dashSmallGap" w:sz="4" w:space="0" w:color="9BBB59" w:themeColor="accent3"/>
            </w:tcBorders>
            <w:vAlign w:val="center"/>
          </w:tcPr>
          <w:p w14:paraId="0EB2672F" w14:textId="06A8B66E"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w:t>
            </w:r>
          </w:p>
        </w:tc>
        <w:tc>
          <w:tcPr>
            <w:tcW w:w="720" w:type="dxa"/>
            <w:tcBorders>
              <w:left w:val="dashSmallGap" w:sz="4" w:space="0" w:color="9BBB59" w:themeColor="accent3"/>
              <w:right w:val="dashSmallGap" w:sz="4" w:space="0" w:color="9BBB59" w:themeColor="accent3"/>
            </w:tcBorders>
            <w:vAlign w:val="center"/>
          </w:tcPr>
          <w:p w14:paraId="6D2D3EC1" w14:textId="2B16BAFE"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7</w:t>
            </w:r>
          </w:p>
        </w:tc>
        <w:tc>
          <w:tcPr>
            <w:tcW w:w="630" w:type="dxa"/>
            <w:gridSpan w:val="2"/>
            <w:tcBorders>
              <w:left w:val="dashSmallGap" w:sz="4" w:space="0" w:color="9BBB59" w:themeColor="accent3"/>
              <w:right w:val="single" w:sz="12" w:space="0" w:color="9BBB59" w:themeColor="accent3"/>
            </w:tcBorders>
            <w:noWrap/>
            <w:vAlign w:val="center"/>
          </w:tcPr>
          <w:p w14:paraId="7BCD534B" w14:textId="58CA45F4"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29</w:t>
            </w:r>
            <w:r w:rsidR="000A3FCA">
              <w:t>%</w:t>
            </w:r>
          </w:p>
        </w:tc>
        <w:tc>
          <w:tcPr>
            <w:tcW w:w="720" w:type="dxa"/>
            <w:tcBorders>
              <w:left w:val="single" w:sz="12" w:space="0" w:color="9BBB59" w:themeColor="accent3"/>
              <w:right w:val="dashSmallGap" w:sz="4" w:space="0" w:color="9BBB59" w:themeColor="accent3"/>
            </w:tcBorders>
            <w:vAlign w:val="center"/>
          </w:tcPr>
          <w:p w14:paraId="0F0154B7" w14:textId="0524EC14"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33</w:t>
            </w:r>
          </w:p>
        </w:tc>
        <w:tc>
          <w:tcPr>
            <w:tcW w:w="720" w:type="dxa"/>
            <w:tcBorders>
              <w:left w:val="dashSmallGap" w:sz="4" w:space="0" w:color="9BBB59" w:themeColor="accent3"/>
              <w:right w:val="dashSmallGap" w:sz="4" w:space="0" w:color="9BBB59" w:themeColor="accent3"/>
            </w:tcBorders>
            <w:vAlign w:val="center"/>
          </w:tcPr>
          <w:p w14:paraId="411BBCAF" w14:textId="37C2D1C5"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49</w:t>
            </w:r>
          </w:p>
        </w:tc>
        <w:tc>
          <w:tcPr>
            <w:tcW w:w="720" w:type="dxa"/>
            <w:tcBorders>
              <w:left w:val="dashSmallGap" w:sz="4" w:space="0" w:color="9BBB59" w:themeColor="accent3"/>
              <w:right w:val="single" w:sz="12" w:space="0" w:color="9BBB59" w:themeColor="accent3"/>
            </w:tcBorders>
            <w:noWrap/>
            <w:vAlign w:val="center"/>
          </w:tcPr>
          <w:p w14:paraId="602254FF" w14:textId="6261688A"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67</w:t>
            </w:r>
            <w:r w:rsidR="000A3FCA">
              <w:t>%</w:t>
            </w:r>
          </w:p>
        </w:tc>
        <w:tc>
          <w:tcPr>
            <w:tcW w:w="720" w:type="dxa"/>
            <w:tcBorders>
              <w:left w:val="single" w:sz="12" w:space="0" w:color="9BBB59" w:themeColor="accent3"/>
              <w:right w:val="dashSmallGap" w:sz="4" w:space="0" w:color="9BBB59" w:themeColor="accent3"/>
            </w:tcBorders>
            <w:vAlign w:val="center"/>
          </w:tcPr>
          <w:p w14:paraId="2023A929" w14:textId="1A5D25F4"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27</w:t>
            </w:r>
          </w:p>
        </w:tc>
        <w:tc>
          <w:tcPr>
            <w:tcW w:w="720" w:type="dxa"/>
            <w:tcBorders>
              <w:left w:val="dashSmallGap" w:sz="4" w:space="0" w:color="9BBB59" w:themeColor="accent3"/>
              <w:right w:val="dashSmallGap" w:sz="4" w:space="0" w:color="9BBB59" w:themeColor="accent3"/>
            </w:tcBorders>
            <w:vAlign w:val="center"/>
          </w:tcPr>
          <w:p w14:paraId="131D3A4D" w14:textId="3A00A0D6"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46</w:t>
            </w:r>
          </w:p>
        </w:tc>
        <w:tc>
          <w:tcPr>
            <w:tcW w:w="720" w:type="dxa"/>
            <w:tcBorders>
              <w:left w:val="dashSmallGap" w:sz="4" w:space="0" w:color="9BBB59" w:themeColor="accent3"/>
              <w:right w:val="single" w:sz="12" w:space="0" w:color="9BBB59" w:themeColor="accent3"/>
            </w:tcBorders>
            <w:noWrap/>
            <w:vAlign w:val="center"/>
          </w:tcPr>
          <w:p w14:paraId="63525C7C" w14:textId="74A91DC9"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59</w:t>
            </w:r>
            <w:r w:rsidR="000A3FCA">
              <w:t>%</w:t>
            </w:r>
          </w:p>
        </w:tc>
        <w:tc>
          <w:tcPr>
            <w:tcW w:w="720" w:type="dxa"/>
            <w:tcBorders>
              <w:left w:val="single" w:sz="12" w:space="0" w:color="9BBB59" w:themeColor="accent3"/>
              <w:right w:val="dashSmallGap" w:sz="4" w:space="0" w:color="9BBB59" w:themeColor="accent3"/>
            </w:tcBorders>
            <w:vAlign w:val="center"/>
          </w:tcPr>
          <w:p w14:paraId="69B2E9F2" w14:textId="415CD724"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27</w:t>
            </w:r>
          </w:p>
        </w:tc>
        <w:tc>
          <w:tcPr>
            <w:tcW w:w="720" w:type="dxa"/>
            <w:tcBorders>
              <w:left w:val="dashSmallGap" w:sz="4" w:space="0" w:color="9BBB59" w:themeColor="accent3"/>
              <w:right w:val="dashSmallGap" w:sz="4" w:space="0" w:color="9BBB59" w:themeColor="accent3"/>
            </w:tcBorders>
            <w:vAlign w:val="center"/>
          </w:tcPr>
          <w:p w14:paraId="0FC5CE25" w14:textId="61F31C84" w:rsidR="005E6674" w:rsidRPr="008B1DD3" w:rsidRDefault="000A3FCA" w:rsidP="007B754A">
            <w:pPr>
              <w:jc w:val="center"/>
              <w:cnfStyle w:val="000000100000" w:firstRow="0" w:lastRow="0" w:firstColumn="0" w:lastColumn="0" w:oddVBand="0" w:evenVBand="0" w:oddHBand="1" w:evenHBand="0" w:firstRowFirstColumn="0" w:firstRowLastColumn="0" w:lastRowFirstColumn="0" w:lastRowLastColumn="0"/>
            </w:pPr>
            <w:r>
              <w:t>44</w:t>
            </w:r>
          </w:p>
        </w:tc>
        <w:tc>
          <w:tcPr>
            <w:tcW w:w="720" w:type="dxa"/>
            <w:tcBorders>
              <w:left w:val="dashSmallGap" w:sz="4" w:space="0" w:color="9BBB59" w:themeColor="accent3"/>
              <w:right w:val="single" w:sz="12" w:space="0" w:color="9BBB59" w:themeColor="accent3"/>
            </w:tcBorders>
            <w:noWrap/>
            <w:vAlign w:val="center"/>
          </w:tcPr>
          <w:p w14:paraId="32822421" w14:textId="3A02ED8C" w:rsidR="005E6674" w:rsidRPr="008B1DD3" w:rsidRDefault="000A3FCA" w:rsidP="007B754A">
            <w:pPr>
              <w:jc w:val="center"/>
              <w:cnfStyle w:val="000000100000" w:firstRow="0" w:lastRow="0" w:firstColumn="0" w:lastColumn="0" w:oddVBand="0" w:evenVBand="0" w:oddHBand="1" w:evenHBand="0" w:firstRowFirstColumn="0" w:firstRowLastColumn="0" w:lastRowFirstColumn="0" w:lastRowLastColumn="0"/>
            </w:pPr>
            <w:r>
              <w:t>61%</w:t>
            </w:r>
          </w:p>
        </w:tc>
        <w:tc>
          <w:tcPr>
            <w:tcW w:w="720" w:type="dxa"/>
            <w:tcBorders>
              <w:left w:val="single" w:sz="12" w:space="0" w:color="9BBB59" w:themeColor="accent3"/>
              <w:right w:val="dashSmallGap" w:sz="4" w:space="0" w:color="9BBB59" w:themeColor="accent3"/>
            </w:tcBorders>
            <w:vAlign w:val="center"/>
          </w:tcPr>
          <w:p w14:paraId="1A3C9E24" w14:textId="1FAA293D"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21</w:t>
            </w:r>
          </w:p>
        </w:tc>
        <w:tc>
          <w:tcPr>
            <w:tcW w:w="720" w:type="dxa"/>
            <w:tcBorders>
              <w:left w:val="dashSmallGap" w:sz="4" w:space="0" w:color="9BBB59" w:themeColor="accent3"/>
              <w:right w:val="dashSmallGap" w:sz="4" w:space="0" w:color="9BBB59" w:themeColor="accent3"/>
            </w:tcBorders>
            <w:vAlign w:val="center"/>
          </w:tcPr>
          <w:p w14:paraId="1786D50C" w14:textId="7BC5295B"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36</w:t>
            </w:r>
          </w:p>
        </w:tc>
        <w:tc>
          <w:tcPr>
            <w:tcW w:w="900" w:type="dxa"/>
            <w:tcBorders>
              <w:left w:val="dashSmallGap" w:sz="4" w:space="0" w:color="9BBB59" w:themeColor="accent3"/>
              <w:right w:val="single" w:sz="12" w:space="0" w:color="9BBB59" w:themeColor="accent3"/>
            </w:tcBorders>
            <w:vAlign w:val="center"/>
          </w:tcPr>
          <w:p w14:paraId="13FA3CAA" w14:textId="390B2C88"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58%</w:t>
            </w:r>
          </w:p>
        </w:tc>
      </w:tr>
      <w:tr w:rsidR="00BF1491" w:rsidRPr="008B1DD3" w14:paraId="73737E1B" w14:textId="01F5F724" w:rsidTr="00D11125">
        <w:trPr>
          <w:trHeight w:val="345"/>
        </w:trPr>
        <w:tc>
          <w:tcPr>
            <w:cnfStyle w:val="001000000000" w:firstRow="0" w:lastRow="0" w:firstColumn="1" w:lastColumn="0" w:oddVBand="0" w:evenVBand="0" w:oddHBand="0" w:evenHBand="0" w:firstRowFirstColumn="0" w:firstRowLastColumn="0" w:lastRowFirstColumn="0" w:lastRowLastColumn="0"/>
            <w:tcW w:w="621" w:type="dxa"/>
            <w:tcBorders>
              <w:left w:val="single" w:sz="12" w:space="0" w:color="9BBB59" w:themeColor="accent3"/>
              <w:right w:val="single" w:sz="12" w:space="0" w:color="9BBB59" w:themeColor="accent3"/>
            </w:tcBorders>
            <w:noWrap/>
            <w:hideMark/>
          </w:tcPr>
          <w:p w14:paraId="2B937031" w14:textId="77777777" w:rsidR="005E6674" w:rsidRPr="008B1DD3" w:rsidRDefault="005E6674">
            <w:r w:rsidRPr="008B1DD3">
              <w:t>10</w:t>
            </w:r>
          </w:p>
        </w:tc>
        <w:tc>
          <w:tcPr>
            <w:tcW w:w="714" w:type="dxa"/>
            <w:tcBorders>
              <w:left w:val="single" w:sz="12" w:space="0" w:color="9BBB59" w:themeColor="accent3"/>
              <w:right w:val="dashSmallGap" w:sz="4" w:space="0" w:color="9BBB59" w:themeColor="accent3"/>
            </w:tcBorders>
            <w:shd w:val="clear" w:color="auto" w:fill="D9D9D9" w:themeFill="background1" w:themeFillShade="D9"/>
            <w:vAlign w:val="center"/>
          </w:tcPr>
          <w:p w14:paraId="5243D55A" w14:textId="116B3F47"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Borders>
              <w:left w:val="dashSmallGap" w:sz="4" w:space="0" w:color="9BBB59" w:themeColor="accent3"/>
              <w:right w:val="dashSmallGap" w:sz="4" w:space="0" w:color="9BBB59" w:themeColor="accent3"/>
            </w:tcBorders>
            <w:shd w:val="clear" w:color="auto" w:fill="D9D9D9" w:themeFill="background1" w:themeFillShade="D9"/>
            <w:vAlign w:val="center"/>
          </w:tcPr>
          <w:p w14:paraId="0F5CB776" w14:textId="6931805F"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0</w:t>
            </w:r>
          </w:p>
        </w:tc>
        <w:tc>
          <w:tcPr>
            <w:tcW w:w="630" w:type="dxa"/>
            <w:gridSpan w:val="2"/>
            <w:tcBorders>
              <w:left w:val="dashSmallGap" w:sz="4" w:space="0" w:color="9BBB59" w:themeColor="accent3"/>
              <w:right w:val="single" w:sz="12" w:space="0" w:color="9BBB59" w:themeColor="accent3"/>
            </w:tcBorders>
            <w:shd w:val="clear" w:color="auto" w:fill="D9D9D9" w:themeFill="background1" w:themeFillShade="D9"/>
            <w:noWrap/>
            <w:vAlign w:val="center"/>
          </w:tcPr>
          <w:p w14:paraId="72F6F491" w14:textId="62EA8B96"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0</w:t>
            </w:r>
            <w:r w:rsidR="000A3FCA">
              <w:t>%</w:t>
            </w:r>
          </w:p>
        </w:tc>
        <w:tc>
          <w:tcPr>
            <w:tcW w:w="720" w:type="dxa"/>
            <w:tcBorders>
              <w:left w:val="single" w:sz="12" w:space="0" w:color="9BBB59" w:themeColor="accent3"/>
              <w:right w:val="dashSmallGap" w:sz="4" w:space="0" w:color="9BBB59" w:themeColor="accent3"/>
            </w:tcBorders>
            <w:shd w:val="clear" w:color="auto" w:fill="D9D9D9" w:themeFill="background1" w:themeFillShade="D9"/>
            <w:vAlign w:val="center"/>
          </w:tcPr>
          <w:p w14:paraId="0711628E" w14:textId="604D00CF"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1</w:t>
            </w:r>
          </w:p>
        </w:tc>
        <w:tc>
          <w:tcPr>
            <w:tcW w:w="720" w:type="dxa"/>
            <w:tcBorders>
              <w:left w:val="dashSmallGap" w:sz="4" w:space="0" w:color="9BBB59" w:themeColor="accent3"/>
              <w:right w:val="dashSmallGap" w:sz="4" w:space="0" w:color="9BBB59" w:themeColor="accent3"/>
            </w:tcBorders>
            <w:shd w:val="clear" w:color="auto" w:fill="D9D9D9" w:themeFill="background1" w:themeFillShade="D9"/>
            <w:vAlign w:val="center"/>
          </w:tcPr>
          <w:p w14:paraId="40FE8913" w14:textId="47F638C6"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5</w:t>
            </w:r>
          </w:p>
        </w:tc>
        <w:tc>
          <w:tcPr>
            <w:tcW w:w="720" w:type="dxa"/>
            <w:tcBorders>
              <w:left w:val="dashSmallGap" w:sz="4" w:space="0" w:color="9BBB59" w:themeColor="accent3"/>
              <w:right w:val="single" w:sz="12" w:space="0" w:color="9BBB59" w:themeColor="accent3"/>
            </w:tcBorders>
            <w:shd w:val="clear" w:color="auto" w:fill="D9D9D9" w:themeFill="background1" w:themeFillShade="D9"/>
            <w:noWrap/>
            <w:vAlign w:val="center"/>
          </w:tcPr>
          <w:p w14:paraId="7FDD6D2C" w14:textId="199ACAC3"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20</w:t>
            </w:r>
            <w:r w:rsidR="000A3FCA">
              <w:t>%</w:t>
            </w:r>
          </w:p>
        </w:tc>
        <w:tc>
          <w:tcPr>
            <w:tcW w:w="720" w:type="dxa"/>
            <w:tcBorders>
              <w:left w:val="single" w:sz="12" w:space="0" w:color="9BBB59" w:themeColor="accent3"/>
              <w:right w:val="dashSmallGap" w:sz="4" w:space="0" w:color="9BBB59" w:themeColor="accent3"/>
            </w:tcBorders>
            <w:vAlign w:val="center"/>
          </w:tcPr>
          <w:p w14:paraId="6CB237EE" w14:textId="0285C1EF"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29</w:t>
            </w:r>
          </w:p>
        </w:tc>
        <w:tc>
          <w:tcPr>
            <w:tcW w:w="720" w:type="dxa"/>
            <w:tcBorders>
              <w:left w:val="dashSmallGap" w:sz="4" w:space="0" w:color="9BBB59" w:themeColor="accent3"/>
              <w:right w:val="dashSmallGap" w:sz="4" w:space="0" w:color="9BBB59" w:themeColor="accent3"/>
            </w:tcBorders>
            <w:vAlign w:val="center"/>
          </w:tcPr>
          <w:p w14:paraId="0C18848C" w14:textId="374A5737"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49</w:t>
            </w:r>
          </w:p>
        </w:tc>
        <w:tc>
          <w:tcPr>
            <w:tcW w:w="720" w:type="dxa"/>
            <w:tcBorders>
              <w:left w:val="dashSmallGap" w:sz="4" w:space="0" w:color="9BBB59" w:themeColor="accent3"/>
              <w:right w:val="single" w:sz="12" w:space="0" w:color="9BBB59" w:themeColor="accent3"/>
            </w:tcBorders>
            <w:noWrap/>
            <w:vAlign w:val="center"/>
          </w:tcPr>
          <w:p w14:paraId="23A1B5AB" w14:textId="16E8A5FA"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59</w:t>
            </w:r>
            <w:r w:rsidR="000A3FCA">
              <w:t>%</w:t>
            </w:r>
          </w:p>
        </w:tc>
        <w:tc>
          <w:tcPr>
            <w:tcW w:w="720" w:type="dxa"/>
            <w:tcBorders>
              <w:left w:val="single" w:sz="12" w:space="0" w:color="9BBB59" w:themeColor="accent3"/>
              <w:right w:val="dashSmallGap" w:sz="4" w:space="0" w:color="9BBB59" w:themeColor="accent3"/>
            </w:tcBorders>
            <w:vAlign w:val="center"/>
          </w:tcPr>
          <w:p w14:paraId="0DC32D8D" w14:textId="59A8F21B" w:rsidR="005E6674" w:rsidRPr="008B1DD3" w:rsidRDefault="00860A67" w:rsidP="007B754A">
            <w:pPr>
              <w:jc w:val="center"/>
              <w:cnfStyle w:val="000000000000" w:firstRow="0" w:lastRow="0" w:firstColumn="0" w:lastColumn="0" w:oddVBand="0" w:evenVBand="0" w:oddHBand="0" w:evenHBand="0" w:firstRowFirstColumn="0" w:firstRowLastColumn="0" w:lastRowFirstColumn="0" w:lastRowLastColumn="0"/>
            </w:pPr>
            <w:r>
              <w:t>28</w:t>
            </w:r>
          </w:p>
        </w:tc>
        <w:tc>
          <w:tcPr>
            <w:tcW w:w="720" w:type="dxa"/>
            <w:tcBorders>
              <w:left w:val="dashSmallGap" w:sz="4" w:space="0" w:color="9BBB59" w:themeColor="accent3"/>
              <w:right w:val="dashSmallGap" w:sz="4" w:space="0" w:color="9BBB59" w:themeColor="accent3"/>
            </w:tcBorders>
            <w:vAlign w:val="center"/>
          </w:tcPr>
          <w:p w14:paraId="13B73831" w14:textId="4699D296" w:rsidR="005E6674" w:rsidRPr="008B1DD3" w:rsidRDefault="000A3FCA" w:rsidP="007B754A">
            <w:pPr>
              <w:jc w:val="center"/>
              <w:cnfStyle w:val="000000000000" w:firstRow="0" w:lastRow="0" w:firstColumn="0" w:lastColumn="0" w:oddVBand="0" w:evenVBand="0" w:oddHBand="0" w:evenHBand="0" w:firstRowFirstColumn="0" w:firstRowLastColumn="0" w:lastRowFirstColumn="0" w:lastRowLastColumn="0"/>
            </w:pPr>
            <w:r>
              <w:t>46</w:t>
            </w:r>
          </w:p>
        </w:tc>
        <w:tc>
          <w:tcPr>
            <w:tcW w:w="720" w:type="dxa"/>
            <w:tcBorders>
              <w:left w:val="dashSmallGap" w:sz="4" w:space="0" w:color="9BBB59" w:themeColor="accent3"/>
              <w:right w:val="single" w:sz="12" w:space="0" w:color="9BBB59" w:themeColor="accent3"/>
            </w:tcBorders>
            <w:noWrap/>
            <w:vAlign w:val="center"/>
          </w:tcPr>
          <w:p w14:paraId="76F36B97" w14:textId="07A758B6" w:rsidR="005E6674" w:rsidRPr="008B1DD3" w:rsidRDefault="000A3FCA" w:rsidP="007B754A">
            <w:pPr>
              <w:jc w:val="center"/>
              <w:cnfStyle w:val="000000000000" w:firstRow="0" w:lastRow="0" w:firstColumn="0" w:lastColumn="0" w:oddVBand="0" w:evenVBand="0" w:oddHBand="0" w:evenHBand="0" w:firstRowFirstColumn="0" w:firstRowLastColumn="0" w:lastRowFirstColumn="0" w:lastRowLastColumn="0"/>
            </w:pPr>
            <w:r>
              <w:t>61%</w:t>
            </w:r>
          </w:p>
        </w:tc>
        <w:tc>
          <w:tcPr>
            <w:tcW w:w="720" w:type="dxa"/>
            <w:tcBorders>
              <w:top w:val="single" w:sz="8" w:space="0" w:color="9BBB59" w:themeColor="accent3"/>
              <w:left w:val="single" w:sz="12" w:space="0" w:color="9BBB59" w:themeColor="accent3"/>
              <w:bottom w:val="single" w:sz="8" w:space="0" w:color="9BBB59" w:themeColor="accent3"/>
              <w:right w:val="dashSmallGap" w:sz="4" w:space="0" w:color="9BBB59" w:themeColor="accent3"/>
            </w:tcBorders>
            <w:vAlign w:val="center"/>
          </w:tcPr>
          <w:p w14:paraId="610C2B02" w14:textId="5DFCDE34"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20</w:t>
            </w:r>
          </w:p>
        </w:tc>
        <w:tc>
          <w:tcPr>
            <w:tcW w:w="720" w:type="dxa"/>
            <w:tcBorders>
              <w:top w:val="single" w:sz="8" w:space="0" w:color="9BBB59" w:themeColor="accent3"/>
              <w:left w:val="dashSmallGap" w:sz="4" w:space="0" w:color="9BBB59" w:themeColor="accent3"/>
              <w:bottom w:val="single" w:sz="8" w:space="0" w:color="9BBB59" w:themeColor="accent3"/>
              <w:right w:val="dashSmallGap" w:sz="4" w:space="0" w:color="9BBB59" w:themeColor="accent3"/>
            </w:tcBorders>
            <w:vAlign w:val="center"/>
          </w:tcPr>
          <w:p w14:paraId="04862DA2" w14:textId="479D61FE"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41</w:t>
            </w:r>
          </w:p>
        </w:tc>
        <w:tc>
          <w:tcPr>
            <w:tcW w:w="900" w:type="dxa"/>
            <w:tcBorders>
              <w:top w:val="single" w:sz="8" w:space="0" w:color="9BBB59" w:themeColor="accent3"/>
              <w:left w:val="dashSmallGap" w:sz="4" w:space="0" w:color="9BBB59" w:themeColor="accent3"/>
              <w:bottom w:val="single" w:sz="8" w:space="0" w:color="9BBB59" w:themeColor="accent3"/>
              <w:right w:val="single" w:sz="12" w:space="0" w:color="9BBB59" w:themeColor="accent3"/>
            </w:tcBorders>
            <w:vAlign w:val="center"/>
          </w:tcPr>
          <w:p w14:paraId="5416C817" w14:textId="7CB82BC7"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49%</w:t>
            </w:r>
          </w:p>
        </w:tc>
      </w:tr>
      <w:tr w:rsidR="00BF1491" w:rsidRPr="008B1DD3" w14:paraId="1C34FD17" w14:textId="0906F40D" w:rsidTr="000C40D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21" w:type="dxa"/>
            <w:tcBorders>
              <w:left w:val="single" w:sz="12" w:space="0" w:color="9BBB59" w:themeColor="accent3"/>
              <w:right w:val="single" w:sz="12" w:space="0" w:color="9BBB59" w:themeColor="accent3"/>
            </w:tcBorders>
            <w:noWrap/>
            <w:hideMark/>
          </w:tcPr>
          <w:p w14:paraId="30B9D48F" w14:textId="77777777" w:rsidR="005E6674" w:rsidRPr="008B1DD3" w:rsidRDefault="005E6674">
            <w:r w:rsidRPr="008B1DD3">
              <w:t>11</w:t>
            </w:r>
          </w:p>
        </w:tc>
        <w:tc>
          <w:tcPr>
            <w:tcW w:w="714" w:type="dxa"/>
            <w:tcBorders>
              <w:left w:val="single" w:sz="12" w:space="0" w:color="9BBB59" w:themeColor="accent3"/>
              <w:right w:val="dashSmallGap" w:sz="4" w:space="0" w:color="9BBB59" w:themeColor="accent3"/>
            </w:tcBorders>
            <w:shd w:val="clear" w:color="auto" w:fill="D9D9D9" w:themeFill="background1" w:themeFillShade="D9"/>
            <w:vAlign w:val="center"/>
          </w:tcPr>
          <w:p w14:paraId="641C4A70" w14:textId="5A674BCD"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0</w:t>
            </w:r>
          </w:p>
        </w:tc>
        <w:tc>
          <w:tcPr>
            <w:tcW w:w="720" w:type="dxa"/>
            <w:tcBorders>
              <w:left w:val="dashSmallGap" w:sz="4" w:space="0" w:color="9BBB59" w:themeColor="accent3"/>
              <w:right w:val="dashSmallGap" w:sz="4" w:space="0" w:color="9BBB59" w:themeColor="accent3"/>
            </w:tcBorders>
            <w:shd w:val="clear" w:color="auto" w:fill="D9D9D9" w:themeFill="background1" w:themeFillShade="D9"/>
            <w:vAlign w:val="center"/>
          </w:tcPr>
          <w:p w14:paraId="2C609862" w14:textId="06579666"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1</w:t>
            </w:r>
          </w:p>
        </w:tc>
        <w:tc>
          <w:tcPr>
            <w:tcW w:w="630" w:type="dxa"/>
            <w:gridSpan w:val="2"/>
            <w:tcBorders>
              <w:left w:val="dashSmallGap" w:sz="4" w:space="0" w:color="9BBB59" w:themeColor="accent3"/>
              <w:right w:val="single" w:sz="12" w:space="0" w:color="9BBB59" w:themeColor="accent3"/>
            </w:tcBorders>
            <w:shd w:val="clear" w:color="auto" w:fill="D9D9D9" w:themeFill="background1" w:themeFillShade="D9"/>
            <w:noWrap/>
            <w:vAlign w:val="center"/>
          </w:tcPr>
          <w:p w14:paraId="10C2BE72" w14:textId="5AF9F38D"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0</w:t>
            </w:r>
            <w:r w:rsidR="000A3FCA">
              <w:t>%</w:t>
            </w:r>
          </w:p>
        </w:tc>
        <w:tc>
          <w:tcPr>
            <w:tcW w:w="720" w:type="dxa"/>
            <w:tcBorders>
              <w:left w:val="single" w:sz="12" w:space="0" w:color="9BBB59" w:themeColor="accent3"/>
              <w:right w:val="dashSmallGap" w:sz="4" w:space="0" w:color="9BBB59" w:themeColor="accent3"/>
            </w:tcBorders>
            <w:shd w:val="clear" w:color="auto" w:fill="D9D9D9" w:themeFill="background1" w:themeFillShade="D9"/>
            <w:vAlign w:val="center"/>
          </w:tcPr>
          <w:p w14:paraId="1A10E2E6" w14:textId="2F5EBB87"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0</w:t>
            </w:r>
          </w:p>
        </w:tc>
        <w:tc>
          <w:tcPr>
            <w:tcW w:w="720" w:type="dxa"/>
            <w:tcBorders>
              <w:left w:val="dashSmallGap" w:sz="4" w:space="0" w:color="9BBB59" w:themeColor="accent3"/>
              <w:right w:val="dashSmallGap" w:sz="4" w:space="0" w:color="9BBB59" w:themeColor="accent3"/>
            </w:tcBorders>
            <w:shd w:val="clear" w:color="auto" w:fill="D9D9D9" w:themeFill="background1" w:themeFillShade="D9"/>
            <w:vAlign w:val="center"/>
          </w:tcPr>
          <w:p w14:paraId="14DD4FF9" w14:textId="4BECE556"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0</w:t>
            </w:r>
          </w:p>
        </w:tc>
        <w:tc>
          <w:tcPr>
            <w:tcW w:w="720" w:type="dxa"/>
            <w:tcBorders>
              <w:left w:val="dashSmallGap" w:sz="4" w:space="0" w:color="9BBB59" w:themeColor="accent3"/>
              <w:right w:val="single" w:sz="12" w:space="0" w:color="9BBB59" w:themeColor="accent3"/>
            </w:tcBorders>
            <w:shd w:val="clear" w:color="auto" w:fill="D9D9D9" w:themeFill="background1" w:themeFillShade="D9"/>
            <w:noWrap/>
            <w:vAlign w:val="center"/>
          </w:tcPr>
          <w:p w14:paraId="0951C2B3" w14:textId="7F667B72"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0</w:t>
            </w:r>
            <w:r w:rsidR="000A3FCA">
              <w:t>%</w:t>
            </w:r>
          </w:p>
        </w:tc>
        <w:tc>
          <w:tcPr>
            <w:tcW w:w="720" w:type="dxa"/>
            <w:tcBorders>
              <w:left w:val="single" w:sz="12" w:space="0" w:color="9BBB59" w:themeColor="accent3"/>
              <w:right w:val="dashSmallGap" w:sz="4" w:space="0" w:color="9BBB59" w:themeColor="accent3"/>
            </w:tcBorders>
            <w:shd w:val="clear" w:color="auto" w:fill="D9D9D9" w:themeFill="background1" w:themeFillShade="D9"/>
            <w:vAlign w:val="center"/>
          </w:tcPr>
          <w:p w14:paraId="20A70C32" w14:textId="606D9B74"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1</w:t>
            </w:r>
          </w:p>
        </w:tc>
        <w:tc>
          <w:tcPr>
            <w:tcW w:w="720" w:type="dxa"/>
            <w:tcBorders>
              <w:left w:val="dashSmallGap" w:sz="4" w:space="0" w:color="9BBB59" w:themeColor="accent3"/>
              <w:right w:val="dashSmallGap" w:sz="4" w:space="0" w:color="9BBB59" w:themeColor="accent3"/>
            </w:tcBorders>
            <w:shd w:val="clear" w:color="auto" w:fill="D9D9D9" w:themeFill="background1" w:themeFillShade="D9"/>
            <w:vAlign w:val="center"/>
          </w:tcPr>
          <w:p w14:paraId="438B925C" w14:textId="6EFE9295"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w:t>
            </w:r>
          </w:p>
        </w:tc>
        <w:tc>
          <w:tcPr>
            <w:tcW w:w="720" w:type="dxa"/>
            <w:tcBorders>
              <w:left w:val="dashSmallGap" w:sz="4" w:space="0" w:color="9BBB59" w:themeColor="accent3"/>
              <w:right w:val="single" w:sz="12" w:space="0" w:color="9BBB59" w:themeColor="accent3"/>
            </w:tcBorders>
            <w:shd w:val="clear" w:color="auto" w:fill="D9D9D9" w:themeFill="background1" w:themeFillShade="D9"/>
            <w:noWrap/>
            <w:vAlign w:val="center"/>
          </w:tcPr>
          <w:p w14:paraId="5C7AB61A" w14:textId="774A6742"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33</w:t>
            </w:r>
            <w:r w:rsidR="000A3FCA">
              <w:t>%</w:t>
            </w:r>
          </w:p>
        </w:tc>
        <w:tc>
          <w:tcPr>
            <w:tcW w:w="720" w:type="dxa"/>
            <w:tcBorders>
              <w:left w:val="single" w:sz="12" w:space="0" w:color="9BBB59" w:themeColor="accent3"/>
              <w:right w:val="dashSmallGap" w:sz="4" w:space="0" w:color="9BBB59" w:themeColor="accent3"/>
            </w:tcBorders>
            <w:vAlign w:val="center"/>
          </w:tcPr>
          <w:p w14:paraId="6AA8E5C0" w14:textId="4157A02F" w:rsidR="005E6674" w:rsidRPr="008B1DD3" w:rsidRDefault="00860A67" w:rsidP="007B754A">
            <w:pPr>
              <w:jc w:val="center"/>
              <w:cnfStyle w:val="000000100000" w:firstRow="0" w:lastRow="0" w:firstColumn="0" w:lastColumn="0" w:oddVBand="0" w:evenVBand="0" w:oddHBand="1" w:evenHBand="0" w:firstRowFirstColumn="0" w:firstRowLastColumn="0" w:lastRowFirstColumn="0" w:lastRowLastColumn="0"/>
            </w:pPr>
            <w:r>
              <w:t>25</w:t>
            </w:r>
          </w:p>
        </w:tc>
        <w:tc>
          <w:tcPr>
            <w:tcW w:w="720" w:type="dxa"/>
            <w:tcBorders>
              <w:left w:val="dashSmallGap" w:sz="4" w:space="0" w:color="9BBB59" w:themeColor="accent3"/>
              <w:right w:val="dashSmallGap" w:sz="4" w:space="0" w:color="9BBB59" w:themeColor="accent3"/>
            </w:tcBorders>
            <w:vAlign w:val="center"/>
          </w:tcPr>
          <w:p w14:paraId="6C82DC93" w14:textId="1630AE25" w:rsidR="005E6674" w:rsidRPr="008B1DD3" w:rsidRDefault="000A3FCA" w:rsidP="007B754A">
            <w:pPr>
              <w:jc w:val="center"/>
              <w:cnfStyle w:val="000000100000" w:firstRow="0" w:lastRow="0" w:firstColumn="0" w:lastColumn="0" w:oddVBand="0" w:evenVBand="0" w:oddHBand="1" w:evenHBand="0" w:firstRowFirstColumn="0" w:firstRowLastColumn="0" w:lastRowFirstColumn="0" w:lastRowLastColumn="0"/>
            </w:pPr>
            <w:r>
              <w:t>43</w:t>
            </w:r>
          </w:p>
        </w:tc>
        <w:tc>
          <w:tcPr>
            <w:tcW w:w="720" w:type="dxa"/>
            <w:tcBorders>
              <w:left w:val="dashSmallGap" w:sz="4" w:space="0" w:color="9BBB59" w:themeColor="accent3"/>
              <w:right w:val="single" w:sz="12" w:space="0" w:color="9BBB59" w:themeColor="accent3"/>
            </w:tcBorders>
            <w:noWrap/>
            <w:vAlign w:val="center"/>
          </w:tcPr>
          <w:p w14:paraId="7354EDD5" w14:textId="5881D3CE" w:rsidR="005E6674" w:rsidRPr="008B1DD3" w:rsidRDefault="000A3FCA" w:rsidP="007B754A">
            <w:pPr>
              <w:jc w:val="center"/>
              <w:cnfStyle w:val="000000100000" w:firstRow="0" w:lastRow="0" w:firstColumn="0" w:lastColumn="0" w:oddVBand="0" w:evenVBand="0" w:oddHBand="1" w:evenHBand="0" w:firstRowFirstColumn="0" w:firstRowLastColumn="0" w:lastRowFirstColumn="0" w:lastRowLastColumn="0"/>
            </w:pPr>
            <w:r>
              <w:t>58%</w:t>
            </w:r>
          </w:p>
        </w:tc>
        <w:tc>
          <w:tcPr>
            <w:tcW w:w="720" w:type="dxa"/>
            <w:tcBorders>
              <w:left w:val="single" w:sz="12" w:space="0" w:color="9BBB59" w:themeColor="accent3"/>
              <w:right w:val="dashSmallGap" w:sz="4" w:space="0" w:color="9BBB59" w:themeColor="accent3"/>
            </w:tcBorders>
            <w:vAlign w:val="center"/>
          </w:tcPr>
          <w:p w14:paraId="293E364B" w14:textId="48E550F3"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19</w:t>
            </w:r>
          </w:p>
        </w:tc>
        <w:tc>
          <w:tcPr>
            <w:tcW w:w="720" w:type="dxa"/>
            <w:tcBorders>
              <w:left w:val="dashSmallGap" w:sz="4" w:space="0" w:color="9BBB59" w:themeColor="accent3"/>
              <w:right w:val="dashSmallGap" w:sz="4" w:space="0" w:color="9BBB59" w:themeColor="accent3"/>
            </w:tcBorders>
            <w:vAlign w:val="center"/>
          </w:tcPr>
          <w:p w14:paraId="26F10FC3" w14:textId="52E8CA15"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42</w:t>
            </w:r>
          </w:p>
        </w:tc>
        <w:tc>
          <w:tcPr>
            <w:tcW w:w="900" w:type="dxa"/>
            <w:tcBorders>
              <w:left w:val="dashSmallGap" w:sz="4" w:space="0" w:color="9BBB59" w:themeColor="accent3"/>
              <w:right w:val="single" w:sz="12" w:space="0" w:color="9BBB59" w:themeColor="accent3"/>
            </w:tcBorders>
            <w:vAlign w:val="center"/>
          </w:tcPr>
          <w:p w14:paraId="6ACD4B18" w14:textId="40747159" w:rsidR="005E6674" w:rsidRPr="008B1DD3" w:rsidRDefault="000A3FCA" w:rsidP="000A3FCA">
            <w:pPr>
              <w:jc w:val="center"/>
              <w:cnfStyle w:val="000000100000" w:firstRow="0" w:lastRow="0" w:firstColumn="0" w:lastColumn="0" w:oddVBand="0" w:evenVBand="0" w:oddHBand="1" w:evenHBand="0" w:firstRowFirstColumn="0" w:firstRowLastColumn="0" w:lastRowFirstColumn="0" w:lastRowLastColumn="0"/>
            </w:pPr>
            <w:r>
              <w:t>45%</w:t>
            </w:r>
          </w:p>
        </w:tc>
      </w:tr>
      <w:tr w:rsidR="00BF1491" w:rsidRPr="008B1DD3" w14:paraId="3A358A29" w14:textId="60C6D6A5" w:rsidTr="000C40D9">
        <w:trPr>
          <w:trHeight w:val="345"/>
        </w:trPr>
        <w:tc>
          <w:tcPr>
            <w:cnfStyle w:val="001000000000" w:firstRow="0" w:lastRow="0" w:firstColumn="1" w:lastColumn="0" w:oddVBand="0" w:evenVBand="0" w:oddHBand="0" w:evenHBand="0" w:firstRowFirstColumn="0" w:firstRowLastColumn="0" w:lastRowFirstColumn="0" w:lastRowLastColumn="0"/>
            <w:tcW w:w="621" w:type="dxa"/>
            <w:tcBorders>
              <w:left w:val="single" w:sz="12" w:space="0" w:color="9BBB59" w:themeColor="accent3"/>
              <w:bottom w:val="single" w:sz="12" w:space="0" w:color="9BBB59" w:themeColor="accent3"/>
              <w:right w:val="single" w:sz="12" w:space="0" w:color="9BBB59" w:themeColor="accent3"/>
            </w:tcBorders>
            <w:noWrap/>
            <w:hideMark/>
          </w:tcPr>
          <w:p w14:paraId="37DE26CF" w14:textId="77777777" w:rsidR="005E6674" w:rsidRPr="008B1DD3" w:rsidRDefault="005E6674">
            <w:r w:rsidRPr="008B1DD3">
              <w:t>12</w:t>
            </w:r>
          </w:p>
        </w:tc>
        <w:tc>
          <w:tcPr>
            <w:tcW w:w="714" w:type="dxa"/>
            <w:tcBorders>
              <w:left w:val="single" w:sz="12" w:space="0" w:color="9BBB59" w:themeColor="accent3"/>
              <w:bottom w:val="single" w:sz="12" w:space="0" w:color="9BBB59" w:themeColor="accent3"/>
              <w:right w:val="dashSmallGap" w:sz="4" w:space="0" w:color="9BBB59" w:themeColor="accent3"/>
            </w:tcBorders>
            <w:shd w:val="clear" w:color="auto" w:fill="D9D9D9" w:themeFill="background1" w:themeFillShade="D9"/>
            <w:vAlign w:val="center"/>
          </w:tcPr>
          <w:p w14:paraId="6083A9AA" w14:textId="47D3DC7A" w:rsidR="005E6674" w:rsidRPr="008B1DD3" w:rsidRDefault="00860A67" w:rsidP="00860A67">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Borders>
              <w:left w:val="dashSmallGap" w:sz="4" w:space="0" w:color="9BBB59" w:themeColor="accent3"/>
              <w:bottom w:val="single" w:sz="12" w:space="0" w:color="9BBB59" w:themeColor="accent3"/>
              <w:right w:val="dashSmallGap" w:sz="4" w:space="0" w:color="9BBB59" w:themeColor="accent3"/>
            </w:tcBorders>
            <w:shd w:val="clear" w:color="auto" w:fill="D9D9D9" w:themeFill="background1" w:themeFillShade="D9"/>
            <w:vAlign w:val="center"/>
          </w:tcPr>
          <w:p w14:paraId="3610D020" w14:textId="25BE0877" w:rsidR="005E6674" w:rsidRPr="008B1DD3" w:rsidRDefault="00860A67" w:rsidP="00860A67">
            <w:pPr>
              <w:jc w:val="center"/>
              <w:cnfStyle w:val="000000000000" w:firstRow="0" w:lastRow="0" w:firstColumn="0" w:lastColumn="0" w:oddVBand="0" w:evenVBand="0" w:oddHBand="0" w:evenHBand="0" w:firstRowFirstColumn="0" w:firstRowLastColumn="0" w:lastRowFirstColumn="0" w:lastRowLastColumn="0"/>
            </w:pPr>
            <w:r>
              <w:t>0</w:t>
            </w:r>
          </w:p>
        </w:tc>
        <w:tc>
          <w:tcPr>
            <w:tcW w:w="630" w:type="dxa"/>
            <w:gridSpan w:val="2"/>
            <w:tcBorders>
              <w:left w:val="dashSmallGap" w:sz="4" w:space="0" w:color="9BBB59" w:themeColor="accent3"/>
              <w:bottom w:val="single" w:sz="12" w:space="0" w:color="9BBB59" w:themeColor="accent3"/>
              <w:right w:val="single" w:sz="12" w:space="0" w:color="9BBB59" w:themeColor="accent3"/>
            </w:tcBorders>
            <w:shd w:val="clear" w:color="auto" w:fill="D9D9D9" w:themeFill="background1" w:themeFillShade="D9"/>
            <w:noWrap/>
            <w:vAlign w:val="center"/>
          </w:tcPr>
          <w:p w14:paraId="3E0D2EA5" w14:textId="42013DF1" w:rsidR="005E6674" w:rsidRPr="008B1DD3" w:rsidRDefault="00860A67" w:rsidP="00860A67">
            <w:pPr>
              <w:jc w:val="center"/>
              <w:cnfStyle w:val="000000000000" w:firstRow="0" w:lastRow="0" w:firstColumn="0" w:lastColumn="0" w:oddVBand="0" w:evenVBand="0" w:oddHBand="0" w:evenHBand="0" w:firstRowFirstColumn="0" w:firstRowLastColumn="0" w:lastRowFirstColumn="0" w:lastRowLastColumn="0"/>
            </w:pPr>
            <w:r>
              <w:t>0</w:t>
            </w:r>
            <w:r w:rsidR="000A3FCA">
              <w:t>%</w:t>
            </w:r>
          </w:p>
        </w:tc>
        <w:tc>
          <w:tcPr>
            <w:tcW w:w="720" w:type="dxa"/>
            <w:tcBorders>
              <w:left w:val="single" w:sz="12" w:space="0" w:color="9BBB59" w:themeColor="accent3"/>
              <w:bottom w:val="single" w:sz="12" w:space="0" w:color="9BBB59" w:themeColor="accent3"/>
              <w:right w:val="dashSmallGap" w:sz="4" w:space="0" w:color="9BBB59" w:themeColor="accent3"/>
            </w:tcBorders>
            <w:shd w:val="clear" w:color="auto" w:fill="D9D9D9" w:themeFill="background1" w:themeFillShade="D9"/>
            <w:vAlign w:val="center"/>
          </w:tcPr>
          <w:p w14:paraId="1AC353AC" w14:textId="6505ECEA" w:rsidR="005E6674" w:rsidRPr="008B1DD3" w:rsidRDefault="00860A67" w:rsidP="00860A67">
            <w:pPr>
              <w:jc w:val="center"/>
              <w:cnfStyle w:val="000000000000" w:firstRow="0" w:lastRow="0" w:firstColumn="0" w:lastColumn="0" w:oddVBand="0" w:evenVBand="0" w:oddHBand="0" w:evenHBand="0" w:firstRowFirstColumn="0" w:firstRowLastColumn="0" w:lastRowFirstColumn="0" w:lastRowLastColumn="0"/>
            </w:pPr>
            <w:r>
              <w:t>1</w:t>
            </w:r>
          </w:p>
        </w:tc>
        <w:tc>
          <w:tcPr>
            <w:tcW w:w="720" w:type="dxa"/>
            <w:tcBorders>
              <w:left w:val="dashSmallGap" w:sz="4" w:space="0" w:color="9BBB59" w:themeColor="accent3"/>
              <w:bottom w:val="single" w:sz="12" w:space="0" w:color="9BBB59" w:themeColor="accent3"/>
              <w:right w:val="dashSmallGap" w:sz="4" w:space="0" w:color="9BBB59" w:themeColor="accent3"/>
            </w:tcBorders>
            <w:shd w:val="clear" w:color="auto" w:fill="D9D9D9" w:themeFill="background1" w:themeFillShade="D9"/>
            <w:vAlign w:val="center"/>
          </w:tcPr>
          <w:p w14:paraId="526DBE42" w14:textId="5A26F32D" w:rsidR="005E6674" w:rsidRPr="008B1DD3" w:rsidRDefault="00860A67" w:rsidP="00860A67">
            <w:pPr>
              <w:jc w:val="center"/>
              <w:cnfStyle w:val="000000000000" w:firstRow="0" w:lastRow="0" w:firstColumn="0" w:lastColumn="0" w:oddVBand="0" w:evenVBand="0" w:oddHBand="0" w:evenHBand="0" w:firstRowFirstColumn="0" w:firstRowLastColumn="0" w:lastRowFirstColumn="0" w:lastRowLastColumn="0"/>
            </w:pPr>
            <w:r>
              <w:t>1</w:t>
            </w:r>
          </w:p>
        </w:tc>
        <w:tc>
          <w:tcPr>
            <w:tcW w:w="720" w:type="dxa"/>
            <w:tcBorders>
              <w:left w:val="dashSmallGap" w:sz="4" w:space="0" w:color="9BBB59" w:themeColor="accent3"/>
              <w:bottom w:val="single" w:sz="12" w:space="0" w:color="9BBB59" w:themeColor="accent3"/>
              <w:right w:val="single" w:sz="12" w:space="0" w:color="9BBB59" w:themeColor="accent3"/>
            </w:tcBorders>
            <w:shd w:val="clear" w:color="auto" w:fill="D9D9D9" w:themeFill="background1" w:themeFillShade="D9"/>
            <w:noWrap/>
            <w:vAlign w:val="center"/>
          </w:tcPr>
          <w:p w14:paraId="5728BC79" w14:textId="44B21899" w:rsidR="005E6674" w:rsidRPr="008B1DD3" w:rsidRDefault="00860A67" w:rsidP="00860A67">
            <w:pPr>
              <w:jc w:val="center"/>
              <w:cnfStyle w:val="000000000000" w:firstRow="0" w:lastRow="0" w:firstColumn="0" w:lastColumn="0" w:oddVBand="0" w:evenVBand="0" w:oddHBand="0" w:evenHBand="0" w:firstRowFirstColumn="0" w:firstRowLastColumn="0" w:lastRowFirstColumn="0" w:lastRowLastColumn="0"/>
            </w:pPr>
            <w:r>
              <w:t>100</w:t>
            </w:r>
            <w:r w:rsidR="000A3FCA">
              <w:t>%</w:t>
            </w:r>
          </w:p>
        </w:tc>
        <w:tc>
          <w:tcPr>
            <w:tcW w:w="720" w:type="dxa"/>
            <w:tcBorders>
              <w:left w:val="single" w:sz="12" w:space="0" w:color="9BBB59" w:themeColor="accent3"/>
              <w:bottom w:val="single" w:sz="12" w:space="0" w:color="9BBB59" w:themeColor="accent3"/>
              <w:right w:val="dashSmallGap" w:sz="4" w:space="0" w:color="9BBB59" w:themeColor="accent3"/>
            </w:tcBorders>
            <w:shd w:val="clear" w:color="auto" w:fill="D9D9D9" w:themeFill="background1" w:themeFillShade="D9"/>
            <w:vAlign w:val="center"/>
          </w:tcPr>
          <w:p w14:paraId="50D34745" w14:textId="67F1A2BB" w:rsidR="005E6674" w:rsidRPr="008B1DD3" w:rsidRDefault="00860A67" w:rsidP="00860A67">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Borders>
              <w:top w:val="single" w:sz="8" w:space="0" w:color="9BBB59" w:themeColor="accent3"/>
              <w:left w:val="dashSmallGap" w:sz="4" w:space="0" w:color="9BBB59" w:themeColor="accent3"/>
              <w:bottom w:val="single" w:sz="12" w:space="0" w:color="9BBB59" w:themeColor="accent3"/>
              <w:right w:val="dashSmallGap" w:sz="4" w:space="0" w:color="9BBB59" w:themeColor="accent3"/>
            </w:tcBorders>
            <w:shd w:val="clear" w:color="auto" w:fill="D9D9D9" w:themeFill="background1" w:themeFillShade="D9"/>
            <w:vAlign w:val="center"/>
          </w:tcPr>
          <w:p w14:paraId="54620FB0" w14:textId="3BFCDEDD" w:rsidR="005E6674" w:rsidRPr="008B1DD3" w:rsidRDefault="00860A67" w:rsidP="00860A67">
            <w:pPr>
              <w:jc w:val="center"/>
              <w:cnfStyle w:val="000000000000" w:firstRow="0" w:lastRow="0" w:firstColumn="0" w:lastColumn="0" w:oddVBand="0" w:evenVBand="0" w:oddHBand="0" w:evenHBand="0" w:firstRowFirstColumn="0" w:firstRowLastColumn="0" w:lastRowFirstColumn="0" w:lastRowLastColumn="0"/>
            </w:pPr>
            <w:r>
              <w:t>2</w:t>
            </w:r>
          </w:p>
        </w:tc>
        <w:tc>
          <w:tcPr>
            <w:tcW w:w="720" w:type="dxa"/>
            <w:tcBorders>
              <w:left w:val="dashSmallGap" w:sz="4" w:space="0" w:color="9BBB59" w:themeColor="accent3"/>
              <w:bottom w:val="single" w:sz="12" w:space="0" w:color="9BBB59" w:themeColor="accent3"/>
              <w:right w:val="single" w:sz="12" w:space="0" w:color="9BBB59" w:themeColor="accent3"/>
            </w:tcBorders>
            <w:shd w:val="clear" w:color="auto" w:fill="D9D9D9" w:themeFill="background1" w:themeFillShade="D9"/>
            <w:noWrap/>
            <w:vAlign w:val="center"/>
          </w:tcPr>
          <w:p w14:paraId="5100A2CF" w14:textId="7C684031" w:rsidR="005E6674" w:rsidRPr="008B1DD3" w:rsidRDefault="00860A67" w:rsidP="00860A67">
            <w:pPr>
              <w:jc w:val="center"/>
              <w:cnfStyle w:val="000000000000" w:firstRow="0" w:lastRow="0" w:firstColumn="0" w:lastColumn="0" w:oddVBand="0" w:evenVBand="0" w:oddHBand="0" w:evenHBand="0" w:firstRowFirstColumn="0" w:firstRowLastColumn="0" w:lastRowFirstColumn="0" w:lastRowLastColumn="0"/>
            </w:pPr>
            <w:r>
              <w:t>0</w:t>
            </w:r>
            <w:r w:rsidR="000A3FCA">
              <w:t>%</w:t>
            </w:r>
          </w:p>
        </w:tc>
        <w:tc>
          <w:tcPr>
            <w:tcW w:w="720" w:type="dxa"/>
            <w:tcBorders>
              <w:left w:val="single" w:sz="12" w:space="0" w:color="9BBB59" w:themeColor="accent3"/>
              <w:bottom w:val="single" w:sz="12" w:space="0" w:color="9BBB59" w:themeColor="accent3"/>
              <w:right w:val="dashSmallGap" w:sz="4" w:space="0" w:color="9BBB59" w:themeColor="accent3"/>
            </w:tcBorders>
            <w:shd w:val="clear" w:color="auto" w:fill="D9D9D9" w:themeFill="background1" w:themeFillShade="D9"/>
            <w:vAlign w:val="center"/>
          </w:tcPr>
          <w:p w14:paraId="2072D12B" w14:textId="0CDE25AA" w:rsidR="005E6674" w:rsidRPr="008B1DD3" w:rsidRDefault="00860A67" w:rsidP="00860A67">
            <w:pPr>
              <w:jc w:val="center"/>
              <w:cnfStyle w:val="000000000000" w:firstRow="0" w:lastRow="0" w:firstColumn="0" w:lastColumn="0" w:oddVBand="0" w:evenVBand="0" w:oddHBand="0" w:evenHBand="0" w:firstRowFirstColumn="0" w:firstRowLastColumn="0" w:lastRowFirstColumn="0" w:lastRowLastColumn="0"/>
            </w:pPr>
            <w:r>
              <w:t>2</w:t>
            </w:r>
          </w:p>
        </w:tc>
        <w:tc>
          <w:tcPr>
            <w:tcW w:w="720" w:type="dxa"/>
            <w:tcBorders>
              <w:left w:val="dashSmallGap" w:sz="4" w:space="0" w:color="9BBB59" w:themeColor="accent3"/>
              <w:bottom w:val="single" w:sz="12" w:space="0" w:color="9BBB59" w:themeColor="accent3"/>
              <w:right w:val="dashSmallGap" w:sz="4" w:space="0" w:color="9BBB59" w:themeColor="accent3"/>
            </w:tcBorders>
            <w:shd w:val="clear" w:color="auto" w:fill="D9D9D9" w:themeFill="background1" w:themeFillShade="D9"/>
            <w:vAlign w:val="center"/>
          </w:tcPr>
          <w:p w14:paraId="6FCF1CA9" w14:textId="64957943" w:rsidR="005E6674" w:rsidRPr="008B1DD3" w:rsidRDefault="000A3FCA" w:rsidP="00860A67">
            <w:pPr>
              <w:jc w:val="center"/>
              <w:cnfStyle w:val="000000000000" w:firstRow="0" w:lastRow="0" w:firstColumn="0" w:lastColumn="0" w:oddVBand="0" w:evenVBand="0" w:oddHBand="0" w:evenHBand="0" w:firstRowFirstColumn="0" w:firstRowLastColumn="0" w:lastRowFirstColumn="0" w:lastRowLastColumn="0"/>
            </w:pPr>
            <w:r>
              <w:t>5</w:t>
            </w:r>
          </w:p>
        </w:tc>
        <w:tc>
          <w:tcPr>
            <w:tcW w:w="720" w:type="dxa"/>
            <w:tcBorders>
              <w:left w:val="dashSmallGap" w:sz="4" w:space="0" w:color="9BBB59" w:themeColor="accent3"/>
              <w:bottom w:val="single" w:sz="12" w:space="0" w:color="9BBB59" w:themeColor="accent3"/>
              <w:right w:val="single" w:sz="12" w:space="0" w:color="9BBB59" w:themeColor="accent3"/>
            </w:tcBorders>
            <w:shd w:val="clear" w:color="auto" w:fill="D9D9D9" w:themeFill="background1" w:themeFillShade="D9"/>
            <w:noWrap/>
            <w:vAlign w:val="center"/>
          </w:tcPr>
          <w:p w14:paraId="778B6884" w14:textId="46738353" w:rsidR="005E6674" w:rsidRPr="008B1DD3" w:rsidRDefault="000A3FCA" w:rsidP="00860A67">
            <w:pPr>
              <w:jc w:val="center"/>
              <w:cnfStyle w:val="000000000000" w:firstRow="0" w:lastRow="0" w:firstColumn="0" w:lastColumn="0" w:oddVBand="0" w:evenVBand="0" w:oddHBand="0" w:evenHBand="0" w:firstRowFirstColumn="0" w:firstRowLastColumn="0" w:lastRowFirstColumn="0" w:lastRowLastColumn="0"/>
            </w:pPr>
            <w:r>
              <w:t>40%</w:t>
            </w:r>
          </w:p>
        </w:tc>
        <w:tc>
          <w:tcPr>
            <w:tcW w:w="720" w:type="dxa"/>
            <w:tcBorders>
              <w:left w:val="single" w:sz="12" w:space="0" w:color="9BBB59" w:themeColor="accent3"/>
              <w:bottom w:val="single" w:sz="12" w:space="0" w:color="9BBB59" w:themeColor="accent3"/>
              <w:right w:val="single" w:sz="8" w:space="0" w:color="9BBB59" w:themeColor="accent3"/>
            </w:tcBorders>
            <w:vAlign w:val="center"/>
          </w:tcPr>
          <w:p w14:paraId="1D55FCAC" w14:textId="205F4EE0"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19</w:t>
            </w:r>
          </w:p>
        </w:tc>
        <w:tc>
          <w:tcPr>
            <w:tcW w:w="720" w:type="dxa"/>
            <w:tcBorders>
              <w:left w:val="single" w:sz="8" w:space="0" w:color="9BBB59" w:themeColor="accent3"/>
              <w:bottom w:val="single" w:sz="12" w:space="0" w:color="9BBB59" w:themeColor="accent3"/>
              <w:right w:val="single" w:sz="8" w:space="0" w:color="9BBB59" w:themeColor="accent3"/>
            </w:tcBorders>
            <w:vAlign w:val="center"/>
          </w:tcPr>
          <w:p w14:paraId="73C99D83" w14:textId="03619DA1"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54</w:t>
            </w:r>
          </w:p>
        </w:tc>
        <w:tc>
          <w:tcPr>
            <w:tcW w:w="900" w:type="dxa"/>
            <w:tcBorders>
              <w:left w:val="single" w:sz="8" w:space="0" w:color="9BBB59" w:themeColor="accent3"/>
              <w:bottom w:val="single" w:sz="12" w:space="0" w:color="9BBB59" w:themeColor="accent3"/>
              <w:right w:val="single" w:sz="12" w:space="0" w:color="9BBB59" w:themeColor="accent3"/>
            </w:tcBorders>
            <w:vAlign w:val="center"/>
          </w:tcPr>
          <w:p w14:paraId="47256CC1" w14:textId="4E2D2724" w:rsidR="005E6674" w:rsidRPr="008B1DD3" w:rsidRDefault="000A3FCA" w:rsidP="000A3FCA">
            <w:pPr>
              <w:jc w:val="center"/>
              <w:cnfStyle w:val="000000000000" w:firstRow="0" w:lastRow="0" w:firstColumn="0" w:lastColumn="0" w:oddVBand="0" w:evenVBand="0" w:oddHBand="0" w:evenHBand="0" w:firstRowFirstColumn="0" w:firstRowLastColumn="0" w:lastRowFirstColumn="0" w:lastRowLastColumn="0"/>
            </w:pPr>
            <w:r>
              <w:t>35%</w:t>
            </w:r>
          </w:p>
        </w:tc>
      </w:tr>
    </w:tbl>
    <w:p w14:paraId="418F214D" w14:textId="77777777" w:rsidR="00EB19F3" w:rsidRDefault="00EB19F3"/>
    <w:p w14:paraId="33022AA0" w14:textId="4D18FA27" w:rsidR="00CB11B8" w:rsidRDefault="00B933B1">
      <w:r>
        <w:lastRenderedPageBreak/>
        <w:t xml:space="preserve">Table </w:t>
      </w:r>
      <w:r w:rsidR="00197BFC">
        <w:t>9</w:t>
      </w:r>
      <w:r>
        <w:t xml:space="preserve"> </w:t>
      </w:r>
      <w:r w:rsidR="00E26C76">
        <w:t xml:space="preserve">and Figure </w:t>
      </w:r>
      <w:r w:rsidR="00227C56">
        <w:t>1</w:t>
      </w:r>
      <w:r w:rsidR="00E26C76">
        <w:t xml:space="preserve"> </w:t>
      </w:r>
      <w:r>
        <w:t xml:space="preserve">show that most grades improved </w:t>
      </w:r>
      <w:r w:rsidR="008B32F2">
        <w:t xml:space="preserve">or maintained similar </w:t>
      </w:r>
      <w:r>
        <w:t xml:space="preserve">attendance rates in </w:t>
      </w:r>
      <w:r w:rsidR="000A52FF">
        <w:t xml:space="preserve">Year </w:t>
      </w:r>
      <w:r w:rsidR="007258AE">
        <w:t>4</w:t>
      </w:r>
      <w:r>
        <w:t xml:space="preserve"> compared to baseline. </w:t>
      </w:r>
      <w:r w:rsidR="00CB11B8">
        <w:t xml:space="preserve">Due to the small sample sizes </w:t>
      </w:r>
      <w:r w:rsidR="00630157">
        <w:t>i</w:t>
      </w:r>
      <w:r w:rsidR="0060704B">
        <w:t>n many grades, graphical</w:t>
      </w:r>
      <w:r w:rsidR="00630157">
        <w:t xml:space="preserve"> analysis focuses on grades 3-9</w:t>
      </w:r>
      <w:r w:rsidR="00CB11B8">
        <w:t xml:space="preserve">. </w:t>
      </w:r>
      <w:r w:rsidR="008F627D">
        <w:t>The following observ</w:t>
      </w:r>
      <w:r w:rsidR="00197BFC">
        <w:t>ations are made based on Table 9</w:t>
      </w:r>
      <w:r w:rsidR="008F627D">
        <w:t xml:space="preserve"> and Figure </w:t>
      </w:r>
      <w:r w:rsidR="00197BFC">
        <w:t>2</w:t>
      </w:r>
      <w:r w:rsidR="008F627D">
        <w:t>.</w:t>
      </w:r>
    </w:p>
    <w:p w14:paraId="752A0CE5" w14:textId="77777777" w:rsidR="008B32F2" w:rsidRDefault="008B32F2" w:rsidP="008B32F2">
      <w:pPr>
        <w:pStyle w:val="ListParagraph"/>
      </w:pPr>
    </w:p>
    <w:p w14:paraId="693DA60C" w14:textId="413196FE" w:rsidR="008B32F2" w:rsidRDefault="008476A5" w:rsidP="00997258">
      <w:pPr>
        <w:pStyle w:val="ListParagraph"/>
        <w:numPr>
          <w:ilvl w:val="0"/>
          <w:numId w:val="2"/>
        </w:numPr>
        <w:spacing w:after="120"/>
        <w:contextualSpacing w:val="0"/>
      </w:pPr>
      <w:r w:rsidRPr="00852E4F">
        <w:rPr>
          <w:b/>
        </w:rPr>
        <w:t>3</w:t>
      </w:r>
      <w:r w:rsidRPr="00852E4F">
        <w:rPr>
          <w:b/>
          <w:vertAlign w:val="superscript"/>
        </w:rPr>
        <w:t>rd</w:t>
      </w:r>
      <w:r w:rsidRPr="00852E4F">
        <w:rPr>
          <w:b/>
        </w:rPr>
        <w:t>, 5</w:t>
      </w:r>
      <w:r w:rsidRPr="00852E4F">
        <w:rPr>
          <w:b/>
          <w:vertAlign w:val="superscript"/>
        </w:rPr>
        <w:t>th</w:t>
      </w:r>
      <w:r w:rsidR="003325D9" w:rsidRPr="00852E4F">
        <w:rPr>
          <w:b/>
        </w:rPr>
        <w:t>, 6</w:t>
      </w:r>
      <w:r w:rsidRPr="00852E4F">
        <w:rPr>
          <w:b/>
          <w:vertAlign w:val="superscript"/>
        </w:rPr>
        <w:t>th</w:t>
      </w:r>
      <w:r w:rsidRPr="00852E4F">
        <w:rPr>
          <w:b/>
        </w:rPr>
        <w:t xml:space="preserve"> and 9</w:t>
      </w:r>
      <w:r w:rsidRPr="00852E4F">
        <w:rPr>
          <w:b/>
          <w:vertAlign w:val="superscript"/>
        </w:rPr>
        <w:t>th</w:t>
      </w:r>
      <w:r w:rsidRPr="00852E4F">
        <w:rPr>
          <w:b/>
        </w:rPr>
        <w:t xml:space="preserve"> graders showed an increase in attendance</w:t>
      </w:r>
      <w:r>
        <w:t xml:space="preserve"> since baseline. </w:t>
      </w:r>
    </w:p>
    <w:p w14:paraId="01D1BAD3" w14:textId="17912076" w:rsidR="008476A5" w:rsidRDefault="008476A5" w:rsidP="00997258">
      <w:pPr>
        <w:pStyle w:val="ListParagraph"/>
        <w:numPr>
          <w:ilvl w:val="0"/>
          <w:numId w:val="2"/>
        </w:numPr>
        <w:spacing w:after="120"/>
        <w:contextualSpacing w:val="0"/>
      </w:pPr>
      <w:r w:rsidRPr="00852E4F">
        <w:rPr>
          <w:b/>
        </w:rPr>
        <w:t>Elementary aged students that showed growth since baseline also showed growth between Year 3 and Year 4</w:t>
      </w:r>
      <w:r>
        <w:t xml:space="preserve">. Middle and High School Students that showed growth since baseline showed a decrease from Year 3 to Year 4. </w:t>
      </w:r>
    </w:p>
    <w:p w14:paraId="41D4273F" w14:textId="612F8EBE" w:rsidR="0060704B" w:rsidRDefault="002516CA" w:rsidP="00997258">
      <w:pPr>
        <w:pStyle w:val="ListParagraph"/>
        <w:numPr>
          <w:ilvl w:val="0"/>
          <w:numId w:val="2"/>
        </w:numPr>
        <w:spacing w:after="120"/>
        <w:contextualSpacing w:val="0"/>
      </w:pPr>
      <w:r>
        <w:t>4</w:t>
      </w:r>
      <w:r w:rsidRPr="002516CA">
        <w:rPr>
          <w:vertAlign w:val="superscript"/>
        </w:rPr>
        <w:t>th</w:t>
      </w:r>
      <w:r>
        <w:t>, 7</w:t>
      </w:r>
      <w:r w:rsidRPr="002516CA">
        <w:rPr>
          <w:vertAlign w:val="superscript"/>
        </w:rPr>
        <w:t>th</w:t>
      </w:r>
      <w:r>
        <w:t>, and 8</w:t>
      </w:r>
      <w:r w:rsidRPr="002516CA">
        <w:rPr>
          <w:vertAlign w:val="superscript"/>
        </w:rPr>
        <w:t>th</w:t>
      </w:r>
      <w:r>
        <w:t xml:space="preserve"> graders showed a decrease in attendance from baseline. </w:t>
      </w:r>
    </w:p>
    <w:p w14:paraId="7A4FC46D" w14:textId="12486382" w:rsidR="002516CA" w:rsidRDefault="002516CA" w:rsidP="00997258">
      <w:pPr>
        <w:pStyle w:val="ListParagraph"/>
        <w:numPr>
          <w:ilvl w:val="0"/>
          <w:numId w:val="2"/>
        </w:numPr>
        <w:spacing w:after="120"/>
        <w:contextualSpacing w:val="0"/>
      </w:pPr>
      <w:r>
        <w:t>4</w:t>
      </w:r>
      <w:r w:rsidRPr="002516CA">
        <w:rPr>
          <w:vertAlign w:val="superscript"/>
        </w:rPr>
        <w:t>th</w:t>
      </w:r>
      <w:r>
        <w:t xml:space="preserve"> and 7</w:t>
      </w:r>
      <w:r w:rsidRPr="002516CA">
        <w:rPr>
          <w:vertAlign w:val="superscript"/>
        </w:rPr>
        <w:t>th</w:t>
      </w:r>
      <w:r>
        <w:t xml:space="preserve"> grade had a minimal decrease in attendance since baseline. 7</w:t>
      </w:r>
      <w:r w:rsidRPr="002516CA">
        <w:rPr>
          <w:vertAlign w:val="superscript"/>
        </w:rPr>
        <w:t>th</w:t>
      </w:r>
      <w:r>
        <w:t xml:space="preserve"> graders increased from Year 3 to Year 4</w:t>
      </w:r>
    </w:p>
    <w:p w14:paraId="2EF54442" w14:textId="6FD5E61A" w:rsidR="002516CA" w:rsidRDefault="002516CA" w:rsidP="00997258">
      <w:pPr>
        <w:pStyle w:val="ListParagraph"/>
        <w:numPr>
          <w:ilvl w:val="0"/>
          <w:numId w:val="2"/>
        </w:numPr>
        <w:spacing w:after="120"/>
        <w:contextualSpacing w:val="0"/>
      </w:pPr>
      <w:r>
        <w:t>8</w:t>
      </w:r>
      <w:r w:rsidRPr="002516CA">
        <w:rPr>
          <w:vertAlign w:val="superscript"/>
        </w:rPr>
        <w:t>th</w:t>
      </w:r>
      <w:r>
        <w:t xml:space="preserve"> graders had the largest overall decrease from baseline. They also saw a significant drop in attendance from Year 3 to Year 4.</w:t>
      </w:r>
    </w:p>
    <w:p w14:paraId="20AE98C3" w14:textId="7BCC0397" w:rsidR="008B32F2" w:rsidRDefault="00200B52" w:rsidP="00997258">
      <w:pPr>
        <w:pStyle w:val="ListParagraph"/>
        <w:numPr>
          <w:ilvl w:val="0"/>
          <w:numId w:val="2"/>
        </w:numPr>
        <w:spacing w:after="120"/>
        <w:contextualSpacing w:val="0"/>
      </w:pPr>
      <w:r>
        <w:t xml:space="preserve">In general, the </w:t>
      </w:r>
      <w:r w:rsidRPr="00852E4F">
        <w:rPr>
          <w:b/>
        </w:rPr>
        <w:t>attendance rates are highest in elementary school</w:t>
      </w:r>
      <w:r>
        <w:t xml:space="preserve"> and lowest at the high school levels. 12</w:t>
      </w:r>
      <w:r w:rsidRPr="00200B52">
        <w:rPr>
          <w:vertAlign w:val="superscript"/>
        </w:rPr>
        <w:t>th</w:t>
      </w:r>
      <w:r>
        <w:t xml:space="preserve"> graders had the lowest performance, with only 35% of students absent less than 10 days. </w:t>
      </w:r>
    </w:p>
    <w:p w14:paraId="65273C97" w14:textId="5CCF6C09" w:rsidR="008B32F2" w:rsidRPr="001F0619" w:rsidRDefault="00BE5B92" w:rsidP="00997258">
      <w:pPr>
        <w:pStyle w:val="ListParagraph"/>
        <w:numPr>
          <w:ilvl w:val="0"/>
          <w:numId w:val="2"/>
        </w:numPr>
        <w:spacing w:after="120"/>
        <w:contextualSpacing w:val="0"/>
      </w:pPr>
      <w:r w:rsidRPr="00852E4F">
        <w:rPr>
          <w:b/>
        </w:rPr>
        <w:t xml:space="preserve">The </w:t>
      </w:r>
      <w:r w:rsidR="008B32F2" w:rsidRPr="00852E4F">
        <w:rPr>
          <w:b/>
        </w:rPr>
        <w:t>attendance rate of 3</w:t>
      </w:r>
      <w:r w:rsidR="008B32F2" w:rsidRPr="00852E4F">
        <w:rPr>
          <w:b/>
          <w:vertAlign w:val="superscript"/>
        </w:rPr>
        <w:t>rd</w:t>
      </w:r>
      <w:r w:rsidR="002674E6" w:rsidRPr="00852E4F">
        <w:rPr>
          <w:b/>
        </w:rPr>
        <w:t xml:space="preserve"> </w:t>
      </w:r>
      <w:r w:rsidR="008B32F2" w:rsidRPr="00852E4F">
        <w:rPr>
          <w:b/>
        </w:rPr>
        <w:t>grade</w:t>
      </w:r>
      <w:r w:rsidR="003827F7" w:rsidRPr="00852E4F">
        <w:rPr>
          <w:b/>
        </w:rPr>
        <w:t>rs</w:t>
      </w:r>
      <w:r w:rsidR="008B32F2" w:rsidRPr="00852E4F">
        <w:rPr>
          <w:b/>
        </w:rPr>
        <w:t xml:space="preserve"> improved</w:t>
      </w:r>
      <w:r w:rsidR="002674E6" w:rsidRPr="00852E4F">
        <w:rPr>
          <w:b/>
        </w:rPr>
        <w:t xml:space="preserve"> drastically</w:t>
      </w:r>
      <w:r w:rsidR="00E015A0" w:rsidRPr="00852E4F">
        <w:rPr>
          <w:b/>
        </w:rPr>
        <w:t xml:space="preserve"> from 61</w:t>
      </w:r>
      <w:r w:rsidR="008B32F2" w:rsidRPr="00852E4F">
        <w:rPr>
          <w:b/>
        </w:rPr>
        <w:t>% in baseline to 1</w:t>
      </w:r>
      <w:r w:rsidR="00E015A0" w:rsidRPr="00852E4F">
        <w:rPr>
          <w:b/>
        </w:rPr>
        <w:t>00% in Year 4</w:t>
      </w:r>
      <w:r w:rsidR="00E015A0">
        <w:t>.</w:t>
      </w:r>
    </w:p>
    <w:p w14:paraId="4BA8BAE1" w14:textId="46775A51" w:rsidR="00F83B77" w:rsidRPr="00EF0990" w:rsidRDefault="00187B6F">
      <w:pPr>
        <w:rPr>
          <w:sz w:val="20"/>
          <w:szCs w:val="20"/>
        </w:rPr>
      </w:pPr>
      <w:r w:rsidRPr="00EF0990">
        <w:rPr>
          <w:sz w:val="20"/>
          <w:szCs w:val="20"/>
        </w:rPr>
        <w:t xml:space="preserve">Table </w:t>
      </w:r>
      <w:r w:rsidR="00197BFC">
        <w:rPr>
          <w:sz w:val="20"/>
          <w:szCs w:val="20"/>
        </w:rPr>
        <w:t>9</w:t>
      </w:r>
      <w:r w:rsidRPr="00EF0990">
        <w:rPr>
          <w:sz w:val="20"/>
          <w:szCs w:val="20"/>
        </w:rPr>
        <w:t xml:space="preserve">: </w:t>
      </w:r>
      <w:r w:rsidR="00E26C76" w:rsidRPr="00EF0990">
        <w:rPr>
          <w:sz w:val="20"/>
          <w:szCs w:val="20"/>
        </w:rPr>
        <w:t>P</w:t>
      </w:r>
      <w:r w:rsidRPr="00EF0990">
        <w:rPr>
          <w:sz w:val="20"/>
          <w:szCs w:val="20"/>
        </w:rPr>
        <w:t>ercentage of students who had less than 10 absent days</w:t>
      </w:r>
      <w:r w:rsidR="00EF0990">
        <w:rPr>
          <w:sz w:val="20"/>
          <w:szCs w:val="20"/>
        </w:rPr>
        <w:t xml:space="preserve"> from baseline to Year 4</w:t>
      </w:r>
    </w:p>
    <w:p w14:paraId="23161F62" w14:textId="772EAB33" w:rsidR="00E21E7F" w:rsidRDefault="00DD3917">
      <w:r w:rsidRPr="00DD3917">
        <w:rPr>
          <w:noProof/>
          <w:lang w:eastAsia="en-US"/>
        </w:rPr>
        <w:drawing>
          <wp:inline distT="0" distB="0" distL="0" distR="0" wp14:anchorId="546AB5F1" wp14:editId="1CCFDBAD">
            <wp:extent cx="5943600" cy="28406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0668"/>
                    </a:xfrm>
                    <a:prstGeom prst="rect">
                      <a:avLst/>
                    </a:prstGeom>
                    <a:noFill/>
                    <a:ln>
                      <a:noFill/>
                    </a:ln>
                  </pic:spPr>
                </pic:pic>
              </a:graphicData>
            </a:graphic>
          </wp:inline>
        </w:drawing>
      </w:r>
    </w:p>
    <w:p w14:paraId="22BEBDAF" w14:textId="304BE91C" w:rsidR="00E21E7F" w:rsidRDefault="00E21E7F"/>
    <w:p w14:paraId="524C14D0" w14:textId="33BCF82B" w:rsidR="00153393" w:rsidRDefault="00153393" w:rsidP="002236F0">
      <w:pPr>
        <w:ind w:left="-720" w:hanging="180"/>
        <w:jc w:val="center"/>
        <w:rPr>
          <w:sz w:val="24"/>
          <w:szCs w:val="24"/>
        </w:rPr>
      </w:pPr>
      <w:r>
        <w:rPr>
          <w:noProof/>
          <w:lang w:eastAsia="en-US"/>
        </w:rPr>
        <w:lastRenderedPageBreak/>
        <w:drawing>
          <wp:inline distT="0" distB="0" distL="0" distR="0" wp14:anchorId="7389549F" wp14:editId="28A5B91E">
            <wp:extent cx="7191375" cy="26955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F469E2" w14:textId="65BF422E" w:rsidR="00153393" w:rsidRDefault="00197BFC" w:rsidP="00153393">
      <w:pPr>
        <w:ind w:left="-720" w:hanging="180"/>
        <w:jc w:val="center"/>
        <w:rPr>
          <w:sz w:val="24"/>
          <w:szCs w:val="24"/>
        </w:rPr>
      </w:pPr>
      <w:r>
        <w:rPr>
          <w:sz w:val="24"/>
          <w:szCs w:val="24"/>
        </w:rPr>
        <w:t xml:space="preserve">Figure </w:t>
      </w:r>
      <w:r w:rsidR="00227C56">
        <w:rPr>
          <w:sz w:val="24"/>
          <w:szCs w:val="24"/>
        </w:rPr>
        <w:t>1</w:t>
      </w:r>
      <w:r w:rsidR="00153393" w:rsidRPr="002236F0">
        <w:rPr>
          <w:sz w:val="24"/>
          <w:szCs w:val="24"/>
        </w:rPr>
        <w:t>: Percentage of students who had less than 10 abse</w:t>
      </w:r>
      <w:r w:rsidR="00271953">
        <w:rPr>
          <w:sz w:val="24"/>
          <w:szCs w:val="24"/>
        </w:rPr>
        <w:t>nt days from baseline to Year 4</w:t>
      </w:r>
    </w:p>
    <w:p w14:paraId="5708C9DC" w14:textId="77777777" w:rsidR="00D61AE2" w:rsidRDefault="00D61AE2" w:rsidP="00FE2182">
      <w:pPr>
        <w:ind w:left="-540"/>
        <w:rPr>
          <w:b/>
          <w:sz w:val="24"/>
          <w:szCs w:val="24"/>
        </w:rPr>
      </w:pPr>
    </w:p>
    <w:p w14:paraId="0734F243" w14:textId="13EF0FB2" w:rsidR="00247AAB" w:rsidRPr="00FB2F9B" w:rsidRDefault="00247AAB" w:rsidP="00FB2F9B">
      <w:pPr>
        <w:pStyle w:val="Heading1"/>
        <w:rPr>
          <w:color w:val="9BBB59" w:themeColor="accent3"/>
        </w:rPr>
      </w:pPr>
      <w:bookmarkStart w:id="8" w:name="_Toc444073635"/>
      <w:r w:rsidRPr="00FB2F9B">
        <w:rPr>
          <w:color w:val="9BBB59" w:themeColor="accent3"/>
        </w:rPr>
        <w:t>Cohort analysis of school attendance</w:t>
      </w:r>
      <w:bookmarkEnd w:id="8"/>
    </w:p>
    <w:p w14:paraId="153EB90D" w14:textId="77777777" w:rsidR="00247AAB" w:rsidRDefault="00247AAB" w:rsidP="00247AAB"/>
    <w:p w14:paraId="224DF0DB" w14:textId="7317B009" w:rsidR="00247AAB" w:rsidRDefault="00247AAB" w:rsidP="00247AAB">
      <w:r w:rsidRPr="003903B5">
        <w:t xml:space="preserve">The </w:t>
      </w:r>
      <w:r>
        <w:t>cohort</w:t>
      </w:r>
      <w:r w:rsidRPr="003903B5">
        <w:t xml:space="preserve"> analysis helps us understand how </w:t>
      </w:r>
      <w:r>
        <w:t>the same group</w:t>
      </w:r>
      <w:r w:rsidRPr="003903B5">
        <w:t xml:space="preserve"> of SUYI students </w:t>
      </w:r>
      <w:r w:rsidR="00033E71">
        <w:t>is</w:t>
      </w:r>
      <w:r w:rsidRPr="003903B5">
        <w:t xml:space="preserve"> doing at </w:t>
      </w:r>
      <w:r>
        <w:t>different</w:t>
      </w:r>
      <w:r w:rsidRPr="003903B5">
        <w:t xml:space="preserve"> grade level</w:t>
      </w:r>
      <w:r>
        <w:t>s as they progress in school</w:t>
      </w:r>
      <w:r w:rsidRPr="003903B5">
        <w:t xml:space="preserve">. For example, </w:t>
      </w:r>
      <w:r>
        <w:t>h</w:t>
      </w:r>
      <w:r w:rsidRPr="003903B5">
        <w:t>ow are last year’s third graders doing in math this year, in fourth grade, as compared to last year, in third grade?</w:t>
      </w:r>
      <w:r w:rsidR="00263D8C">
        <w:t xml:space="preserve"> This analysis also focused on the </w:t>
      </w:r>
      <w:r w:rsidR="0082503F">
        <w:t>354</w:t>
      </w:r>
      <w:r w:rsidR="00263D8C">
        <w:t xml:space="preserve"> students who participated for f</w:t>
      </w:r>
      <w:r w:rsidR="00253A09">
        <w:t>ive</w:t>
      </w:r>
      <w:r w:rsidR="00710BC9">
        <w:t xml:space="preserve"> years from baseline to Year 4</w:t>
      </w:r>
      <w:r w:rsidR="00263D8C">
        <w:t xml:space="preserve">. </w:t>
      </w:r>
    </w:p>
    <w:p w14:paraId="231DBFD3" w14:textId="77777777" w:rsidR="00247AAB" w:rsidRDefault="00247AAB" w:rsidP="00247AAB"/>
    <w:p w14:paraId="7A7B1B28" w14:textId="5539EDD0" w:rsidR="00247AAB" w:rsidRPr="00FB2F9B" w:rsidRDefault="00247AAB" w:rsidP="00FB2F9B">
      <w:pPr>
        <w:pStyle w:val="Heading2"/>
        <w:rPr>
          <w:color w:val="9BBB59" w:themeColor="accent3"/>
        </w:rPr>
      </w:pPr>
      <w:bookmarkStart w:id="9" w:name="_Toc444073636"/>
      <w:r w:rsidRPr="00FB2F9B">
        <w:rPr>
          <w:color w:val="9BBB59" w:themeColor="accent3"/>
        </w:rPr>
        <w:t>School attendance by cohort</w:t>
      </w:r>
      <w:bookmarkEnd w:id="9"/>
    </w:p>
    <w:p w14:paraId="5FCDC9B0" w14:textId="77777777" w:rsidR="00247AAB" w:rsidRDefault="00247AAB" w:rsidP="00247AAB"/>
    <w:p w14:paraId="74BF3E06" w14:textId="464363C0" w:rsidR="00247AAB" w:rsidRDefault="00493A79" w:rsidP="00247AAB">
      <w:r w:rsidRPr="00493A79">
        <w:t>The grade levels in parentheses in Table 1</w:t>
      </w:r>
      <w:r>
        <w:t>2</w:t>
      </w:r>
      <w:r w:rsidRPr="00493A79">
        <w:t xml:space="preserve"> refer to students’ grade le</w:t>
      </w:r>
      <w:r>
        <w:t>vels in the school year 201</w:t>
      </w:r>
      <w:r w:rsidR="00576018">
        <w:t>4</w:t>
      </w:r>
      <w:r>
        <w:t>-1</w:t>
      </w:r>
      <w:r w:rsidR="00576018">
        <w:t>5</w:t>
      </w:r>
      <w:r w:rsidR="00247AAB" w:rsidRPr="009D5CD8">
        <w:t>.</w:t>
      </w:r>
      <w:r w:rsidR="00247AAB">
        <w:t xml:space="preserve"> As shown in Table </w:t>
      </w:r>
      <w:r>
        <w:t>1</w:t>
      </w:r>
      <w:r w:rsidR="00197BFC">
        <w:t>0</w:t>
      </w:r>
      <w:r w:rsidR="0055538E">
        <w:t xml:space="preserve"> and Figure </w:t>
      </w:r>
      <w:r w:rsidR="00996CE2">
        <w:t>2</w:t>
      </w:r>
      <w:r w:rsidR="00247AAB">
        <w:t xml:space="preserve">, the following conclusions can be drawn in terms of school attendance. </w:t>
      </w:r>
    </w:p>
    <w:p w14:paraId="67BB6B42" w14:textId="77777777" w:rsidR="00247AAB" w:rsidRDefault="00247AAB" w:rsidP="00247AAB"/>
    <w:p w14:paraId="1C0E9F37" w14:textId="1A610113" w:rsidR="0055538E" w:rsidRDefault="00B51863" w:rsidP="002C5797">
      <w:pPr>
        <w:pStyle w:val="ListParagraph"/>
        <w:numPr>
          <w:ilvl w:val="0"/>
          <w:numId w:val="2"/>
        </w:numPr>
      </w:pPr>
      <w:r w:rsidRPr="00951881">
        <w:rPr>
          <w:b/>
        </w:rPr>
        <w:t>Current e</w:t>
      </w:r>
      <w:r w:rsidR="00201214" w:rsidRPr="00951881">
        <w:rPr>
          <w:b/>
        </w:rPr>
        <w:t xml:space="preserve">lementary school </w:t>
      </w:r>
      <w:r w:rsidRPr="00951881">
        <w:rPr>
          <w:b/>
        </w:rPr>
        <w:t>cohorts</w:t>
      </w:r>
      <w:r w:rsidR="00201214" w:rsidRPr="00951881">
        <w:rPr>
          <w:b/>
        </w:rPr>
        <w:t xml:space="preserve"> </w:t>
      </w:r>
      <w:r w:rsidR="0055538E" w:rsidRPr="00951881">
        <w:rPr>
          <w:b/>
        </w:rPr>
        <w:t>improved in at</w:t>
      </w:r>
      <w:r w:rsidR="00201214" w:rsidRPr="00951881">
        <w:rPr>
          <w:b/>
        </w:rPr>
        <w:t>tendance from baseline to Year 4</w:t>
      </w:r>
      <w:r w:rsidR="0055538E">
        <w:t>.</w:t>
      </w:r>
      <w:r w:rsidR="00201214">
        <w:t xml:space="preserve"> The class of 2024 does not have baseline data, but has had 10</w:t>
      </w:r>
      <w:r>
        <w:t>0</w:t>
      </w:r>
      <w:r w:rsidR="00201214">
        <w:t xml:space="preserve">% of students miss less than 10 days of school every year since Year 1. </w:t>
      </w:r>
      <w:r w:rsidR="0055538E">
        <w:t xml:space="preserve"> </w:t>
      </w:r>
    </w:p>
    <w:p w14:paraId="77FECB75" w14:textId="77777777" w:rsidR="0055538E" w:rsidRDefault="0055538E" w:rsidP="0055538E"/>
    <w:p w14:paraId="04D0367A" w14:textId="7F9CA7CB" w:rsidR="00247AAB" w:rsidRDefault="0055538E" w:rsidP="002C5797">
      <w:pPr>
        <w:pStyle w:val="ListParagraph"/>
        <w:numPr>
          <w:ilvl w:val="0"/>
          <w:numId w:val="2"/>
        </w:numPr>
      </w:pPr>
      <w:r>
        <w:t>Middle and high</w:t>
      </w:r>
      <w:r w:rsidR="00201214">
        <w:t xml:space="preserve"> school students </w:t>
      </w:r>
      <w:r>
        <w:t xml:space="preserve">had decreased attendance rates from baseline to </w:t>
      </w:r>
      <w:r w:rsidR="005957FD">
        <w:t xml:space="preserve">Year </w:t>
      </w:r>
      <w:r w:rsidR="00201214">
        <w:t xml:space="preserve">4, with the exception of </w:t>
      </w:r>
      <w:r w:rsidR="00B51863">
        <w:t>the class of 2020</w:t>
      </w:r>
      <w:r w:rsidR="00201214">
        <w:t>.</w:t>
      </w:r>
      <w:r w:rsidR="00B51863">
        <w:t xml:space="preserve"> While the class of 2020s did not decrease from baseline, they did decrease from year 3. In general, attendance rates decrease when cohorts transition to middle school and again when they transition to high school.</w:t>
      </w:r>
      <w:r>
        <w:t xml:space="preserve"> </w:t>
      </w:r>
    </w:p>
    <w:p w14:paraId="42C69A3F" w14:textId="77777777" w:rsidR="0055538E" w:rsidRDefault="0055538E"/>
    <w:p w14:paraId="0E0E992C" w14:textId="77777777" w:rsidR="00EF0990" w:rsidRDefault="00EF0990"/>
    <w:p w14:paraId="6116F583" w14:textId="77777777" w:rsidR="00EF0990" w:rsidRDefault="00EF0990"/>
    <w:p w14:paraId="48D59C33" w14:textId="77777777" w:rsidR="00EF0990" w:rsidRDefault="00EF0990"/>
    <w:p w14:paraId="45D622CC" w14:textId="77777777" w:rsidR="00EF0990" w:rsidRDefault="00EF0990"/>
    <w:p w14:paraId="4301D6E2" w14:textId="77777777" w:rsidR="00EF0990" w:rsidRDefault="00EF0990"/>
    <w:p w14:paraId="389D6FB9" w14:textId="77777777" w:rsidR="00EF0990" w:rsidRDefault="00EF0990"/>
    <w:p w14:paraId="58183801" w14:textId="77777777" w:rsidR="003273EC" w:rsidRDefault="003273EC"/>
    <w:p w14:paraId="34296564" w14:textId="40270CD8" w:rsidR="00247AAB" w:rsidRPr="00EF0990" w:rsidRDefault="00247AAB">
      <w:pPr>
        <w:rPr>
          <w:sz w:val="20"/>
          <w:szCs w:val="20"/>
        </w:rPr>
      </w:pPr>
      <w:r w:rsidRPr="00EF0990">
        <w:rPr>
          <w:sz w:val="20"/>
          <w:szCs w:val="20"/>
        </w:rPr>
        <w:t xml:space="preserve">Table </w:t>
      </w:r>
      <w:r w:rsidR="00E3358A" w:rsidRPr="00EF0990">
        <w:rPr>
          <w:sz w:val="20"/>
          <w:szCs w:val="20"/>
        </w:rPr>
        <w:t>1</w:t>
      </w:r>
      <w:r w:rsidR="00197BFC">
        <w:rPr>
          <w:sz w:val="20"/>
          <w:szCs w:val="20"/>
        </w:rPr>
        <w:t>0</w:t>
      </w:r>
      <w:r w:rsidRPr="00EF0990">
        <w:rPr>
          <w:sz w:val="20"/>
          <w:szCs w:val="20"/>
        </w:rPr>
        <w:t xml:space="preserve">: Percentage of students who had less than 10 absent days </w:t>
      </w:r>
      <w:r w:rsidR="00B46A9F" w:rsidRPr="00EF0990">
        <w:rPr>
          <w:sz w:val="20"/>
          <w:szCs w:val="20"/>
        </w:rPr>
        <w:t>(</w:t>
      </w:r>
      <w:r w:rsidRPr="00EF0990">
        <w:rPr>
          <w:sz w:val="20"/>
          <w:szCs w:val="20"/>
        </w:rPr>
        <w:t>by cohort</w:t>
      </w:r>
      <w:r w:rsidR="00B46A9F" w:rsidRPr="00EF0990">
        <w:rPr>
          <w:sz w:val="20"/>
          <w:szCs w:val="20"/>
        </w:rPr>
        <w:t>)</w:t>
      </w:r>
    </w:p>
    <w:p w14:paraId="33237DCD" w14:textId="4ACEABC2" w:rsidR="00247AAB" w:rsidRDefault="00C83CB4">
      <w:r w:rsidRPr="00C83CB4">
        <w:rPr>
          <w:noProof/>
          <w:lang w:eastAsia="en-US"/>
        </w:rPr>
        <w:drawing>
          <wp:inline distT="0" distB="0" distL="0" distR="0" wp14:anchorId="1257490C" wp14:editId="56560F36">
            <wp:extent cx="5534025" cy="387919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5361" cy="3880126"/>
                    </a:xfrm>
                    <a:prstGeom prst="rect">
                      <a:avLst/>
                    </a:prstGeom>
                    <a:noFill/>
                    <a:ln>
                      <a:noFill/>
                    </a:ln>
                  </pic:spPr>
                </pic:pic>
              </a:graphicData>
            </a:graphic>
          </wp:inline>
        </w:drawing>
      </w:r>
    </w:p>
    <w:p w14:paraId="739DFE75" w14:textId="77777777" w:rsidR="00247AAB" w:rsidRDefault="00247AAB"/>
    <w:p w14:paraId="0F37B84E" w14:textId="3155AB05" w:rsidR="00EB02F7" w:rsidRDefault="00C83CB4" w:rsidP="002E767E">
      <w:pPr>
        <w:ind w:left="-540" w:hanging="540"/>
      </w:pPr>
      <w:r>
        <w:rPr>
          <w:noProof/>
          <w:lang w:eastAsia="en-US"/>
        </w:rPr>
        <w:drawing>
          <wp:inline distT="0" distB="0" distL="0" distR="0" wp14:anchorId="3E8EB98E" wp14:editId="00783A6B">
            <wp:extent cx="7429500" cy="349567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A64E18" w14:textId="065F56DB" w:rsidR="00EB02F7" w:rsidRDefault="00EB02F7" w:rsidP="007C16FB">
      <w:pPr>
        <w:jc w:val="center"/>
      </w:pPr>
      <w:r>
        <w:t xml:space="preserve">Figure </w:t>
      </w:r>
      <w:r w:rsidR="00227C56">
        <w:t>2</w:t>
      </w:r>
      <w:r>
        <w:t xml:space="preserve">: </w:t>
      </w:r>
      <w:r w:rsidR="0055538E" w:rsidRPr="0055538E">
        <w:t xml:space="preserve">Percentage of students who had less than 10 absent days </w:t>
      </w:r>
      <w:r w:rsidR="00B46A9F">
        <w:t>(</w:t>
      </w:r>
      <w:r w:rsidR="0055538E" w:rsidRPr="0055538E">
        <w:t>by cohort</w:t>
      </w:r>
      <w:r w:rsidR="00B46A9F">
        <w:t>)</w:t>
      </w:r>
    </w:p>
    <w:p w14:paraId="3CCF0082" w14:textId="2A652FB6" w:rsidR="00F96287" w:rsidRPr="00FB2F9B" w:rsidRDefault="00F96287" w:rsidP="00FB2F9B">
      <w:pPr>
        <w:pStyle w:val="Heading1"/>
        <w:rPr>
          <w:color w:val="9BBB59" w:themeColor="accent3"/>
        </w:rPr>
      </w:pPr>
      <w:bookmarkStart w:id="10" w:name="_Toc444073637"/>
      <w:r w:rsidRPr="00FB2F9B">
        <w:rPr>
          <w:color w:val="9BBB59" w:themeColor="accent3"/>
        </w:rPr>
        <w:lastRenderedPageBreak/>
        <w:t xml:space="preserve">Comparison of </w:t>
      </w:r>
      <w:r w:rsidR="00E50DD8" w:rsidRPr="00FB2F9B">
        <w:rPr>
          <w:color w:val="9BBB59" w:themeColor="accent3"/>
        </w:rPr>
        <w:t>f</w:t>
      </w:r>
      <w:r w:rsidR="005C3A70" w:rsidRPr="00FB2F9B">
        <w:rPr>
          <w:color w:val="9BBB59" w:themeColor="accent3"/>
        </w:rPr>
        <w:t>ive</w:t>
      </w:r>
      <w:r w:rsidRPr="00FB2F9B">
        <w:rPr>
          <w:color w:val="9BBB59" w:themeColor="accent3"/>
        </w:rPr>
        <w:t>-year participants and one-year participants</w:t>
      </w:r>
      <w:bookmarkEnd w:id="10"/>
    </w:p>
    <w:p w14:paraId="6C535836" w14:textId="77777777" w:rsidR="00F96287" w:rsidRDefault="00F96287"/>
    <w:p w14:paraId="546BF96A" w14:textId="54762702" w:rsidR="00F96287" w:rsidRDefault="00F96287">
      <w:r>
        <w:t xml:space="preserve">This analysis </w:t>
      </w:r>
      <w:r w:rsidR="00BB6469">
        <w:t>examines</w:t>
      </w:r>
      <w:r>
        <w:t xml:space="preserve"> the difference</w:t>
      </w:r>
      <w:r w:rsidR="00BB6469">
        <w:t>s</w:t>
      </w:r>
      <w:r>
        <w:t xml:space="preserve"> between students who participated in </w:t>
      </w:r>
      <w:r w:rsidR="00307A58">
        <w:t>SUYI</w:t>
      </w:r>
      <w:r w:rsidR="00CE3B1E">
        <w:t xml:space="preserve"> </w:t>
      </w:r>
      <w:r>
        <w:t xml:space="preserve">from </w:t>
      </w:r>
      <w:r w:rsidR="008B499A">
        <w:t>baseline</w:t>
      </w:r>
      <w:r>
        <w:t xml:space="preserve"> to year </w:t>
      </w:r>
      <w:r w:rsidR="00BB6469">
        <w:t>4</w:t>
      </w:r>
      <w:r>
        <w:t xml:space="preserve"> and students </w:t>
      </w:r>
      <w:r w:rsidR="00BB6469">
        <w:t>only participated in year 4</w:t>
      </w:r>
      <w:r>
        <w:t xml:space="preserve">. </w:t>
      </w:r>
      <w:r w:rsidR="00B14677">
        <w:t xml:space="preserve">The first group </w:t>
      </w:r>
      <w:r w:rsidR="008B3651">
        <w:t xml:space="preserve">of students </w:t>
      </w:r>
      <w:r w:rsidR="00BB6469">
        <w:t>i</w:t>
      </w:r>
      <w:r w:rsidR="008B3651">
        <w:t xml:space="preserve">s referred to as </w:t>
      </w:r>
      <w:r w:rsidR="00B37F85">
        <w:t>five-</w:t>
      </w:r>
      <w:r w:rsidR="00B14677">
        <w:t xml:space="preserve">year participants in the following analysis. </w:t>
      </w:r>
      <w:r w:rsidR="00BB6469">
        <w:t>The second group i</w:t>
      </w:r>
      <w:r w:rsidR="00CE3B1E">
        <w:t xml:space="preserve">s referred to as one-year participants. </w:t>
      </w:r>
      <w:r w:rsidR="00ED0E0E">
        <w:t xml:space="preserve">These two groups were labelled with attrition code </w:t>
      </w:r>
      <w:r w:rsidR="00BB6469">
        <w:t>5</w:t>
      </w:r>
      <w:r w:rsidR="00ED0E0E">
        <w:t xml:space="preserve"> and </w:t>
      </w:r>
      <w:r w:rsidR="00BB6469">
        <w:t>28</w:t>
      </w:r>
      <w:r w:rsidR="00ED0E0E">
        <w:t xml:space="preserve">, respectively. </w:t>
      </w:r>
      <w:r w:rsidR="00B20E76">
        <w:t xml:space="preserve">The following analysis used Year </w:t>
      </w:r>
      <w:r w:rsidR="00BB6469">
        <w:t>4</w:t>
      </w:r>
      <w:r w:rsidR="00B20E76">
        <w:t xml:space="preserve"> data only. </w:t>
      </w:r>
    </w:p>
    <w:p w14:paraId="4D4C43A1" w14:textId="77777777" w:rsidR="0032666C" w:rsidRDefault="0032666C"/>
    <w:p w14:paraId="01CB5574" w14:textId="557E897A" w:rsidR="00A9115B" w:rsidRDefault="00984380">
      <w:r>
        <w:t xml:space="preserve">First, it </w:t>
      </w:r>
      <w:r w:rsidR="00A2021F">
        <w:t xml:space="preserve">should be noted that the number of one-year participants is only about half that of the </w:t>
      </w:r>
      <w:r w:rsidR="00B37F85">
        <w:t>five-</w:t>
      </w:r>
      <w:r w:rsidR="00A2021F">
        <w:t>year participants. Furthermore, of the 186</w:t>
      </w:r>
      <w:r w:rsidR="00DC64EF">
        <w:t xml:space="preserve"> one-year students</w:t>
      </w:r>
      <w:r>
        <w:t xml:space="preserve">, </w:t>
      </w:r>
      <w:r w:rsidR="00A2021F">
        <w:t xml:space="preserve">76 were Kindergarteners. </w:t>
      </w:r>
      <w:r w:rsidR="00AE46E2">
        <w:t xml:space="preserve">There were only </w:t>
      </w:r>
      <w:r w:rsidR="00A2021F">
        <w:t>110 new 1</w:t>
      </w:r>
      <w:r w:rsidR="00A2021F" w:rsidRPr="00A2021F">
        <w:rPr>
          <w:vertAlign w:val="superscript"/>
        </w:rPr>
        <w:t>st</w:t>
      </w:r>
      <w:r w:rsidR="00A2021F">
        <w:t xml:space="preserve"> – 12</w:t>
      </w:r>
      <w:r w:rsidR="00A2021F" w:rsidRPr="00A2021F">
        <w:rPr>
          <w:vertAlign w:val="superscript"/>
        </w:rPr>
        <w:t>th</w:t>
      </w:r>
      <w:r w:rsidR="00A2021F">
        <w:t xml:space="preserve"> grade students</w:t>
      </w:r>
      <w:r w:rsidR="00AE46E2">
        <w:t xml:space="preserve">. This small sample size should be kept in mind when comparing </w:t>
      </w:r>
      <w:r w:rsidR="00A2021F">
        <w:t>p</w:t>
      </w:r>
      <w:r w:rsidR="00373CD8">
        <w:t>erformance between groups</w:t>
      </w:r>
      <w:r w:rsidR="00AE46E2">
        <w:t xml:space="preserve">. </w:t>
      </w:r>
    </w:p>
    <w:p w14:paraId="7099EE12" w14:textId="77777777" w:rsidR="00984380" w:rsidRDefault="00984380"/>
    <w:p w14:paraId="5C4F2BD0" w14:textId="6D3EA6F4" w:rsidR="00A9115B" w:rsidRPr="00197BFC" w:rsidRDefault="00197BFC">
      <w:pPr>
        <w:rPr>
          <w:sz w:val="20"/>
          <w:szCs w:val="20"/>
        </w:rPr>
      </w:pPr>
      <w:r w:rsidRPr="00197BFC">
        <w:rPr>
          <w:sz w:val="20"/>
          <w:szCs w:val="20"/>
        </w:rPr>
        <w:t>Table 11:</w:t>
      </w:r>
      <w:r w:rsidR="00C3160C">
        <w:rPr>
          <w:sz w:val="20"/>
          <w:szCs w:val="20"/>
        </w:rPr>
        <w:t xml:space="preserve"> Number and percentage of five</w:t>
      </w:r>
      <w:r w:rsidR="00FC73FE" w:rsidRPr="00197BFC">
        <w:rPr>
          <w:sz w:val="20"/>
          <w:szCs w:val="20"/>
        </w:rPr>
        <w:t>-year participants and one-year participants</w:t>
      </w:r>
      <w:r w:rsidR="00371168" w:rsidRPr="00197BFC">
        <w:rPr>
          <w:sz w:val="20"/>
          <w:szCs w:val="20"/>
        </w:rPr>
        <w:t xml:space="preserve"> in Year 4</w:t>
      </w:r>
    </w:p>
    <w:tbl>
      <w:tblPr>
        <w:tblStyle w:val="LightList-Accent3"/>
        <w:tblW w:w="6020" w:type="dxa"/>
        <w:tblLook w:val="04A0" w:firstRow="1" w:lastRow="0" w:firstColumn="1" w:lastColumn="0" w:noHBand="0" w:noVBand="1"/>
      </w:tblPr>
      <w:tblGrid>
        <w:gridCol w:w="1412"/>
        <w:gridCol w:w="960"/>
        <w:gridCol w:w="1308"/>
        <w:gridCol w:w="738"/>
        <w:gridCol w:w="1602"/>
      </w:tblGrid>
      <w:tr w:rsidR="00984380" w:rsidRPr="00A45FDB" w14:paraId="24AC0066" w14:textId="77777777" w:rsidTr="003A5B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6450C478" w14:textId="77777777" w:rsidR="00984380" w:rsidRPr="00A45FDB" w:rsidRDefault="00984380" w:rsidP="00A9115B">
            <w:pPr>
              <w:rPr>
                <w:rFonts w:ascii="Calibri" w:eastAsia="Times New Roman" w:hAnsi="Calibri" w:cs="Times New Roman"/>
              </w:rPr>
            </w:pPr>
          </w:p>
        </w:tc>
        <w:tc>
          <w:tcPr>
            <w:tcW w:w="2268" w:type="dxa"/>
            <w:gridSpan w:val="2"/>
            <w:tcBorders>
              <w:top w:val="nil"/>
              <w:bottom w:val="single" w:sz="8" w:space="0" w:color="FFFFFF" w:themeColor="background1"/>
            </w:tcBorders>
            <w:noWrap/>
          </w:tcPr>
          <w:p w14:paraId="098E1DBE" w14:textId="564BE8CF" w:rsidR="00984380" w:rsidRPr="00604146" w:rsidRDefault="00B37F85" w:rsidP="00774B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five-</w:t>
            </w:r>
            <w:r w:rsidR="00984380" w:rsidRPr="00604146">
              <w:rPr>
                <w:rFonts w:ascii="Calibri" w:eastAsia="Times New Roman" w:hAnsi="Calibri" w:cs="Times New Roman"/>
              </w:rPr>
              <w:t>year participants</w:t>
            </w:r>
          </w:p>
        </w:tc>
        <w:tc>
          <w:tcPr>
            <w:tcW w:w="2340" w:type="dxa"/>
            <w:gridSpan w:val="2"/>
            <w:tcBorders>
              <w:top w:val="nil"/>
              <w:bottom w:val="single" w:sz="8" w:space="0" w:color="FFFFFF" w:themeColor="background1"/>
            </w:tcBorders>
            <w:noWrap/>
          </w:tcPr>
          <w:p w14:paraId="2C17B5F3" w14:textId="77777777" w:rsidR="00984380" w:rsidRPr="00604146" w:rsidRDefault="00984380" w:rsidP="00774B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04146">
              <w:rPr>
                <w:rFonts w:ascii="Calibri" w:hAnsi="Calibri"/>
              </w:rPr>
              <w:t>one-year participants</w:t>
            </w:r>
          </w:p>
        </w:tc>
      </w:tr>
      <w:tr w:rsidR="00A9115B" w:rsidRPr="00A9115B" w14:paraId="51DB3ED9" w14:textId="77777777" w:rsidTr="003A5B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shd w:val="clear" w:color="auto" w:fill="9BBB59" w:themeFill="accent3"/>
            <w:noWrap/>
          </w:tcPr>
          <w:p w14:paraId="759809B7" w14:textId="77777777" w:rsidR="00A9115B" w:rsidRPr="00A9115B" w:rsidRDefault="00A9115B" w:rsidP="00A9115B">
            <w:pPr>
              <w:rPr>
                <w:rFonts w:ascii="Calibri" w:eastAsia="Times New Roman" w:hAnsi="Calibri" w:cs="Times New Roman"/>
                <w:b w:val="0"/>
                <w:bCs w:val="0"/>
                <w:color w:val="000000"/>
              </w:rPr>
            </w:pPr>
          </w:p>
        </w:tc>
        <w:tc>
          <w:tcPr>
            <w:tcW w:w="960" w:type="dxa"/>
            <w:tcBorders>
              <w:top w:val="single" w:sz="8" w:space="0" w:color="FFFFFF" w:themeColor="background1"/>
              <w:bottom w:val="single" w:sz="8" w:space="0" w:color="FFFFFF" w:themeColor="background1"/>
            </w:tcBorders>
            <w:shd w:val="clear" w:color="auto" w:fill="9BBB59" w:themeFill="accent3"/>
            <w:noWrap/>
          </w:tcPr>
          <w:p w14:paraId="64B9A851" w14:textId="77777777" w:rsidR="00A9115B" w:rsidRPr="00984380" w:rsidRDefault="00A9115B" w:rsidP="00CE3AF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rPr>
            </w:pPr>
            <w:r w:rsidRPr="00984380">
              <w:rPr>
                <w:rFonts w:ascii="Calibri" w:eastAsia="Times New Roman" w:hAnsi="Calibri" w:cs="Times New Roman"/>
                <w:b/>
                <w:bCs/>
                <w:color w:val="FFFFFF" w:themeColor="background1"/>
              </w:rPr>
              <w:t>N</w:t>
            </w:r>
          </w:p>
        </w:tc>
        <w:tc>
          <w:tcPr>
            <w:tcW w:w="1308" w:type="dxa"/>
            <w:tcBorders>
              <w:top w:val="single" w:sz="8" w:space="0" w:color="FFFFFF" w:themeColor="background1"/>
              <w:bottom w:val="single" w:sz="8" w:space="0" w:color="FFFFFF" w:themeColor="background1"/>
            </w:tcBorders>
            <w:shd w:val="clear" w:color="auto" w:fill="9BBB59" w:themeFill="accent3"/>
            <w:noWrap/>
          </w:tcPr>
          <w:p w14:paraId="417B0890" w14:textId="77777777" w:rsidR="00A9115B" w:rsidRPr="00984380" w:rsidRDefault="00A9115B" w:rsidP="00CE3AF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rPr>
            </w:pPr>
            <w:r w:rsidRPr="00984380">
              <w:rPr>
                <w:rFonts w:ascii="Calibri" w:eastAsia="Times New Roman" w:hAnsi="Calibri" w:cs="Times New Roman"/>
                <w:b/>
                <w:bCs/>
                <w:color w:val="FFFFFF" w:themeColor="background1"/>
              </w:rPr>
              <w:t>%</w:t>
            </w:r>
          </w:p>
        </w:tc>
        <w:tc>
          <w:tcPr>
            <w:tcW w:w="738" w:type="dxa"/>
            <w:tcBorders>
              <w:top w:val="single" w:sz="8" w:space="0" w:color="FFFFFF" w:themeColor="background1"/>
              <w:bottom w:val="single" w:sz="8" w:space="0" w:color="FFFFFF" w:themeColor="background1"/>
            </w:tcBorders>
            <w:shd w:val="clear" w:color="auto" w:fill="9BBB59" w:themeFill="accent3"/>
            <w:noWrap/>
          </w:tcPr>
          <w:p w14:paraId="28044DB0" w14:textId="77777777" w:rsidR="00A9115B" w:rsidRPr="00984380" w:rsidRDefault="00A9115B" w:rsidP="00CE3AF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rPr>
            </w:pPr>
            <w:r w:rsidRPr="00984380">
              <w:rPr>
                <w:rFonts w:ascii="Calibri" w:eastAsia="Times New Roman" w:hAnsi="Calibri" w:cs="Times New Roman"/>
                <w:b/>
                <w:bCs/>
                <w:color w:val="FFFFFF" w:themeColor="background1"/>
              </w:rPr>
              <w:t>N</w:t>
            </w:r>
          </w:p>
        </w:tc>
        <w:tc>
          <w:tcPr>
            <w:tcW w:w="1602" w:type="dxa"/>
            <w:tcBorders>
              <w:top w:val="single" w:sz="8" w:space="0" w:color="FFFFFF" w:themeColor="background1"/>
              <w:bottom w:val="single" w:sz="8" w:space="0" w:color="FFFFFF" w:themeColor="background1"/>
            </w:tcBorders>
            <w:shd w:val="clear" w:color="auto" w:fill="9BBB59" w:themeFill="accent3"/>
            <w:noWrap/>
          </w:tcPr>
          <w:p w14:paraId="48251674" w14:textId="77777777" w:rsidR="00A9115B" w:rsidRPr="00984380" w:rsidRDefault="00A9115B" w:rsidP="00CE3AF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FFFFFF" w:themeColor="background1"/>
              </w:rPr>
            </w:pPr>
            <w:r w:rsidRPr="00984380">
              <w:rPr>
                <w:rFonts w:ascii="Calibri" w:eastAsia="Times New Roman" w:hAnsi="Calibri" w:cs="Times New Roman"/>
                <w:b/>
                <w:bCs/>
                <w:color w:val="FFFFFF" w:themeColor="background1"/>
              </w:rPr>
              <w:t>%</w:t>
            </w:r>
          </w:p>
        </w:tc>
      </w:tr>
      <w:tr w:rsidR="00427B7B" w:rsidRPr="00A9115B" w14:paraId="2D036BCC" w14:textId="77777777" w:rsidTr="003A5B4A">
        <w:trPr>
          <w:trHeight w:val="300"/>
        </w:trPr>
        <w:tc>
          <w:tcPr>
            <w:cnfStyle w:val="001000000000" w:firstRow="0" w:lastRow="0" w:firstColumn="1" w:lastColumn="0" w:oddVBand="0" w:evenVBand="0" w:oddHBand="0" w:evenHBand="0" w:firstRowFirstColumn="0" w:firstRowLastColumn="0" w:lastRowFirstColumn="0" w:lastRowLastColumn="0"/>
            <w:tcW w:w="1412" w:type="dxa"/>
            <w:noWrap/>
            <w:vAlign w:val="bottom"/>
            <w:hideMark/>
          </w:tcPr>
          <w:p w14:paraId="6306FB73" w14:textId="77777777" w:rsidR="00427B7B" w:rsidRDefault="00427B7B">
            <w:pPr>
              <w:rPr>
                <w:rFonts w:ascii="Calibri" w:hAnsi="Calibri"/>
                <w:color w:val="000000"/>
              </w:rPr>
            </w:pPr>
            <w:r>
              <w:rPr>
                <w:rFonts w:ascii="Calibri" w:hAnsi="Calibri"/>
                <w:color w:val="000000"/>
              </w:rPr>
              <w:t>Kindergarten</w:t>
            </w:r>
          </w:p>
        </w:tc>
        <w:tc>
          <w:tcPr>
            <w:tcW w:w="960" w:type="dxa"/>
            <w:tcBorders>
              <w:top w:val="single" w:sz="8" w:space="0" w:color="FFFFFF" w:themeColor="background1"/>
            </w:tcBorders>
            <w:noWrap/>
            <w:hideMark/>
          </w:tcPr>
          <w:p w14:paraId="1DE944D8" w14:textId="77777777" w:rsidR="00427B7B" w:rsidRPr="00A9115B" w:rsidRDefault="00427B7B"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9115B">
              <w:rPr>
                <w:rFonts w:ascii="Calibri" w:eastAsia="Times New Roman" w:hAnsi="Calibri" w:cs="Times New Roman"/>
                <w:color w:val="000000"/>
              </w:rPr>
              <w:t>0</w:t>
            </w:r>
          </w:p>
        </w:tc>
        <w:tc>
          <w:tcPr>
            <w:tcW w:w="1308" w:type="dxa"/>
            <w:tcBorders>
              <w:top w:val="single" w:sz="8" w:space="0" w:color="FFFFFF" w:themeColor="background1"/>
            </w:tcBorders>
            <w:noWrap/>
          </w:tcPr>
          <w:p w14:paraId="1902D2AF" w14:textId="5D86936D"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38" w:type="dxa"/>
            <w:tcBorders>
              <w:top w:val="single" w:sz="8" w:space="0" w:color="FFFFFF" w:themeColor="background1"/>
            </w:tcBorders>
            <w:noWrap/>
          </w:tcPr>
          <w:p w14:paraId="1C59509A" w14:textId="25381818"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76</w:t>
            </w:r>
          </w:p>
        </w:tc>
        <w:tc>
          <w:tcPr>
            <w:tcW w:w="1602" w:type="dxa"/>
            <w:tcBorders>
              <w:top w:val="single" w:sz="8" w:space="0" w:color="FFFFFF" w:themeColor="background1"/>
            </w:tcBorders>
            <w:noWrap/>
          </w:tcPr>
          <w:p w14:paraId="2975F34C" w14:textId="6E71C19F"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41%</w:t>
            </w:r>
          </w:p>
        </w:tc>
      </w:tr>
      <w:tr w:rsidR="00427B7B" w:rsidRPr="00A9115B" w14:paraId="32DC74A9" w14:textId="77777777" w:rsidTr="003A5B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noWrap/>
            <w:vAlign w:val="bottom"/>
            <w:hideMark/>
          </w:tcPr>
          <w:p w14:paraId="774B4BFF" w14:textId="77777777" w:rsidR="00427B7B" w:rsidRDefault="00427B7B">
            <w:pPr>
              <w:rPr>
                <w:rFonts w:ascii="Calibri" w:hAnsi="Calibri"/>
                <w:color w:val="000000"/>
              </w:rPr>
            </w:pPr>
            <w:r>
              <w:rPr>
                <w:rFonts w:ascii="Calibri" w:hAnsi="Calibri"/>
                <w:color w:val="000000"/>
              </w:rPr>
              <w:t>1</w:t>
            </w:r>
            <w:r>
              <w:rPr>
                <w:rFonts w:ascii="Calibri" w:hAnsi="Calibri"/>
                <w:color w:val="000000"/>
                <w:vertAlign w:val="superscript"/>
              </w:rPr>
              <w:t>st</w:t>
            </w:r>
            <w:r>
              <w:rPr>
                <w:rFonts w:ascii="Calibri" w:hAnsi="Calibri"/>
                <w:color w:val="000000"/>
              </w:rPr>
              <w:t xml:space="preserve"> grade</w:t>
            </w:r>
          </w:p>
        </w:tc>
        <w:tc>
          <w:tcPr>
            <w:tcW w:w="960" w:type="dxa"/>
            <w:noWrap/>
            <w:hideMark/>
          </w:tcPr>
          <w:p w14:paraId="1EAF5C24" w14:textId="77777777" w:rsidR="00427B7B" w:rsidRPr="00A9115B" w:rsidRDefault="00427B7B"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9115B">
              <w:rPr>
                <w:rFonts w:ascii="Calibri" w:eastAsia="Times New Roman" w:hAnsi="Calibri" w:cs="Times New Roman"/>
                <w:color w:val="000000"/>
              </w:rPr>
              <w:t>0</w:t>
            </w:r>
          </w:p>
        </w:tc>
        <w:tc>
          <w:tcPr>
            <w:tcW w:w="1308" w:type="dxa"/>
            <w:noWrap/>
          </w:tcPr>
          <w:p w14:paraId="486E9723" w14:textId="710164D8"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38" w:type="dxa"/>
            <w:noWrap/>
          </w:tcPr>
          <w:p w14:paraId="55A8ED2F" w14:textId="7401089D"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1602" w:type="dxa"/>
            <w:noWrap/>
          </w:tcPr>
          <w:p w14:paraId="4CA00B40" w14:textId="1D1DE654"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r>
      <w:tr w:rsidR="00427B7B" w:rsidRPr="00A9115B" w14:paraId="225173EA" w14:textId="77777777" w:rsidTr="003A5B4A">
        <w:trPr>
          <w:trHeight w:val="300"/>
        </w:trPr>
        <w:tc>
          <w:tcPr>
            <w:cnfStyle w:val="001000000000" w:firstRow="0" w:lastRow="0" w:firstColumn="1" w:lastColumn="0" w:oddVBand="0" w:evenVBand="0" w:oddHBand="0" w:evenHBand="0" w:firstRowFirstColumn="0" w:firstRowLastColumn="0" w:lastRowFirstColumn="0" w:lastRowLastColumn="0"/>
            <w:tcW w:w="1412" w:type="dxa"/>
            <w:noWrap/>
            <w:vAlign w:val="bottom"/>
            <w:hideMark/>
          </w:tcPr>
          <w:p w14:paraId="4E744C23" w14:textId="77777777" w:rsidR="00427B7B" w:rsidRDefault="00427B7B">
            <w:pPr>
              <w:rPr>
                <w:rFonts w:ascii="Calibri" w:hAnsi="Calibri"/>
                <w:color w:val="000000"/>
              </w:rPr>
            </w:pPr>
            <w:r>
              <w:rPr>
                <w:rFonts w:ascii="Calibri" w:hAnsi="Calibri"/>
                <w:color w:val="000000"/>
              </w:rPr>
              <w:t>2</w:t>
            </w:r>
            <w:r>
              <w:rPr>
                <w:rFonts w:ascii="Calibri" w:hAnsi="Calibri"/>
                <w:color w:val="000000"/>
                <w:vertAlign w:val="superscript"/>
              </w:rPr>
              <w:t>nd</w:t>
            </w:r>
            <w:r>
              <w:rPr>
                <w:rFonts w:ascii="Calibri" w:hAnsi="Calibri"/>
                <w:color w:val="000000"/>
              </w:rPr>
              <w:t xml:space="preserve"> grade</w:t>
            </w:r>
          </w:p>
        </w:tc>
        <w:tc>
          <w:tcPr>
            <w:tcW w:w="960" w:type="dxa"/>
            <w:noWrap/>
            <w:hideMark/>
          </w:tcPr>
          <w:p w14:paraId="5E99C543" w14:textId="422E6646"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308" w:type="dxa"/>
            <w:noWrap/>
          </w:tcPr>
          <w:p w14:paraId="4C31806B" w14:textId="6355E364"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38" w:type="dxa"/>
            <w:noWrap/>
          </w:tcPr>
          <w:p w14:paraId="221863FC" w14:textId="66B45C34"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1602" w:type="dxa"/>
            <w:noWrap/>
          </w:tcPr>
          <w:p w14:paraId="1CC08F98" w14:textId="1F19D7D8"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r>
      <w:tr w:rsidR="00427B7B" w:rsidRPr="00A9115B" w14:paraId="5A64F535" w14:textId="77777777" w:rsidTr="003A5B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noWrap/>
            <w:vAlign w:val="center"/>
            <w:hideMark/>
          </w:tcPr>
          <w:p w14:paraId="29D8AC9B" w14:textId="77777777" w:rsidR="00427B7B" w:rsidRDefault="00427B7B">
            <w:pPr>
              <w:rPr>
                <w:rFonts w:ascii="Calibri" w:hAnsi="Calibri"/>
                <w:color w:val="000000"/>
              </w:rPr>
            </w:pPr>
            <w:r>
              <w:rPr>
                <w:rFonts w:ascii="Calibri" w:hAnsi="Calibri"/>
                <w:color w:val="000000"/>
              </w:rPr>
              <w:t>3</w:t>
            </w:r>
            <w:r>
              <w:rPr>
                <w:rFonts w:ascii="Calibri" w:hAnsi="Calibri"/>
                <w:color w:val="000000"/>
                <w:vertAlign w:val="superscript"/>
              </w:rPr>
              <w:t>rd</w:t>
            </w:r>
            <w:r>
              <w:rPr>
                <w:rFonts w:ascii="Calibri" w:hAnsi="Calibri"/>
                <w:color w:val="000000"/>
              </w:rPr>
              <w:t xml:space="preserve"> grade</w:t>
            </w:r>
          </w:p>
        </w:tc>
        <w:tc>
          <w:tcPr>
            <w:tcW w:w="960" w:type="dxa"/>
            <w:noWrap/>
            <w:hideMark/>
          </w:tcPr>
          <w:p w14:paraId="78626C8E" w14:textId="59256702"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1308" w:type="dxa"/>
            <w:noWrap/>
          </w:tcPr>
          <w:p w14:paraId="72EB70E7" w14:textId="715EF7D0"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38" w:type="dxa"/>
            <w:noWrap/>
          </w:tcPr>
          <w:p w14:paraId="4D574EB8" w14:textId="304229C2"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1602" w:type="dxa"/>
            <w:noWrap/>
          </w:tcPr>
          <w:p w14:paraId="2973CBFA" w14:textId="3D7A3D34"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r>
      <w:tr w:rsidR="00427B7B" w:rsidRPr="00A9115B" w14:paraId="339AE93A" w14:textId="77777777" w:rsidTr="003A5B4A">
        <w:trPr>
          <w:trHeight w:val="300"/>
        </w:trPr>
        <w:tc>
          <w:tcPr>
            <w:cnfStyle w:val="001000000000" w:firstRow="0" w:lastRow="0" w:firstColumn="1" w:lastColumn="0" w:oddVBand="0" w:evenVBand="0" w:oddHBand="0" w:evenHBand="0" w:firstRowFirstColumn="0" w:firstRowLastColumn="0" w:lastRowFirstColumn="0" w:lastRowLastColumn="0"/>
            <w:tcW w:w="1412" w:type="dxa"/>
            <w:noWrap/>
            <w:vAlign w:val="center"/>
            <w:hideMark/>
          </w:tcPr>
          <w:p w14:paraId="6E1FE5B7" w14:textId="77777777" w:rsidR="00427B7B" w:rsidRDefault="00427B7B">
            <w:pPr>
              <w:rPr>
                <w:rFonts w:ascii="Calibri" w:hAnsi="Calibri"/>
                <w:color w:val="000000"/>
              </w:rPr>
            </w:pPr>
            <w:r>
              <w:rPr>
                <w:rFonts w:ascii="Calibri" w:hAnsi="Calibri"/>
                <w:color w:val="000000"/>
              </w:rPr>
              <w:t>4</w:t>
            </w:r>
            <w:r>
              <w:rPr>
                <w:rFonts w:ascii="Calibri" w:hAnsi="Calibri"/>
                <w:color w:val="000000"/>
                <w:vertAlign w:val="superscript"/>
              </w:rPr>
              <w:t>th</w:t>
            </w:r>
            <w:r>
              <w:rPr>
                <w:rFonts w:ascii="Calibri" w:hAnsi="Calibri"/>
                <w:color w:val="000000"/>
              </w:rPr>
              <w:t xml:space="preserve"> grade</w:t>
            </w:r>
          </w:p>
        </w:tc>
        <w:tc>
          <w:tcPr>
            <w:tcW w:w="960" w:type="dxa"/>
            <w:noWrap/>
          </w:tcPr>
          <w:p w14:paraId="58BC9A29" w14:textId="0AEDAA72"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1308" w:type="dxa"/>
            <w:noWrap/>
          </w:tcPr>
          <w:p w14:paraId="5672FA53" w14:textId="31ADBE01"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738" w:type="dxa"/>
            <w:noWrap/>
          </w:tcPr>
          <w:p w14:paraId="13FA1D6B" w14:textId="7548BC68"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1602" w:type="dxa"/>
            <w:noWrap/>
          </w:tcPr>
          <w:p w14:paraId="7D474E7C" w14:textId="158AD586"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r>
      <w:tr w:rsidR="00427B7B" w:rsidRPr="00A9115B" w14:paraId="5227BD66" w14:textId="77777777" w:rsidTr="003A5B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noWrap/>
            <w:vAlign w:val="center"/>
            <w:hideMark/>
          </w:tcPr>
          <w:p w14:paraId="58F22B6A" w14:textId="77777777" w:rsidR="00427B7B" w:rsidRDefault="00427B7B">
            <w:pPr>
              <w:rPr>
                <w:rFonts w:ascii="Calibri" w:hAnsi="Calibri"/>
                <w:color w:val="000000"/>
              </w:rPr>
            </w:pPr>
            <w:r>
              <w:rPr>
                <w:rFonts w:ascii="Calibri" w:hAnsi="Calibri"/>
                <w:color w:val="000000"/>
              </w:rPr>
              <w:t>5</w:t>
            </w:r>
            <w:r>
              <w:rPr>
                <w:rFonts w:ascii="Calibri" w:hAnsi="Calibri"/>
                <w:color w:val="000000"/>
                <w:vertAlign w:val="superscript"/>
              </w:rPr>
              <w:t>th</w:t>
            </w:r>
            <w:r>
              <w:rPr>
                <w:rFonts w:ascii="Calibri" w:hAnsi="Calibri"/>
                <w:color w:val="000000"/>
              </w:rPr>
              <w:t xml:space="preserve"> grade</w:t>
            </w:r>
          </w:p>
        </w:tc>
        <w:tc>
          <w:tcPr>
            <w:tcW w:w="960" w:type="dxa"/>
            <w:noWrap/>
          </w:tcPr>
          <w:p w14:paraId="5D785713" w14:textId="4254386C"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1308" w:type="dxa"/>
            <w:noWrap/>
          </w:tcPr>
          <w:p w14:paraId="6CB15E5F" w14:textId="4D4380B7"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738" w:type="dxa"/>
            <w:noWrap/>
          </w:tcPr>
          <w:p w14:paraId="6B7E66FC" w14:textId="0270E62F"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1602" w:type="dxa"/>
            <w:noWrap/>
          </w:tcPr>
          <w:p w14:paraId="6B41B0C7" w14:textId="0A2E4329"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r>
      <w:tr w:rsidR="00427B7B" w:rsidRPr="00A9115B" w14:paraId="44E0D8F1" w14:textId="77777777" w:rsidTr="003A5B4A">
        <w:trPr>
          <w:trHeight w:val="300"/>
        </w:trPr>
        <w:tc>
          <w:tcPr>
            <w:cnfStyle w:val="001000000000" w:firstRow="0" w:lastRow="0" w:firstColumn="1" w:lastColumn="0" w:oddVBand="0" w:evenVBand="0" w:oddHBand="0" w:evenHBand="0" w:firstRowFirstColumn="0" w:firstRowLastColumn="0" w:lastRowFirstColumn="0" w:lastRowLastColumn="0"/>
            <w:tcW w:w="1412" w:type="dxa"/>
            <w:noWrap/>
            <w:vAlign w:val="center"/>
            <w:hideMark/>
          </w:tcPr>
          <w:p w14:paraId="5999DCAD" w14:textId="77777777" w:rsidR="00427B7B" w:rsidRDefault="00427B7B">
            <w:pPr>
              <w:rPr>
                <w:rFonts w:ascii="Calibri" w:hAnsi="Calibri"/>
                <w:color w:val="000000"/>
              </w:rPr>
            </w:pPr>
            <w:r>
              <w:rPr>
                <w:rFonts w:ascii="Calibri" w:hAnsi="Calibri"/>
                <w:color w:val="000000"/>
              </w:rPr>
              <w:t>6</w:t>
            </w:r>
            <w:r>
              <w:rPr>
                <w:rFonts w:ascii="Calibri" w:hAnsi="Calibri"/>
                <w:color w:val="000000"/>
                <w:vertAlign w:val="superscript"/>
              </w:rPr>
              <w:t>th</w:t>
            </w:r>
            <w:r>
              <w:rPr>
                <w:rFonts w:ascii="Calibri" w:hAnsi="Calibri"/>
                <w:color w:val="000000"/>
              </w:rPr>
              <w:t xml:space="preserve"> grade</w:t>
            </w:r>
          </w:p>
        </w:tc>
        <w:tc>
          <w:tcPr>
            <w:tcW w:w="960" w:type="dxa"/>
            <w:noWrap/>
          </w:tcPr>
          <w:p w14:paraId="7EB3C4E4" w14:textId="4D10CB95"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w:t>
            </w:r>
          </w:p>
        </w:tc>
        <w:tc>
          <w:tcPr>
            <w:tcW w:w="1308" w:type="dxa"/>
            <w:noWrap/>
          </w:tcPr>
          <w:p w14:paraId="51955C2F" w14:textId="40E93282"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738" w:type="dxa"/>
            <w:noWrap/>
          </w:tcPr>
          <w:p w14:paraId="69FE4C91" w14:textId="403B4B0D"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1602" w:type="dxa"/>
            <w:noWrap/>
          </w:tcPr>
          <w:p w14:paraId="5BCC3A2E" w14:textId="2BD32854"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r>
      <w:tr w:rsidR="00427B7B" w:rsidRPr="00A9115B" w14:paraId="73EABA79" w14:textId="77777777" w:rsidTr="003A5B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noWrap/>
            <w:vAlign w:val="center"/>
            <w:hideMark/>
          </w:tcPr>
          <w:p w14:paraId="00EF746A" w14:textId="77777777" w:rsidR="00427B7B" w:rsidRDefault="00427B7B">
            <w:pPr>
              <w:rPr>
                <w:rFonts w:ascii="Calibri" w:hAnsi="Calibri"/>
                <w:color w:val="000000"/>
              </w:rPr>
            </w:pPr>
            <w:r>
              <w:rPr>
                <w:rFonts w:ascii="Calibri" w:hAnsi="Calibri"/>
                <w:color w:val="000000"/>
              </w:rPr>
              <w:t>7</w:t>
            </w:r>
            <w:r>
              <w:rPr>
                <w:rFonts w:ascii="Calibri" w:hAnsi="Calibri"/>
                <w:color w:val="000000"/>
                <w:vertAlign w:val="superscript"/>
              </w:rPr>
              <w:t>th</w:t>
            </w:r>
            <w:r>
              <w:rPr>
                <w:rFonts w:ascii="Calibri" w:hAnsi="Calibri"/>
                <w:color w:val="000000"/>
              </w:rPr>
              <w:t xml:space="preserve"> grade</w:t>
            </w:r>
          </w:p>
        </w:tc>
        <w:tc>
          <w:tcPr>
            <w:tcW w:w="960" w:type="dxa"/>
            <w:noWrap/>
          </w:tcPr>
          <w:p w14:paraId="7D51B855" w14:textId="0E8A42B0"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28</w:t>
            </w:r>
          </w:p>
        </w:tc>
        <w:tc>
          <w:tcPr>
            <w:tcW w:w="1308" w:type="dxa"/>
            <w:noWrap/>
          </w:tcPr>
          <w:p w14:paraId="43198D11" w14:textId="522DC4F1"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c>
          <w:tcPr>
            <w:tcW w:w="738" w:type="dxa"/>
            <w:noWrap/>
          </w:tcPr>
          <w:p w14:paraId="464591AD" w14:textId="4C9A91C5"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c>
          <w:tcPr>
            <w:tcW w:w="1602" w:type="dxa"/>
            <w:noWrap/>
          </w:tcPr>
          <w:p w14:paraId="75F28524" w14:textId="5EBEED57"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r>
      <w:tr w:rsidR="00427B7B" w:rsidRPr="00A9115B" w14:paraId="00D27835" w14:textId="77777777" w:rsidTr="003A5B4A">
        <w:trPr>
          <w:trHeight w:val="300"/>
        </w:trPr>
        <w:tc>
          <w:tcPr>
            <w:cnfStyle w:val="001000000000" w:firstRow="0" w:lastRow="0" w:firstColumn="1" w:lastColumn="0" w:oddVBand="0" w:evenVBand="0" w:oddHBand="0" w:evenHBand="0" w:firstRowFirstColumn="0" w:firstRowLastColumn="0" w:lastRowFirstColumn="0" w:lastRowLastColumn="0"/>
            <w:tcW w:w="1412" w:type="dxa"/>
            <w:noWrap/>
            <w:vAlign w:val="center"/>
            <w:hideMark/>
          </w:tcPr>
          <w:p w14:paraId="0F00B2AA" w14:textId="77777777" w:rsidR="00427B7B" w:rsidRDefault="00427B7B">
            <w:pPr>
              <w:rPr>
                <w:rFonts w:ascii="Calibri" w:hAnsi="Calibri"/>
                <w:color w:val="000000"/>
              </w:rPr>
            </w:pPr>
            <w:r>
              <w:rPr>
                <w:rFonts w:ascii="Calibri" w:hAnsi="Calibri"/>
                <w:color w:val="000000"/>
              </w:rPr>
              <w:t>8</w:t>
            </w:r>
            <w:r>
              <w:rPr>
                <w:rFonts w:ascii="Calibri" w:hAnsi="Calibri"/>
                <w:color w:val="000000"/>
                <w:vertAlign w:val="superscript"/>
              </w:rPr>
              <w:t>th</w:t>
            </w:r>
            <w:r>
              <w:rPr>
                <w:rFonts w:ascii="Calibri" w:hAnsi="Calibri"/>
                <w:color w:val="000000"/>
              </w:rPr>
              <w:t xml:space="preserve"> grade</w:t>
            </w:r>
          </w:p>
        </w:tc>
        <w:tc>
          <w:tcPr>
            <w:tcW w:w="960" w:type="dxa"/>
            <w:noWrap/>
          </w:tcPr>
          <w:p w14:paraId="28D2DD3B" w14:textId="0328AD80"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w:t>
            </w:r>
          </w:p>
        </w:tc>
        <w:tc>
          <w:tcPr>
            <w:tcW w:w="1308" w:type="dxa"/>
            <w:noWrap/>
          </w:tcPr>
          <w:p w14:paraId="3C7DE020" w14:textId="42BC7052"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738" w:type="dxa"/>
            <w:noWrap/>
          </w:tcPr>
          <w:p w14:paraId="440BEE3D" w14:textId="60D71698"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w:t>
            </w:r>
          </w:p>
        </w:tc>
        <w:tc>
          <w:tcPr>
            <w:tcW w:w="1602" w:type="dxa"/>
            <w:noWrap/>
          </w:tcPr>
          <w:p w14:paraId="18BF5FFF" w14:textId="5DA3FFBD"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r>
      <w:tr w:rsidR="00427B7B" w:rsidRPr="00A9115B" w14:paraId="675DBDDE" w14:textId="77777777" w:rsidTr="003A5B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noWrap/>
            <w:vAlign w:val="center"/>
            <w:hideMark/>
          </w:tcPr>
          <w:p w14:paraId="255A3012" w14:textId="77777777" w:rsidR="00427B7B" w:rsidRDefault="00427B7B">
            <w:pPr>
              <w:rPr>
                <w:rFonts w:ascii="Calibri" w:hAnsi="Calibri"/>
                <w:color w:val="000000"/>
              </w:rPr>
            </w:pPr>
            <w:r>
              <w:rPr>
                <w:rFonts w:ascii="Calibri" w:hAnsi="Calibri"/>
                <w:color w:val="000000"/>
              </w:rPr>
              <w:t>9</w:t>
            </w:r>
            <w:r>
              <w:rPr>
                <w:rFonts w:ascii="Calibri" w:hAnsi="Calibri"/>
                <w:color w:val="000000"/>
                <w:vertAlign w:val="superscript"/>
              </w:rPr>
              <w:t>th</w:t>
            </w:r>
            <w:r>
              <w:rPr>
                <w:rFonts w:ascii="Calibri" w:hAnsi="Calibri"/>
                <w:color w:val="000000"/>
              </w:rPr>
              <w:t xml:space="preserve"> grade</w:t>
            </w:r>
          </w:p>
        </w:tc>
        <w:tc>
          <w:tcPr>
            <w:tcW w:w="960" w:type="dxa"/>
            <w:noWrap/>
          </w:tcPr>
          <w:p w14:paraId="0FF2D977" w14:textId="44F0105A"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w:t>
            </w:r>
          </w:p>
        </w:tc>
        <w:tc>
          <w:tcPr>
            <w:tcW w:w="1308" w:type="dxa"/>
            <w:noWrap/>
          </w:tcPr>
          <w:p w14:paraId="728D6EAD" w14:textId="3FCD5180"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738" w:type="dxa"/>
            <w:noWrap/>
          </w:tcPr>
          <w:p w14:paraId="36DBCD22" w14:textId="01D653AA"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15</w:t>
            </w:r>
          </w:p>
        </w:tc>
        <w:tc>
          <w:tcPr>
            <w:tcW w:w="1602" w:type="dxa"/>
            <w:noWrap/>
          </w:tcPr>
          <w:p w14:paraId="29597156" w14:textId="7796ED64"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r>
      <w:tr w:rsidR="00427B7B" w:rsidRPr="00A9115B" w14:paraId="52DF7B1E" w14:textId="77777777" w:rsidTr="003A5B4A">
        <w:trPr>
          <w:trHeight w:val="300"/>
        </w:trPr>
        <w:tc>
          <w:tcPr>
            <w:cnfStyle w:val="001000000000" w:firstRow="0" w:lastRow="0" w:firstColumn="1" w:lastColumn="0" w:oddVBand="0" w:evenVBand="0" w:oddHBand="0" w:evenHBand="0" w:firstRowFirstColumn="0" w:firstRowLastColumn="0" w:lastRowFirstColumn="0" w:lastRowLastColumn="0"/>
            <w:tcW w:w="1412" w:type="dxa"/>
            <w:noWrap/>
            <w:vAlign w:val="center"/>
            <w:hideMark/>
          </w:tcPr>
          <w:p w14:paraId="1249CE62" w14:textId="77777777" w:rsidR="00427B7B" w:rsidRDefault="00427B7B">
            <w:pPr>
              <w:rPr>
                <w:rFonts w:ascii="Calibri" w:hAnsi="Calibri"/>
                <w:color w:val="000000"/>
              </w:rPr>
            </w:pPr>
            <w:r>
              <w:rPr>
                <w:rFonts w:ascii="Calibri" w:hAnsi="Calibri"/>
                <w:color w:val="000000"/>
              </w:rPr>
              <w:t>10</w:t>
            </w:r>
            <w:r>
              <w:rPr>
                <w:rFonts w:ascii="Calibri" w:hAnsi="Calibri"/>
                <w:color w:val="000000"/>
                <w:vertAlign w:val="superscript"/>
              </w:rPr>
              <w:t>th</w:t>
            </w:r>
            <w:r>
              <w:rPr>
                <w:rFonts w:ascii="Calibri" w:hAnsi="Calibri"/>
                <w:color w:val="000000"/>
              </w:rPr>
              <w:t xml:space="preserve"> grade</w:t>
            </w:r>
          </w:p>
        </w:tc>
        <w:tc>
          <w:tcPr>
            <w:tcW w:w="960" w:type="dxa"/>
            <w:noWrap/>
          </w:tcPr>
          <w:p w14:paraId="347F4C2F" w14:textId="2747B884"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41</w:t>
            </w:r>
          </w:p>
        </w:tc>
        <w:tc>
          <w:tcPr>
            <w:tcW w:w="1308" w:type="dxa"/>
            <w:noWrap/>
          </w:tcPr>
          <w:p w14:paraId="129A84F6" w14:textId="0EE9F0F3"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c>
          <w:tcPr>
            <w:tcW w:w="738" w:type="dxa"/>
            <w:noWrap/>
          </w:tcPr>
          <w:p w14:paraId="4CEB9BB2" w14:textId="3C55B1CA"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1602" w:type="dxa"/>
            <w:noWrap/>
          </w:tcPr>
          <w:p w14:paraId="05C0DCB3" w14:textId="741E1F91"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r>
      <w:tr w:rsidR="00427B7B" w:rsidRPr="00A9115B" w14:paraId="640B1858" w14:textId="77777777" w:rsidTr="003A5B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noWrap/>
            <w:vAlign w:val="center"/>
            <w:hideMark/>
          </w:tcPr>
          <w:p w14:paraId="628321A9" w14:textId="77777777" w:rsidR="00427B7B" w:rsidRDefault="00427B7B">
            <w:pPr>
              <w:rPr>
                <w:rFonts w:ascii="Calibri" w:hAnsi="Calibri"/>
                <w:color w:val="000000"/>
              </w:rPr>
            </w:pPr>
            <w:r>
              <w:rPr>
                <w:rFonts w:ascii="Calibri" w:hAnsi="Calibri"/>
                <w:color w:val="000000"/>
              </w:rPr>
              <w:t>11</w:t>
            </w:r>
            <w:r>
              <w:rPr>
                <w:rFonts w:ascii="Calibri" w:hAnsi="Calibri"/>
                <w:color w:val="000000"/>
                <w:vertAlign w:val="superscript"/>
              </w:rPr>
              <w:t>th</w:t>
            </w:r>
            <w:r>
              <w:rPr>
                <w:rFonts w:ascii="Calibri" w:hAnsi="Calibri"/>
                <w:color w:val="000000"/>
              </w:rPr>
              <w:t xml:space="preserve"> grade</w:t>
            </w:r>
          </w:p>
        </w:tc>
        <w:tc>
          <w:tcPr>
            <w:tcW w:w="960" w:type="dxa"/>
            <w:noWrap/>
          </w:tcPr>
          <w:p w14:paraId="5BAF4295" w14:textId="5B4AA982"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43</w:t>
            </w:r>
          </w:p>
        </w:tc>
        <w:tc>
          <w:tcPr>
            <w:tcW w:w="1308" w:type="dxa"/>
            <w:noWrap/>
          </w:tcPr>
          <w:p w14:paraId="6D9A476F" w14:textId="26511045"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c>
          <w:tcPr>
            <w:tcW w:w="738" w:type="dxa"/>
            <w:noWrap/>
          </w:tcPr>
          <w:p w14:paraId="52B37073" w14:textId="3E927391"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w:t>
            </w:r>
          </w:p>
        </w:tc>
        <w:tc>
          <w:tcPr>
            <w:tcW w:w="1602" w:type="dxa"/>
            <w:noWrap/>
          </w:tcPr>
          <w:p w14:paraId="48EDC0D2" w14:textId="42AE02D3" w:rsidR="00427B7B" w:rsidRPr="00A9115B" w:rsidRDefault="009B0E99"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r>
      <w:tr w:rsidR="00427B7B" w:rsidRPr="00A9115B" w14:paraId="7CCB340C" w14:textId="77777777" w:rsidTr="003A5B4A">
        <w:trPr>
          <w:trHeight w:val="300"/>
        </w:trPr>
        <w:tc>
          <w:tcPr>
            <w:cnfStyle w:val="001000000000" w:firstRow="0" w:lastRow="0" w:firstColumn="1" w:lastColumn="0" w:oddVBand="0" w:evenVBand="0" w:oddHBand="0" w:evenHBand="0" w:firstRowFirstColumn="0" w:firstRowLastColumn="0" w:lastRowFirstColumn="0" w:lastRowLastColumn="0"/>
            <w:tcW w:w="1412" w:type="dxa"/>
            <w:noWrap/>
            <w:vAlign w:val="center"/>
            <w:hideMark/>
          </w:tcPr>
          <w:p w14:paraId="18B1E2EE" w14:textId="77777777" w:rsidR="00427B7B" w:rsidRDefault="00427B7B">
            <w:pPr>
              <w:rPr>
                <w:rFonts w:ascii="Calibri" w:hAnsi="Calibri"/>
                <w:color w:val="000000"/>
              </w:rPr>
            </w:pPr>
            <w:r>
              <w:rPr>
                <w:rFonts w:ascii="Calibri" w:hAnsi="Calibri"/>
                <w:color w:val="000000"/>
              </w:rPr>
              <w:t>12</w:t>
            </w:r>
            <w:r>
              <w:rPr>
                <w:rFonts w:ascii="Calibri" w:hAnsi="Calibri"/>
                <w:color w:val="000000"/>
                <w:vertAlign w:val="superscript"/>
              </w:rPr>
              <w:t>th</w:t>
            </w:r>
            <w:r>
              <w:rPr>
                <w:rFonts w:ascii="Calibri" w:hAnsi="Calibri"/>
                <w:color w:val="000000"/>
              </w:rPr>
              <w:t xml:space="preserve"> grade</w:t>
            </w:r>
          </w:p>
        </w:tc>
        <w:tc>
          <w:tcPr>
            <w:tcW w:w="960" w:type="dxa"/>
            <w:noWrap/>
          </w:tcPr>
          <w:p w14:paraId="7B5B7AB5" w14:textId="2A1FBE30" w:rsidR="00427B7B" w:rsidRPr="009D2F84"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54</w:t>
            </w:r>
          </w:p>
        </w:tc>
        <w:tc>
          <w:tcPr>
            <w:tcW w:w="1308" w:type="dxa"/>
            <w:noWrap/>
          </w:tcPr>
          <w:p w14:paraId="7F7F5F12" w14:textId="62E92C30" w:rsidR="00427B7B" w:rsidRPr="009D2F84"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15%</w:t>
            </w:r>
          </w:p>
        </w:tc>
        <w:tc>
          <w:tcPr>
            <w:tcW w:w="738" w:type="dxa"/>
            <w:noWrap/>
          </w:tcPr>
          <w:p w14:paraId="546F3657" w14:textId="232D23EA" w:rsidR="00427B7B" w:rsidRPr="009D2F84"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14</w:t>
            </w:r>
          </w:p>
        </w:tc>
        <w:tc>
          <w:tcPr>
            <w:tcW w:w="1602" w:type="dxa"/>
            <w:noWrap/>
          </w:tcPr>
          <w:p w14:paraId="49848ABC" w14:textId="28AF29F4" w:rsidR="00427B7B" w:rsidRPr="00A9115B" w:rsidRDefault="009B0E99" w:rsidP="00CF044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r>
      <w:tr w:rsidR="00A9115B" w:rsidRPr="00A9115B" w14:paraId="22F99398" w14:textId="77777777" w:rsidTr="003A5B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1A98A3D4" w14:textId="77777777" w:rsidR="00A9115B" w:rsidRPr="00A9115B" w:rsidRDefault="00A9115B" w:rsidP="00A9115B">
            <w:pPr>
              <w:rPr>
                <w:rFonts w:ascii="Calibri" w:eastAsia="Times New Roman" w:hAnsi="Calibri" w:cs="Times New Roman"/>
                <w:color w:val="000000"/>
              </w:rPr>
            </w:pPr>
            <w:r w:rsidRPr="00A9115B">
              <w:rPr>
                <w:rFonts w:ascii="Calibri" w:eastAsia="Times New Roman" w:hAnsi="Calibri" w:cs="Times New Roman"/>
                <w:color w:val="000000"/>
              </w:rPr>
              <w:t>Total</w:t>
            </w:r>
          </w:p>
        </w:tc>
        <w:tc>
          <w:tcPr>
            <w:tcW w:w="960" w:type="dxa"/>
            <w:noWrap/>
            <w:hideMark/>
          </w:tcPr>
          <w:p w14:paraId="6CD1AC0B" w14:textId="62A281B8" w:rsidR="00A9115B" w:rsidRPr="00A9115B" w:rsidRDefault="001E3618"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rPr>
            </w:pPr>
            <w:r>
              <w:rPr>
                <w:rFonts w:ascii="Calibri" w:eastAsia="Times New Roman" w:hAnsi="Calibri" w:cs="Times New Roman"/>
                <w:bCs/>
                <w:color w:val="000000"/>
              </w:rPr>
              <w:t>354</w:t>
            </w:r>
          </w:p>
        </w:tc>
        <w:tc>
          <w:tcPr>
            <w:tcW w:w="1308" w:type="dxa"/>
            <w:noWrap/>
            <w:hideMark/>
          </w:tcPr>
          <w:p w14:paraId="42C20C65" w14:textId="77777777" w:rsidR="00A9115B" w:rsidRPr="00A9115B" w:rsidRDefault="00A9115B"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rPr>
            </w:pPr>
          </w:p>
        </w:tc>
        <w:tc>
          <w:tcPr>
            <w:tcW w:w="738" w:type="dxa"/>
            <w:noWrap/>
            <w:hideMark/>
          </w:tcPr>
          <w:p w14:paraId="296255D6" w14:textId="3C222544" w:rsidR="00A9115B" w:rsidRPr="00A9115B" w:rsidRDefault="001E3618" w:rsidP="001E361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186</w:t>
            </w:r>
          </w:p>
        </w:tc>
        <w:tc>
          <w:tcPr>
            <w:tcW w:w="1602" w:type="dxa"/>
            <w:noWrap/>
            <w:hideMark/>
          </w:tcPr>
          <w:p w14:paraId="3C83AFBC" w14:textId="77777777" w:rsidR="00A9115B" w:rsidRPr="00A9115B" w:rsidRDefault="00A9115B" w:rsidP="00CF044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bl>
    <w:p w14:paraId="5B9FEEF5" w14:textId="77777777" w:rsidR="00A9115B" w:rsidRDefault="00A9115B"/>
    <w:p w14:paraId="219F0473" w14:textId="06E42938" w:rsidR="002C692E" w:rsidRPr="002C692E" w:rsidRDefault="002C692E" w:rsidP="00FB2F9B">
      <w:pPr>
        <w:pStyle w:val="Heading2"/>
        <w:shd w:val="clear" w:color="auto" w:fill="9BBB59" w:themeFill="accent3"/>
      </w:pPr>
      <w:bookmarkStart w:id="11" w:name="_Toc444073638"/>
      <w:r w:rsidRPr="002C692E">
        <w:t>Demographic analysis</w:t>
      </w:r>
      <w:bookmarkEnd w:id="11"/>
    </w:p>
    <w:p w14:paraId="6C7A6247" w14:textId="77777777" w:rsidR="002C692E" w:rsidRDefault="002C692E"/>
    <w:p w14:paraId="6F9B2C8F" w14:textId="6104FBC9" w:rsidR="00461697" w:rsidRDefault="00197BFC">
      <w:r>
        <w:t>As shown in Table 12</w:t>
      </w:r>
      <w:r w:rsidR="005E151A">
        <w:t>, t</w:t>
      </w:r>
      <w:r w:rsidR="006213B5">
        <w:t>here were slightly fewer students of color</w:t>
      </w:r>
      <w:r w:rsidR="005E151A">
        <w:t>, more students eligible for bilingual programs, and also more stu</w:t>
      </w:r>
      <w:r w:rsidR="00E73966">
        <w:t>dents who spoke English at home</w:t>
      </w:r>
      <w:r w:rsidR="005E151A">
        <w:t xml:space="preserve"> </w:t>
      </w:r>
      <w:r w:rsidR="00E73966">
        <w:t xml:space="preserve">in the one-year participants than in the </w:t>
      </w:r>
      <w:r w:rsidR="00B37F85">
        <w:t>five-</w:t>
      </w:r>
      <w:r w:rsidR="00E73966">
        <w:t>year participants.</w:t>
      </w:r>
      <w:r w:rsidR="00461697">
        <w:t xml:space="preserve"> Additionally, five-year participants had </w:t>
      </w:r>
      <w:r w:rsidR="00DF26B9">
        <w:t xml:space="preserve">a higher percentage of </w:t>
      </w:r>
      <w:r w:rsidR="00461697">
        <w:t xml:space="preserve">students living at Yesler Terrace than one-year participants. </w:t>
      </w:r>
    </w:p>
    <w:p w14:paraId="14FB45C8" w14:textId="77777777" w:rsidR="00461697" w:rsidRDefault="00461697"/>
    <w:p w14:paraId="06B0D63D" w14:textId="77777777" w:rsidR="00461697" w:rsidRDefault="00461697"/>
    <w:p w14:paraId="491787B3" w14:textId="77777777" w:rsidR="00461697" w:rsidRDefault="00461697"/>
    <w:p w14:paraId="26BDB7F1" w14:textId="77777777" w:rsidR="00461697" w:rsidRDefault="00461697"/>
    <w:p w14:paraId="57467131" w14:textId="77777777" w:rsidR="00461697" w:rsidRDefault="00461697"/>
    <w:p w14:paraId="44713A12" w14:textId="77777777" w:rsidR="00461697" w:rsidRDefault="00461697"/>
    <w:p w14:paraId="2E1927F8" w14:textId="2F095B2B" w:rsidR="00FC73FE" w:rsidRDefault="00461697">
      <w:r>
        <w:t xml:space="preserve"> </w:t>
      </w:r>
    </w:p>
    <w:p w14:paraId="161F1768" w14:textId="77777777" w:rsidR="006213B5" w:rsidRDefault="006213B5"/>
    <w:p w14:paraId="41D1C11B" w14:textId="7D080F9A" w:rsidR="00BC06E7" w:rsidRPr="00197BFC" w:rsidRDefault="00E3358A">
      <w:pPr>
        <w:rPr>
          <w:sz w:val="20"/>
          <w:szCs w:val="20"/>
        </w:rPr>
      </w:pPr>
      <w:r w:rsidRPr="00197BFC">
        <w:rPr>
          <w:sz w:val="20"/>
          <w:szCs w:val="20"/>
        </w:rPr>
        <w:t>Table 1</w:t>
      </w:r>
      <w:r w:rsidR="00197BFC" w:rsidRPr="00197BFC">
        <w:rPr>
          <w:sz w:val="20"/>
          <w:szCs w:val="20"/>
        </w:rPr>
        <w:t>2</w:t>
      </w:r>
      <w:r w:rsidR="006213B5" w:rsidRPr="00197BFC">
        <w:rPr>
          <w:sz w:val="20"/>
          <w:szCs w:val="20"/>
        </w:rPr>
        <w:t xml:space="preserve">: Demographics of </w:t>
      </w:r>
      <w:r w:rsidR="00B37F85">
        <w:rPr>
          <w:sz w:val="20"/>
          <w:szCs w:val="20"/>
        </w:rPr>
        <w:t>five-</w:t>
      </w:r>
      <w:r w:rsidR="006213B5" w:rsidRPr="00197BFC">
        <w:rPr>
          <w:sz w:val="20"/>
          <w:szCs w:val="20"/>
        </w:rPr>
        <w:t>year participants and one-year participants</w:t>
      </w:r>
      <w:r w:rsidR="00371168" w:rsidRPr="00197BFC">
        <w:rPr>
          <w:sz w:val="20"/>
          <w:szCs w:val="20"/>
        </w:rPr>
        <w:t xml:space="preserve"> in Year 4</w:t>
      </w:r>
    </w:p>
    <w:tbl>
      <w:tblPr>
        <w:tblStyle w:val="LightList-Accent3"/>
        <w:tblW w:w="7280" w:type="dxa"/>
        <w:tblLook w:val="04A0" w:firstRow="1" w:lastRow="0" w:firstColumn="1" w:lastColumn="0" w:noHBand="0" w:noVBand="1"/>
      </w:tblPr>
      <w:tblGrid>
        <w:gridCol w:w="2757"/>
        <w:gridCol w:w="2273"/>
        <w:gridCol w:w="2250"/>
      </w:tblGrid>
      <w:tr w:rsidR="00BC06E7" w:rsidRPr="00BC06E7" w14:paraId="06B5DBB9" w14:textId="77777777" w:rsidTr="005611E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7" w:type="dxa"/>
            <w:noWrap/>
            <w:hideMark/>
          </w:tcPr>
          <w:p w14:paraId="26E9F7DC" w14:textId="77777777" w:rsidR="00BC06E7" w:rsidRPr="00BC06E7" w:rsidRDefault="00BC06E7" w:rsidP="00BC06E7">
            <w:pPr>
              <w:rPr>
                <w:rFonts w:ascii="Calibri" w:eastAsia="Times New Roman" w:hAnsi="Calibri" w:cs="Times New Roman"/>
                <w:color w:val="000000"/>
              </w:rPr>
            </w:pPr>
          </w:p>
        </w:tc>
        <w:tc>
          <w:tcPr>
            <w:tcW w:w="2273" w:type="dxa"/>
            <w:noWrap/>
            <w:hideMark/>
          </w:tcPr>
          <w:p w14:paraId="78D67E99" w14:textId="23137CF7" w:rsidR="00BC06E7" w:rsidRPr="00604146" w:rsidRDefault="00B37F85" w:rsidP="00BC06E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five-</w:t>
            </w:r>
            <w:r w:rsidR="00BC06E7" w:rsidRPr="00604146">
              <w:rPr>
                <w:rFonts w:ascii="Calibri" w:eastAsia="Times New Roman" w:hAnsi="Calibri" w:cs="Times New Roman"/>
              </w:rPr>
              <w:t>year participants</w:t>
            </w:r>
          </w:p>
        </w:tc>
        <w:tc>
          <w:tcPr>
            <w:tcW w:w="2250" w:type="dxa"/>
            <w:noWrap/>
            <w:hideMark/>
          </w:tcPr>
          <w:p w14:paraId="57C39EF4" w14:textId="77777777" w:rsidR="00BC06E7" w:rsidRPr="00604146" w:rsidRDefault="004417D5" w:rsidP="004417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04146">
              <w:rPr>
                <w:rFonts w:ascii="Calibri" w:hAnsi="Calibri"/>
              </w:rPr>
              <w:t>one-year participants</w:t>
            </w:r>
          </w:p>
        </w:tc>
      </w:tr>
      <w:tr w:rsidR="00BC06E7" w:rsidRPr="00BC06E7" w14:paraId="78C33176" w14:textId="77777777" w:rsidTr="005611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7" w:type="dxa"/>
            <w:noWrap/>
            <w:hideMark/>
          </w:tcPr>
          <w:p w14:paraId="09BAFCF6" w14:textId="77777777" w:rsidR="00BC06E7" w:rsidRPr="00BC06E7" w:rsidRDefault="00BC06E7" w:rsidP="00BC06E7">
            <w:pPr>
              <w:rPr>
                <w:rFonts w:ascii="Calibri" w:eastAsia="Times New Roman" w:hAnsi="Calibri" w:cs="Times New Roman"/>
                <w:color w:val="000000"/>
              </w:rPr>
            </w:pPr>
            <w:r w:rsidRPr="00BC06E7">
              <w:rPr>
                <w:rFonts w:ascii="Calibri" w:eastAsia="Times New Roman" w:hAnsi="Calibri" w:cs="Times New Roman"/>
                <w:color w:val="000000"/>
              </w:rPr>
              <w:t>Number of K-12 students</w:t>
            </w:r>
          </w:p>
        </w:tc>
        <w:tc>
          <w:tcPr>
            <w:tcW w:w="2273" w:type="dxa"/>
            <w:noWrap/>
            <w:hideMark/>
          </w:tcPr>
          <w:p w14:paraId="6587180C" w14:textId="0485E6BB" w:rsidR="00BC06E7" w:rsidRPr="00BC06E7" w:rsidRDefault="00B946C2" w:rsidP="00907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rPr>
            </w:pPr>
            <w:r>
              <w:rPr>
                <w:rFonts w:ascii="Calibri" w:eastAsia="Times New Roman" w:hAnsi="Calibri" w:cs="Times New Roman"/>
                <w:bCs/>
                <w:color w:val="000000"/>
              </w:rPr>
              <w:t>354</w:t>
            </w:r>
          </w:p>
        </w:tc>
        <w:tc>
          <w:tcPr>
            <w:tcW w:w="2250" w:type="dxa"/>
            <w:noWrap/>
            <w:hideMark/>
          </w:tcPr>
          <w:p w14:paraId="0AB2646C" w14:textId="06BA93E8" w:rsidR="00BC06E7" w:rsidRPr="00BC06E7" w:rsidRDefault="00B946C2" w:rsidP="00907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rPr>
            </w:pPr>
            <w:r>
              <w:rPr>
                <w:rFonts w:ascii="Calibri" w:eastAsia="Times New Roman" w:hAnsi="Calibri" w:cs="Times New Roman"/>
                <w:bCs/>
                <w:color w:val="000000"/>
              </w:rPr>
              <w:t>186</w:t>
            </w:r>
          </w:p>
        </w:tc>
      </w:tr>
      <w:tr w:rsidR="00461697" w:rsidRPr="00BC06E7" w14:paraId="4F2C5184" w14:textId="77777777" w:rsidTr="005611E1">
        <w:trPr>
          <w:trHeight w:val="300"/>
        </w:trPr>
        <w:tc>
          <w:tcPr>
            <w:cnfStyle w:val="001000000000" w:firstRow="0" w:lastRow="0" w:firstColumn="1" w:lastColumn="0" w:oddVBand="0" w:evenVBand="0" w:oddHBand="0" w:evenHBand="0" w:firstRowFirstColumn="0" w:firstRowLastColumn="0" w:lastRowFirstColumn="0" w:lastRowLastColumn="0"/>
            <w:tcW w:w="2757" w:type="dxa"/>
            <w:noWrap/>
          </w:tcPr>
          <w:p w14:paraId="0E4A41E3" w14:textId="69003F69" w:rsidR="00461697" w:rsidRPr="00BC06E7" w:rsidRDefault="00461697" w:rsidP="00461697">
            <w:pPr>
              <w:rPr>
                <w:rFonts w:ascii="Calibri" w:eastAsia="Times New Roman" w:hAnsi="Calibri" w:cs="Times New Roman"/>
                <w:color w:val="000000"/>
              </w:rPr>
            </w:pPr>
            <w:r w:rsidRPr="00BC06E7">
              <w:rPr>
                <w:rFonts w:ascii="Calibri" w:eastAsia="Times New Roman" w:hAnsi="Calibri" w:cs="Times New Roman"/>
                <w:color w:val="000000"/>
              </w:rPr>
              <w:t>Student of Color</w:t>
            </w:r>
          </w:p>
        </w:tc>
        <w:tc>
          <w:tcPr>
            <w:tcW w:w="2273" w:type="dxa"/>
            <w:noWrap/>
          </w:tcPr>
          <w:p w14:paraId="51CE4F2C" w14:textId="498D99E0" w:rsidR="00461697" w:rsidRPr="00BC06E7" w:rsidRDefault="00461697" w:rsidP="004616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94</w:t>
            </w:r>
            <w:r w:rsidRPr="00BC06E7">
              <w:rPr>
                <w:rFonts w:ascii="Calibri" w:eastAsia="Times New Roman" w:hAnsi="Calibri" w:cs="Times New Roman"/>
                <w:color w:val="000000"/>
              </w:rPr>
              <w:t>%</w:t>
            </w:r>
          </w:p>
        </w:tc>
        <w:tc>
          <w:tcPr>
            <w:tcW w:w="2250" w:type="dxa"/>
            <w:noWrap/>
          </w:tcPr>
          <w:p w14:paraId="72C01D2E" w14:textId="58551472" w:rsidR="00461697" w:rsidRPr="00BC06E7" w:rsidRDefault="00461697" w:rsidP="004616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82</w:t>
            </w:r>
            <w:r w:rsidRPr="00BC06E7">
              <w:rPr>
                <w:rFonts w:ascii="Calibri" w:eastAsia="Times New Roman" w:hAnsi="Calibri" w:cs="Times New Roman"/>
                <w:color w:val="000000"/>
              </w:rPr>
              <w:t>%</w:t>
            </w:r>
          </w:p>
        </w:tc>
      </w:tr>
      <w:tr w:rsidR="00461697" w:rsidRPr="00BC06E7" w14:paraId="75FA17A0" w14:textId="77777777" w:rsidTr="005611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7" w:type="dxa"/>
            <w:noWrap/>
          </w:tcPr>
          <w:p w14:paraId="72400CB1" w14:textId="74F09861" w:rsidR="00461697" w:rsidRPr="00BC06E7" w:rsidRDefault="00461697" w:rsidP="00461697">
            <w:pPr>
              <w:rPr>
                <w:rFonts w:ascii="Calibri" w:eastAsia="Times New Roman" w:hAnsi="Calibri" w:cs="Times New Roman"/>
                <w:color w:val="000000"/>
              </w:rPr>
            </w:pPr>
            <w:r w:rsidRPr="00BC06E7">
              <w:rPr>
                <w:rFonts w:ascii="Calibri" w:eastAsia="Times New Roman" w:hAnsi="Calibri" w:cs="Times New Roman"/>
                <w:color w:val="000000"/>
              </w:rPr>
              <w:t>Bilingual program</w:t>
            </w:r>
          </w:p>
        </w:tc>
        <w:tc>
          <w:tcPr>
            <w:tcW w:w="2273" w:type="dxa"/>
            <w:noWrap/>
          </w:tcPr>
          <w:p w14:paraId="1E33D70B" w14:textId="4D12CA35" w:rsidR="00461697" w:rsidRPr="00BC06E7" w:rsidRDefault="00461697" w:rsidP="004616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w:t>
            </w:r>
            <w:r w:rsidRPr="00BC06E7">
              <w:rPr>
                <w:rFonts w:ascii="Calibri" w:eastAsia="Times New Roman" w:hAnsi="Calibri" w:cs="Times New Roman"/>
                <w:color w:val="000000"/>
              </w:rPr>
              <w:t>%</w:t>
            </w:r>
          </w:p>
        </w:tc>
        <w:tc>
          <w:tcPr>
            <w:tcW w:w="2250" w:type="dxa"/>
            <w:noWrap/>
          </w:tcPr>
          <w:p w14:paraId="45CD7479" w14:textId="64E42E97" w:rsidR="00461697" w:rsidRPr="00BC06E7" w:rsidRDefault="00461697" w:rsidP="004616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r w:rsidRPr="00BC06E7">
              <w:rPr>
                <w:rFonts w:ascii="Calibri" w:eastAsia="Times New Roman" w:hAnsi="Calibri" w:cs="Times New Roman"/>
                <w:color w:val="000000"/>
              </w:rPr>
              <w:t>%</w:t>
            </w:r>
          </w:p>
        </w:tc>
      </w:tr>
      <w:tr w:rsidR="00461697" w:rsidRPr="00BC06E7" w14:paraId="588C96BA" w14:textId="77777777" w:rsidTr="005611E1">
        <w:trPr>
          <w:trHeight w:val="300"/>
        </w:trPr>
        <w:tc>
          <w:tcPr>
            <w:cnfStyle w:val="001000000000" w:firstRow="0" w:lastRow="0" w:firstColumn="1" w:lastColumn="0" w:oddVBand="0" w:evenVBand="0" w:oddHBand="0" w:evenHBand="0" w:firstRowFirstColumn="0" w:firstRowLastColumn="0" w:lastRowFirstColumn="0" w:lastRowLastColumn="0"/>
            <w:tcW w:w="2757" w:type="dxa"/>
            <w:noWrap/>
          </w:tcPr>
          <w:p w14:paraId="13DF5AB5" w14:textId="6E09231B" w:rsidR="00461697" w:rsidRPr="00BC06E7" w:rsidRDefault="00461697" w:rsidP="00461697">
            <w:pPr>
              <w:rPr>
                <w:rFonts w:ascii="Calibri" w:eastAsia="Times New Roman" w:hAnsi="Calibri" w:cs="Times New Roman"/>
                <w:color w:val="000000"/>
              </w:rPr>
            </w:pPr>
            <w:r w:rsidRPr="00BC06E7">
              <w:rPr>
                <w:rFonts w:ascii="Calibri" w:eastAsia="Times New Roman" w:hAnsi="Calibri" w:cs="Times New Roman"/>
                <w:color w:val="000000"/>
              </w:rPr>
              <w:t>Home language not English</w:t>
            </w:r>
          </w:p>
        </w:tc>
        <w:tc>
          <w:tcPr>
            <w:tcW w:w="2273" w:type="dxa"/>
            <w:noWrap/>
          </w:tcPr>
          <w:p w14:paraId="7AA7909E" w14:textId="6F94C03C" w:rsidR="00461697" w:rsidRPr="00BC06E7" w:rsidRDefault="00461697" w:rsidP="004616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C06E7">
              <w:rPr>
                <w:rFonts w:ascii="Calibri" w:eastAsia="Times New Roman" w:hAnsi="Calibri" w:cs="Times New Roman"/>
                <w:color w:val="000000"/>
              </w:rPr>
              <w:t>6</w:t>
            </w:r>
            <w:r>
              <w:rPr>
                <w:rFonts w:ascii="Calibri" w:eastAsia="Times New Roman" w:hAnsi="Calibri" w:cs="Times New Roman"/>
                <w:color w:val="000000"/>
              </w:rPr>
              <w:t>4</w:t>
            </w:r>
            <w:r w:rsidRPr="00BC06E7">
              <w:rPr>
                <w:rFonts w:ascii="Calibri" w:eastAsia="Times New Roman" w:hAnsi="Calibri" w:cs="Times New Roman"/>
                <w:color w:val="000000"/>
              </w:rPr>
              <w:t>%</w:t>
            </w:r>
          </w:p>
        </w:tc>
        <w:tc>
          <w:tcPr>
            <w:tcW w:w="2250" w:type="dxa"/>
            <w:noWrap/>
          </w:tcPr>
          <w:p w14:paraId="0963E674" w14:textId="389FC0B3" w:rsidR="00461697" w:rsidRPr="00BC06E7" w:rsidRDefault="00461697" w:rsidP="004616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C06E7">
              <w:rPr>
                <w:rFonts w:ascii="Calibri" w:eastAsia="Times New Roman" w:hAnsi="Calibri" w:cs="Times New Roman"/>
                <w:color w:val="000000"/>
              </w:rPr>
              <w:t>4</w:t>
            </w:r>
            <w:r>
              <w:rPr>
                <w:rFonts w:ascii="Calibri" w:eastAsia="Times New Roman" w:hAnsi="Calibri" w:cs="Times New Roman"/>
                <w:color w:val="000000"/>
              </w:rPr>
              <w:t>6</w:t>
            </w:r>
            <w:r w:rsidRPr="00BC06E7">
              <w:rPr>
                <w:rFonts w:ascii="Calibri" w:eastAsia="Times New Roman" w:hAnsi="Calibri" w:cs="Times New Roman"/>
                <w:color w:val="000000"/>
              </w:rPr>
              <w:t>%</w:t>
            </w:r>
          </w:p>
        </w:tc>
      </w:tr>
      <w:tr w:rsidR="008D55DB" w:rsidRPr="00BC06E7" w14:paraId="0883B9EB" w14:textId="77777777" w:rsidTr="005611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7" w:type="dxa"/>
            <w:noWrap/>
          </w:tcPr>
          <w:p w14:paraId="76BA0F7A" w14:textId="3AC6CFB4" w:rsidR="008D55DB" w:rsidRPr="00BC06E7" w:rsidRDefault="008D55DB" w:rsidP="008D55DB">
            <w:pPr>
              <w:rPr>
                <w:rFonts w:ascii="Calibri" w:eastAsia="Times New Roman" w:hAnsi="Calibri" w:cs="Times New Roman"/>
                <w:color w:val="000000"/>
              </w:rPr>
            </w:pPr>
            <w:r>
              <w:rPr>
                <w:rFonts w:ascii="Calibri" w:eastAsia="Times New Roman" w:hAnsi="Calibri" w:cs="Times New Roman"/>
                <w:color w:val="000000"/>
              </w:rPr>
              <w:t>Yesler Terrace Students</w:t>
            </w:r>
          </w:p>
        </w:tc>
        <w:tc>
          <w:tcPr>
            <w:tcW w:w="2273" w:type="dxa"/>
            <w:noWrap/>
          </w:tcPr>
          <w:p w14:paraId="5AF0ABC9" w14:textId="781AEF13" w:rsidR="008D55DB" w:rsidRPr="00BC06E7" w:rsidRDefault="008D55DB" w:rsidP="008D55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32%</w:t>
            </w:r>
          </w:p>
        </w:tc>
        <w:tc>
          <w:tcPr>
            <w:tcW w:w="2250" w:type="dxa"/>
            <w:noWrap/>
          </w:tcPr>
          <w:p w14:paraId="5DFB3095" w14:textId="3C529F11" w:rsidR="008D55DB" w:rsidRPr="00BC06E7" w:rsidRDefault="008D55DB" w:rsidP="008D55D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26%</w:t>
            </w:r>
          </w:p>
        </w:tc>
      </w:tr>
    </w:tbl>
    <w:p w14:paraId="166954E1" w14:textId="77777777" w:rsidR="001F1297" w:rsidRDefault="001F1297"/>
    <w:p w14:paraId="61EA0A09" w14:textId="593F528B" w:rsidR="005217C7" w:rsidRDefault="005217C7">
      <w:r>
        <w:t xml:space="preserve">Because the academic performance analysis focused on students at Grades 3-8 only, it is important </w:t>
      </w:r>
      <w:r w:rsidR="00F26D35">
        <w:t>to look at the demographics of these students.  As shown in Table 1</w:t>
      </w:r>
      <w:r w:rsidR="00197BFC">
        <w:t>3</w:t>
      </w:r>
      <w:r w:rsidR="00F26D35">
        <w:t xml:space="preserve"> and Figure </w:t>
      </w:r>
      <w:r w:rsidR="00996CE2">
        <w:t>3</w:t>
      </w:r>
      <w:r w:rsidR="00F26D35">
        <w:t>, the</w:t>
      </w:r>
      <w:r w:rsidR="00D3445D">
        <w:t>re were fewer one-year minority students</w:t>
      </w:r>
      <w:r w:rsidR="00F26D35">
        <w:t xml:space="preserve"> </w:t>
      </w:r>
      <w:r w:rsidR="00D3445D">
        <w:t xml:space="preserve">and </w:t>
      </w:r>
      <w:r w:rsidR="00F26D35">
        <w:t>students whose home language was not English</w:t>
      </w:r>
      <w:r w:rsidR="00D3445D">
        <w:t>, and slightly more one-year participants eligible for bilingual programs</w:t>
      </w:r>
      <w:r w:rsidR="00F26D35">
        <w:t xml:space="preserve">. </w:t>
      </w:r>
      <w:r w:rsidR="008A2A2D">
        <w:t>T</w:t>
      </w:r>
      <w:r w:rsidR="00DF26B9">
        <w:t>he percentage of students living at Yesler Terrace is about even</w:t>
      </w:r>
      <w:r w:rsidR="00F40178">
        <w:t xml:space="preserve"> between the two groups</w:t>
      </w:r>
      <w:r w:rsidR="00DF26B9">
        <w:t>.</w:t>
      </w:r>
    </w:p>
    <w:p w14:paraId="6A8FF45A" w14:textId="77777777" w:rsidR="005217C7" w:rsidRDefault="005217C7"/>
    <w:p w14:paraId="2F9E0EEB" w14:textId="515F94CF" w:rsidR="001F1297" w:rsidRPr="00197BFC" w:rsidRDefault="00197BFC">
      <w:pPr>
        <w:rPr>
          <w:sz w:val="20"/>
          <w:szCs w:val="20"/>
        </w:rPr>
      </w:pPr>
      <w:r w:rsidRPr="00197BFC">
        <w:rPr>
          <w:sz w:val="20"/>
          <w:szCs w:val="20"/>
        </w:rPr>
        <w:t>Table 13</w:t>
      </w:r>
      <w:r w:rsidR="006213B5" w:rsidRPr="00197BFC">
        <w:rPr>
          <w:sz w:val="20"/>
          <w:szCs w:val="20"/>
        </w:rPr>
        <w:t xml:space="preserve">: Demographics of </w:t>
      </w:r>
      <w:r w:rsidR="00B37F85">
        <w:rPr>
          <w:sz w:val="20"/>
          <w:szCs w:val="20"/>
        </w:rPr>
        <w:t>five-</w:t>
      </w:r>
      <w:r w:rsidR="006213B5" w:rsidRPr="00197BFC">
        <w:rPr>
          <w:sz w:val="20"/>
          <w:szCs w:val="20"/>
        </w:rPr>
        <w:t>year participants and one-year participants at Grades 3-8</w:t>
      </w:r>
      <w:r w:rsidR="008D6C74" w:rsidRPr="00197BFC">
        <w:rPr>
          <w:sz w:val="20"/>
          <w:szCs w:val="20"/>
        </w:rPr>
        <w:t xml:space="preserve"> in Year 4</w:t>
      </w:r>
    </w:p>
    <w:tbl>
      <w:tblPr>
        <w:tblStyle w:val="LightList-Accent3"/>
        <w:tblW w:w="7910" w:type="dxa"/>
        <w:tblLook w:val="04A0" w:firstRow="1" w:lastRow="0" w:firstColumn="1" w:lastColumn="0" w:noHBand="0" w:noVBand="1"/>
      </w:tblPr>
      <w:tblGrid>
        <w:gridCol w:w="3423"/>
        <w:gridCol w:w="2237"/>
        <w:gridCol w:w="2250"/>
      </w:tblGrid>
      <w:tr w:rsidR="00BC06E7" w:rsidRPr="00BC06E7" w14:paraId="089FCBEA" w14:textId="77777777" w:rsidTr="000321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3" w:type="dxa"/>
            <w:noWrap/>
            <w:hideMark/>
          </w:tcPr>
          <w:p w14:paraId="5DAF0843" w14:textId="77777777" w:rsidR="00BC06E7" w:rsidRPr="00BC06E7" w:rsidRDefault="00BC06E7" w:rsidP="00811C5A">
            <w:pPr>
              <w:jc w:val="center"/>
              <w:rPr>
                <w:rFonts w:ascii="Calibri" w:eastAsia="Times New Roman" w:hAnsi="Calibri" w:cs="Times New Roman"/>
                <w:color w:val="000000"/>
              </w:rPr>
            </w:pPr>
          </w:p>
        </w:tc>
        <w:tc>
          <w:tcPr>
            <w:tcW w:w="2237" w:type="dxa"/>
            <w:noWrap/>
            <w:hideMark/>
          </w:tcPr>
          <w:p w14:paraId="1EDCE9B4" w14:textId="4CA72B4A" w:rsidR="00BC06E7" w:rsidRPr="00604146" w:rsidRDefault="0003213D" w:rsidP="00BC06E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five</w:t>
            </w:r>
            <w:r w:rsidR="00BC06E7" w:rsidRPr="00604146">
              <w:rPr>
                <w:rFonts w:ascii="Calibri" w:eastAsia="Times New Roman" w:hAnsi="Calibri" w:cs="Times New Roman"/>
              </w:rPr>
              <w:t>-year participants</w:t>
            </w:r>
          </w:p>
        </w:tc>
        <w:tc>
          <w:tcPr>
            <w:tcW w:w="2250" w:type="dxa"/>
            <w:noWrap/>
            <w:hideMark/>
          </w:tcPr>
          <w:p w14:paraId="1BFE5F6E" w14:textId="77777777" w:rsidR="00BC06E7" w:rsidRPr="00604146" w:rsidRDefault="004417D5" w:rsidP="00BC06E7">
            <w:pPr>
              <w:cnfStyle w:val="100000000000" w:firstRow="1" w:lastRow="0" w:firstColumn="0" w:lastColumn="0" w:oddVBand="0" w:evenVBand="0" w:oddHBand="0" w:evenHBand="0" w:firstRowFirstColumn="0" w:firstRowLastColumn="0" w:lastRowFirstColumn="0" w:lastRowLastColumn="0"/>
              <w:rPr>
                <w:rFonts w:ascii="Calibri" w:hAnsi="Calibri"/>
              </w:rPr>
            </w:pPr>
            <w:r w:rsidRPr="00604146">
              <w:rPr>
                <w:rFonts w:ascii="Calibri" w:hAnsi="Calibri"/>
              </w:rPr>
              <w:t>one-year participants</w:t>
            </w:r>
          </w:p>
        </w:tc>
      </w:tr>
      <w:tr w:rsidR="00BC06E7" w:rsidRPr="00BC06E7" w14:paraId="3F20F577" w14:textId="77777777" w:rsidTr="0003213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423" w:type="dxa"/>
            <w:noWrap/>
            <w:hideMark/>
          </w:tcPr>
          <w:p w14:paraId="755E9863" w14:textId="77777777" w:rsidR="00BC06E7" w:rsidRPr="00BC06E7" w:rsidRDefault="00BC06E7" w:rsidP="005138AC">
            <w:pPr>
              <w:rPr>
                <w:rFonts w:ascii="Calibri" w:eastAsia="Times New Roman" w:hAnsi="Calibri" w:cs="Times New Roman"/>
                <w:color w:val="000000"/>
              </w:rPr>
            </w:pPr>
            <w:r w:rsidRPr="00BC06E7">
              <w:rPr>
                <w:rFonts w:ascii="Calibri" w:eastAsia="Times New Roman" w:hAnsi="Calibri" w:cs="Times New Roman"/>
                <w:color w:val="000000"/>
              </w:rPr>
              <w:t xml:space="preserve">Number of </w:t>
            </w:r>
            <w:r w:rsidR="005138AC">
              <w:rPr>
                <w:rFonts w:ascii="Calibri" w:eastAsia="Times New Roman" w:hAnsi="Calibri" w:cs="Times New Roman"/>
                <w:color w:val="000000"/>
              </w:rPr>
              <w:t>students at Grades 3-8</w:t>
            </w:r>
          </w:p>
        </w:tc>
        <w:tc>
          <w:tcPr>
            <w:tcW w:w="2237" w:type="dxa"/>
            <w:noWrap/>
            <w:hideMark/>
          </w:tcPr>
          <w:p w14:paraId="4908F9A3" w14:textId="5C8E77CC" w:rsidR="00BC06E7" w:rsidRPr="00BC06E7" w:rsidRDefault="008D6C74" w:rsidP="00907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rPr>
            </w:pPr>
            <w:r>
              <w:rPr>
                <w:rFonts w:ascii="Calibri" w:eastAsia="Times New Roman" w:hAnsi="Calibri" w:cs="Times New Roman"/>
                <w:bCs/>
                <w:color w:val="000000"/>
              </w:rPr>
              <w:t>180</w:t>
            </w:r>
          </w:p>
        </w:tc>
        <w:tc>
          <w:tcPr>
            <w:tcW w:w="2250" w:type="dxa"/>
            <w:noWrap/>
            <w:hideMark/>
          </w:tcPr>
          <w:p w14:paraId="785DBCCD" w14:textId="0F16A3E0" w:rsidR="00BC06E7" w:rsidRPr="00BC06E7" w:rsidRDefault="008D6C74" w:rsidP="00907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rPr>
            </w:pPr>
            <w:r>
              <w:rPr>
                <w:rFonts w:ascii="Calibri" w:eastAsia="Times New Roman" w:hAnsi="Calibri" w:cs="Times New Roman"/>
                <w:bCs/>
                <w:color w:val="000000"/>
              </w:rPr>
              <w:t>44</w:t>
            </w:r>
          </w:p>
        </w:tc>
      </w:tr>
      <w:tr w:rsidR="00BC06E7" w:rsidRPr="00BC06E7" w14:paraId="55C5B2C5" w14:textId="77777777" w:rsidTr="0003213D">
        <w:trPr>
          <w:trHeight w:val="300"/>
        </w:trPr>
        <w:tc>
          <w:tcPr>
            <w:cnfStyle w:val="001000000000" w:firstRow="0" w:lastRow="0" w:firstColumn="1" w:lastColumn="0" w:oddVBand="0" w:evenVBand="0" w:oddHBand="0" w:evenHBand="0" w:firstRowFirstColumn="0" w:firstRowLastColumn="0" w:lastRowFirstColumn="0" w:lastRowLastColumn="0"/>
            <w:tcW w:w="3423" w:type="dxa"/>
            <w:noWrap/>
            <w:hideMark/>
          </w:tcPr>
          <w:p w14:paraId="6E75ACC5" w14:textId="77777777" w:rsidR="00BC06E7" w:rsidRPr="00BC06E7" w:rsidRDefault="00BC06E7" w:rsidP="00BC06E7">
            <w:pPr>
              <w:rPr>
                <w:rFonts w:ascii="Calibri" w:eastAsia="Times New Roman" w:hAnsi="Calibri" w:cs="Times New Roman"/>
                <w:color w:val="000000"/>
              </w:rPr>
            </w:pPr>
            <w:r w:rsidRPr="00BC06E7">
              <w:rPr>
                <w:rFonts w:ascii="Calibri" w:eastAsia="Times New Roman" w:hAnsi="Calibri" w:cs="Times New Roman"/>
                <w:color w:val="000000"/>
              </w:rPr>
              <w:t>Student of Color</w:t>
            </w:r>
          </w:p>
        </w:tc>
        <w:tc>
          <w:tcPr>
            <w:tcW w:w="2237" w:type="dxa"/>
            <w:noWrap/>
            <w:hideMark/>
          </w:tcPr>
          <w:p w14:paraId="3371F9E7" w14:textId="04D80FE1" w:rsidR="00BC06E7" w:rsidRPr="00BC06E7" w:rsidRDefault="00BC06E7" w:rsidP="008D6C7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C06E7">
              <w:rPr>
                <w:rFonts w:ascii="Calibri" w:eastAsia="Times New Roman" w:hAnsi="Calibri" w:cs="Times New Roman"/>
                <w:color w:val="000000"/>
              </w:rPr>
              <w:t>9</w:t>
            </w:r>
            <w:r w:rsidR="008D6C74">
              <w:rPr>
                <w:rFonts w:ascii="Calibri" w:eastAsia="Times New Roman" w:hAnsi="Calibri" w:cs="Times New Roman"/>
                <w:color w:val="000000"/>
              </w:rPr>
              <w:t>2</w:t>
            </w:r>
            <w:r w:rsidRPr="00BC06E7">
              <w:rPr>
                <w:rFonts w:ascii="Calibri" w:eastAsia="Times New Roman" w:hAnsi="Calibri" w:cs="Times New Roman"/>
                <w:color w:val="000000"/>
              </w:rPr>
              <w:t>%</w:t>
            </w:r>
          </w:p>
        </w:tc>
        <w:tc>
          <w:tcPr>
            <w:tcW w:w="2250" w:type="dxa"/>
            <w:noWrap/>
            <w:hideMark/>
          </w:tcPr>
          <w:p w14:paraId="368CE1F8" w14:textId="1D5DA6E6" w:rsidR="00BC06E7" w:rsidRPr="00BC06E7" w:rsidRDefault="008D6C74" w:rsidP="00907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82</w:t>
            </w:r>
            <w:r w:rsidR="00BC06E7" w:rsidRPr="00BC06E7">
              <w:rPr>
                <w:rFonts w:ascii="Calibri" w:eastAsia="Times New Roman" w:hAnsi="Calibri" w:cs="Times New Roman"/>
                <w:color w:val="000000"/>
              </w:rPr>
              <w:t>%</w:t>
            </w:r>
          </w:p>
        </w:tc>
      </w:tr>
      <w:tr w:rsidR="00BC06E7" w:rsidRPr="00BC06E7" w14:paraId="5007FA14" w14:textId="77777777" w:rsidTr="000321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3" w:type="dxa"/>
            <w:noWrap/>
            <w:hideMark/>
          </w:tcPr>
          <w:p w14:paraId="1C681AF1" w14:textId="77777777" w:rsidR="00BC06E7" w:rsidRPr="00BC06E7" w:rsidRDefault="00BC06E7" w:rsidP="00BC06E7">
            <w:pPr>
              <w:rPr>
                <w:rFonts w:ascii="Calibri" w:eastAsia="Times New Roman" w:hAnsi="Calibri" w:cs="Times New Roman"/>
                <w:color w:val="000000"/>
              </w:rPr>
            </w:pPr>
            <w:r w:rsidRPr="00BC06E7">
              <w:rPr>
                <w:rFonts w:ascii="Calibri" w:eastAsia="Times New Roman" w:hAnsi="Calibri" w:cs="Times New Roman"/>
                <w:color w:val="000000"/>
              </w:rPr>
              <w:t>Bilingual program</w:t>
            </w:r>
          </w:p>
        </w:tc>
        <w:tc>
          <w:tcPr>
            <w:tcW w:w="2237" w:type="dxa"/>
            <w:noWrap/>
            <w:hideMark/>
          </w:tcPr>
          <w:p w14:paraId="60DE4E30" w14:textId="62622071" w:rsidR="00BC06E7" w:rsidRPr="00BC06E7" w:rsidRDefault="008D6C74" w:rsidP="00907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23</w:t>
            </w:r>
            <w:r w:rsidR="00BC06E7" w:rsidRPr="00BC06E7">
              <w:rPr>
                <w:rFonts w:ascii="Calibri" w:eastAsia="Times New Roman" w:hAnsi="Calibri" w:cs="Times New Roman"/>
                <w:color w:val="000000"/>
              </w:rPr>
              <w:t>%</w:t>
            </w:r>
          </w:p>
        </w:tc>
        <w:tc>
          <w:tcPr>
            <w:tcW w:w="2250" w:type="dxa"/>
            <w:noWrap/>
            <w:hideMark/>
          </w:tcPr>
          <w:p w14:paraId="4B6A81F2" w14:textId="0AF5138F" w:rsidR="00BC06E7" w:rsidRPr="00BC06E7" w:rsidRDefault="008D6C74" w:rsidP="00907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27</w:t>
            </w:r>
            <w:r w:rsidR="00BC06E7" w:rsidRPr="00BC06E7">
              <w:rPr>
                <w:rFonts w:ascii="Calibri" w:eastAsia="Times New Roman" w:hAnsi="Calibri" w:cs="Times New Roman"/>
                <w:color w:val="000000"/>
              </w:rPr>
              <w:t>%</w:t>
            </w:r>
          </w:p>
        </w:tc>
      </w:tr>
      <w:tr w:rsidR="00BC06E7" w:rsidRPr="00BC06E7" w14:paraId="41B41AF2" w14:textId="77777777" w:rsidTr="0003213D">
        <w:trPr>
          <w:trHeight w:val="300"/>
        </w:trPr>
        <w:tc>
          <w:tcPr>
            <w:cnfStyle w:val="001000000000" w:firstRow="0" w:lastRow="0" w:firstColumn="1" w:lastColumn="0" w:oddVBand="0" w:evenVBand="0" w:oddHBand="0" w:evenHBand="0" w:firstRowFirstColumn="0" w:firstRowLastColumn="0" w:lastRowFirstColumn="0" w:lastRowLastColumn="0"/>
            <w:tcW w:w="3423" w:type="dxa"/>
            <w:noWrap/>
            <w:hideMark/>
          </w:tcPr>
          <w:p w14:paraId="5D11B0F3" w14:textId="77777777" w:rsidR="00BC06E7" w:rsidRPr="00BC06E7" w:rsidRDefault="00BC06E7" w:rsidP="00BC06E7">
            <w:pPr>
              <w:rPr>
                <w:rFonts w:ascii="Calibri" w:eastAsia="Times New Roman" w:hAnsi="Calibri" w:cs="Times New Roman"/>
                <w:color w:val="000000"/>
              </w:rPr>
            </w:pPr>
            <w:r w:rsidRPr="00BC06E7">
              <w:rPr>
                <w:rFonts w:ascii="Calibri" w:eastAsia="Times New Roman" w:hAnsi="Calibri" w:cs="Times New Roman"/>
                <w:color w:val="000000"/>
              </w:rPr>
              <w:t>Home language not English</w:t>
            </w:r>
          </w:p>
        </w:tc>
        <w:tc>
          <w:tcPr>
            <w:tcW w:w="2237" w:type="dxa"/>
            <w:noWrap/>
            <w:hideMark/>
          </w:tcPr>
          <w:p w14:paraId="0ABE3266" w14:textId="77777777" w:rsidR="00BC06E7" w:rsidRPr="00BC06E7" w:rsidRDefault="00BC06E7" w:rsidP="00907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C06E7">
              <w:rPr>
                <w:rFonts w:ascii="Calibri" w:eastAsia="Times New Roman" w:hAnsi="Calibri" w:cs="Times New Roman"/>
                <w:color w:val="000000"/>
              </w:rPr>
              <w:t>62%</w:t>
            </w:r>
          </w:p>
        </w:tc>
        <w:tc>
          <w:tcPr>
            <w:tcW w:w="2250" w:type="dxa"/>
            <w:noWrap/>
            <w:hideMark/>
          </w:tcPr>
          <w:p w14:paraId="3DA0178C" w14:textId="4031F45F" w:rsidR="00BC06E7" w:rsidRPr="00BC06E7" w:rsidRDefault="008D6C74" w:rsidP="00907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41</w:t>
            </w:r>
            <w:r w:rsidR="00BC06E7" w:rsidRPr="00BC06E7">
              <w:rPr>
                <w:rFonts w:ascii="Calibri" w:eastAsia="Times New Roman" w:hAnsi="Calibri" w:cs="Times New Roman"/>
                <w:color w:val="000000"/>
              </w:rPr>
              <w:t>%</w:t>
            </w:r>
          </w:p>
        </w:tc>
      </w:tr>
      <w:tr w:rsidR="008D1B10" w:rsidRPr="00BC06E7" w14:paraId="573E27A0" w14:textId="77777777" w:rsidTr="000321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3" w:type="dxa"/>
            <w:noWrap/>
          </w:tcPr>
          <w:p w14:paraId="7BB1973E" w14:textId="3AF2D025" w:rsidR="008D1B10" w:rsidRPr="00BC06E7" w:rsidRDefault="008D1B10" w:rsidP="008D1B10">
            <w:pPr>
              <w:rPr>
                <w:rFonts w:ascii="Calibri" w:eastAsia="Times New Roman" w:hAnsi="Calibri" w:cs="Times New Roman"/>
                <w:color w:val="000000"/>
              </w:rPr>
            </w:pPr>
            <w:r>
              <w:rPr>
                <w:rFonts w:ascii="Calibri" w:eastAsia="Times New Roman" w:hAnsi="Calibri" w:cs="Times New Roman"/>
                <w:color w:val="000000"/>
              </w:rPr>
              <w:t>Yesler Terrace Students</w:t>
            </w:r>
          </w:p>
        </w:tc>
        <w:tc>
          <w:tcPr>
            <w:tcW w:w="2237" w:type="dxa"/>
            <w:noWrap/>
          </w:tcPr>
          <w:p w14:paraId="67040D13" w14:textId="1027DEA8" w:rsidR="008D1B10" w:rsidRPr="00BC06E7" w:rsidRDefault="008D1B10" w:rsidP="008D1B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33%</w:t>
            </w:r>
          </w:p>
        </w:tc>
        <w:tc>
          <w:tcPr>
            <w:tcW w:w="2250" w:type="dxa"/>
            <w:noWrap/>
          </w:tcPr>
          <w:p w14:paraId="21766CF1" w14:textId="649583E2" w:rsidR="008D1B10" w:rsidRDefault="008D1B10" w:rsidP="008D1B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32%</w:t>
            </w:r>
          </w:p>
        </w:tc>
      </w:tr>
    </w:tbl>
    <w:p w14:paraId="357A7B86" w14:textId="77777777" w:rsidR="001F1297" w:rsidRDefault="001F1297"/>
    <w:p w14:paraId="36E193B4" w14:textId="3B468A62" w:rsidR="00630423" w:rsidRDefault="0021487B" w:rsidP="00811C5A">
      <w:pPr>
        <w:jc w:val="center"/>
      </w:pPr>
      <w:r>
        <w:rPr>
          <w:noProof/>
          <w:lang w:eastAsia="en-US"/>
        </w:rPr>
        <w:drawing>
          <wp:inline distT="0" distB="0" distL="0" distR="0" wp14:anchorId="1C37A5F9" wp14:editId="1510EB65">
            <wp:extent cx="4905955" cy="2886323"/>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A5F022" w14:textId="77777777" w:rsidR="00811C5A" w:rsidRDefault="00811C5A" w:rsidP="00227C56">
      <w:pPr>
        <w:jc w:val="center"/>
      </w:pPr>
    </w:p>
    <w:p w14:paraId="06EC39EF" w14:textId="5E505DD4" w:rsidR="00A51D4F" w:rsidRDefault="00197BFC" w:rsidP="00227C56">
      <w:pPr>
        <w:jc w:val="center"/>
      </w:pPr>
      <w:r>
        <w:t xml:space="preserve">Figure </w:t>
      </w:r>
      <w:r w:rsidR="00996CE2">
        <w:t>3</w:t>
      </w:r>
      <w:r w:rsidR="001C5C13">
        <w:t xml:space="preserve">: </w:t>
      </w:r>
      <w:r w:rsidR="001C5C13" w:rsidRPr="001C5C13">
        <w:t xml:space="preserve">Demographics of </w:t>
      </w:r>
      <w:r w:rsidR="00B37F85">
        <w:t>five-</w:t>
      </w:r>
      <w:r w:rsidR="001C5C13" w:rsidRPr="001C5C13">
        <w:t>year participants and one-year participants at Grades 3-8</w:t>
      </w:r>
    </w:p>
    <w:p w14:paraId="2F773BA0" w14:textId="77777777" w:rsidR="00A51D4F" w:rsidRDefault="00A51D4F"/>
    <w:p w14:paraId="2BF66FF1" w14:textId="77777777" w:rsidR="00671C31" w:rsidRDefault="00671C31"/>
    <w:p w14:paraId="62456BED" w14:textId="77777777" w:rsidR="00996CE2" w:rsidRDefault="00996CE2"/>
    <w:p w14:paraId="1C4A5A9C" w14:textId="77777777" w:rsidR="00996CE2" w:rsidRDefault="00996CE2"/>
    <w:p w14:paraId="28312AFF" w14:textId="77777777" w:rsidR="00671C31" w:rsidRDefault="00671C31"/>
    <w:p w14:paraId="0C372CA4" w14:textId="7A0E037C" w:rsidR="003E6FDF" w:rsidRPr="00FB2F9B" w:rsidRDefault="003E6FDF" w:rsidP="00FB2F9B">
      <w:pPr>
        <w:pStyle w:val="Heading2"/>
        <w:rPr>
          <w:color w:val="9BBB59" w:themeColor="accent3"/>
        </w:rPr>
      </w:pPr>
      <w:bookmarkStart w:id="12" w:name="_Toc444073639"/>
      <w:r w:rsidRPr="00FB2F9B">
        <w:rPr>
          <w:color w:val="9BBB59" w:themeColor="accent3"/>
        </w:rPr>
        <w:t>Academic Performance</w:t>
      </w:r>
      <w:bookmarkEnd w:id="12"/>
    </w:p>
    <w:p w14:paraId="3BB835F1" w14:textId="77777777" w:rsidR="003E6FDF" w:rsidRDefault="003E6FDF"/>
    <w:p w14:paraId="24FA3864" w14:textId="468168AF" w:rsidR="00A51D4F" w:rsidRDefault="00D676D9">
      <w:r>
        <w:t xml:space="preserve">To assess the academic performance of one-year and </w:t>
      </w:r>
      <w:r w:rsidR="00B37F85">
        <w:t>five-</w:t>
      </w:r>
      <w:r>
        <w:t xml:space="preserve">year participants, this report considers the percent of students who were proficient in math and English language arts on the Smarter Balanced state test. </w:t>
      </w:r>
      <w:r w:rsidR="00A73BA5">
        <w:t>Table 14 and Figures 5</w:t>
      </w:r>
      <w:r w:rsidR="004252CD">
        <w:t xml:space="preserve"> and </w:t>
      </w:r>
      <w:r w:rsidR="00A73BA5">
        <w:t>6</w:t>
      </w:r>
      <w:r w:rsidR="004252CD">
        <w:t xml:space="preserve"> </w:t>
      </w:r>
      <w:r w:rsidR="00B45D31">
        <w:t xml:space="preserve">compare the performance of </w:t>
      </w:r>
      <w:r w:rsidR="00B37F85">
        <w:t>five-</w:t>
      </w:r>
      <w:r w:rsidR="00B45D31" w:rsidRPr="00B45D31">
        <w:t>year participants and one-year participants</w:t>
      </w:r>
      <w:r w:rsidR="00B45D31">
        <w:t xml:space="preserve"> </w:t>
      </w:r>
      <w:r>
        <w:t>in English language arts</w:t>
      </w:r>
      <w:r w:rsidR="002C692E">
        <w:t xml:space="preserve"> and math. </w:t>
      </w:r>
      <w:r w:rsidR="00253DD4">
        <w:t>First, it is important to pay attention to the</w:t>
      </w:r>
      <w:r w:rsidR="00F8335A">
        <w:t xml:space="preserve"> very</w:t>
      </w:r>
      <w:r w:rsidR="00253DD4">
        <w:t xml:space="preserve"> small sample sizes of o</w:t>
      </w:r>
      <w:r w:rsidR="00197BFC">
        <w:t>ne-year participants in Table 14</w:t>
      </w:r>
      <w:r w:rsidR="00253DD4">
        <w:t xml:space="preserve">. </w:t>
      </w:r>
      <w:r w:rsidR="00574F73">
        <w:t>T</w:t>
      </w:r>
      <w:r w:rsidR="00253DD4">
        <w:t xml:space="preserve">he comparisons based on the percentages </w:t>
      </w:r>
      <w:r w:rsidR="00F8335A">
        <w:t>should be considered tentative given the very small sample size</w:t>
      </w:r>
      <w:r w:rsidR="00812C5B">
        <w:t xml:space="preserve"> of one-year participants</w:t>
      </w:r>
      <w:r w:rsidR="00F8335A">
        <w:t xml:space="preserve">. </w:t>
      </w:r>
      <w:r w:rsidR="00203131">
        <w:t xml:space="preserve">The following observations are made from Table 16 and Figures </w:t>
      </w:r>
      <w:r w:rsidR="00996CE2">
        <w:t>4</w:t>
      </w:r>
      <w:r w:rsidR="00203131">
        <w:t xml:space="preserve"> and </w:t>
      </w:r>
      <w:r w:rsidR="00996CE2">
        <w:t>5</w:t>
      </w:r>
      <w:r w:rsidR="00203131">
        <w:t xml:space="preserve">. </w:t>
      </w:r>
    </w:p>
    <w:p w14:paraId="2E522600" w14:textId="77777777" w:rsidR="007A3E1A" w:rsidRDefault="007A3E1A"/>
    <w:p w14:paraId="2088A764" w14:textId="6C80480F" w:rsidR="00203131" w:rsidRDefault="000346A1" w:rsidP="00937B9D">
      <w:pPr>
        <w:pStyle w:val="ListParagraph"/>
        <w:numPr>
          <w:ilvl w:val="0"/>
          <w:numId w:val="5"/>
        </w:numPr>
        <w:spacing w:after="120"/>
        <w:contextualSpacing w:val="0"/>
      </w:pPr>
      <w:r>
        <w:t>F</w:t>
      </w:r>
      <w:r w:rsidR="00D23381">
        <w:t xml:space="preserve">or both </w:t>
      </w:r>
      <w:r w:rsidR="00B37F85">
        <w:t>five-</w:t>
      </w:r>
      <w:r>
        <w:t>year participants and one-year participants, s</w:t>
      </w:r>
      <w:r w:rsidR="007A3E1A">
        <w:t xml:space="preserve">tudents’ performance varied </w:t>
      </w:r>
      <w:r w:rsidR="008725D9">
        <w:t xml:space="preserve">among </w:t>
      </w:r>
      <w:r w:rsidR="007A3E1A">
        <w:t>subject</w:t>
      </w:r>
      <w:r w:rsidR="00D56FDF">
        <w:t>s</w:t>
      </w:r>
      <w:r w:rsidR="007A3E1A">
        <w:t xml:space="preserve"> and grade levels</w:t>
      </w:r>
      <w:r w:rsidR="00D570C9">
        <w:t xml:space="preserve">. </w:t>
      </w:r>
      <w:r w:rsidR="00D23381">
        <w:t xml:space="preserve">Even within this variation, </w:t>
      </w:r>
      <w:r w:rsidR="00B37F85" w:rsidRPr="00801E3E">
        <w:rPr>
          <w:b/>
        </w:rPr>
        <w:t>five-</w:t>
      </w:r>
      <w:r w:rsidR="00D23381" w:rsidRPr="00801E3E">
        <w:rPr>
          <w:b/>
        </w:rPr>
        <w:t>year participants tended to perform better than one-year students in both ELA and math</w:t>
      </w:r>
      <w:r w:rsidR="002B5F46">
        <w:t xml:space="preserve">. </w:t>
      </w:r>
      <w:r w:rsidR="006A5844">
        <w:t>With only one 3</w:t>
      </w:r>
      <w:r w:rsidR="006A5844" w:rsidRPr="006A5844">
        <w:rPr>
          <w:vertAlign w:val="superscript"/>
        </w:rPr>
        <w:t>rd</w:t>
      </w:r>
      <w:r w:rsidR="006A5844">
        <w:t xml:space="preserve"> grade student in the </w:t>
      </w:r>
      <w:r w:rsidR="00B37F85">
        <w:t>five-</w:t>
      </w:r>
      <w:r w:rsidR="006A5844">
        <w:t>year group, it is difficult to compare this grade between groups. The best group for comparison is 7</w:t>
      </w:r>
      <w:r w:rsidR="006A5844" w:rsidRPr="006A5844">
        <w:rPr>
          <w:vertAlign w:val="superscript"/>
        </w:rPr>
        <w:t>th</w:t>
      </w:r>
      <w:r w:rsidR="006A5844">
        <w:t xml:space="preserve"> grade, which has 28 </w:t>
      </w:r>
      <w:r w:rsidR="00B37F85">
        <w:t>five-</w:t>
      </w:r>
      <w:r w:rsidR="006A5844">
        <w:t xml:space="preserve">year and 12 one-year participants. </w:t>
      </w:r>
    </w:p>
    <w:p w14:paraId="358A758E" w14:textId="4CF0B132" w:rsidR="00A53D8E" w:rsidRDefault="006A5844" w:rsidP="00340391">
      <w:pPr>
        <w:pStyle w:val="ListParagraph"/>
        <w:numPr>
          <w:ilvl w:val="0"/>
          <w:numId w:val="5"/>
        </w:numPr>
        <w:spacing w:after="120"/>
        <w:contextualSpacing w:val="0"/>
      </w:pPr>
      <w:r w:rsidRPr="00801E3E">
        <w:rPr>
          <w:b/>
        </w:rPr>
        <w:t>4</w:t>
      </w:r>
      <w:r w:rsidRPr="00801E3E">
        <w:rPr>
          <w:b/>
          <w:vertAlign w:val="superscript"/>
        </w:rPr>
        <w:t>th</w:t>
      </w:r>
      <w:r w:rsidRPr="00801E3E">
        <w:rPr>
          <w:b/>
        </w:rPr>
        <w:t xml:space="preserve"> grade </w:t>
      </w:r>
      <w:r w:rsidR="00B37F85" w:rsidRPr="00801E3E">
        <w:rPr>
          <w:b/>
        </w:rPr>
        <w:t>five-</w:t>
      </w:r>
      <w:r w:rsidRPr="00801E3E">
        <w:rPr>
          <w:b/>
        </w:rPr>
        <w:t>year participants scored the highest in both math and ELA</w:t>
      </w:r>
      <w:r>
        <w:t xml:space="preserve"> out of any</w:t>
      </w:r>
      <w:r w:rsidR="00CC2B26">
        <w:t xml:space="preserve"> grouping in any grade.</w:t>
      </w:r>
    </w:p>
    <w:p w14:paraId="1BCC9457" w14:textId="425475B8" w:rsidR="00BC27AC" w:rsidRDefault="00E97A3E" w:rsidP="00BC27AC">
      <w:pPr>
        <w:pStyle w:val="ListParagraph"/>
        <w:numPr>
          <w:ilvl w:val="0"/>
          <w:numId w:val="5"/>
        </w:numPr>
      </w:pPr>
      <w:r>
        <w:t>4</w:t>
      </w:r>
      <w:r w:rsidRPr="00E97A3E">
        <w:rPr>
          <w:vertAlign w:val="superscript"/>
        </w:rPr>
        <w:t>th</w:t>
      </w:r>
      <w:r>
        <w:t xml:space="preserve"> and 5</w:t>
      </w:r>
      <w:r w:rsidRPr="00E97A3E">
        <w:rPr>
          <w:vertAlign w:val="superscript"/>
        </w:rPr>
        <w:t>th</w:t>
      </w:r>
      <w:r>
        <w:t xml:space="preserve"> grade one-year participants both had zero students test proficient in math or ELA. However, this trend is likely due to the fact that both groups only have 5 total students. </w:t>
      </w:r>
    </w:p>
    <w:p w14:paraId="12639996" w14:textId="77777777" w:rsidR="00203131" w:rsidRDefault="00203131"/>
    <w:p w14:paraId="1207CA04" w14:textId="5BB5B410" w:rsidR="003F6958" w:rsidRPr="005D72E8" w:rsidRDefault="00197BFC">
      <w:pPr>
        <w:rPr>
          <w:sz w:val="20"/>
          <w:szCs w:val="20"/>
        </w:rPr>
      </w:pPr>
      <w:r>
        <w:rPr>
          <w:sz w:val="20"/>
          <w:szCs w:val="20"/>
        </w:rPr>
        <w:t>Table 14</w:t>
      </w:r>
      <w:r w:rsidR="009E38F7" w:rsidRPr="005D72E8">
        <w:rPr>
          <w:sz w:val="20"/>
          <w:szCs w:val="20"/>
        </w:rPr>
        <w:t xml:space="preserve">: Number and percentage of students </w:t>
      </w:r>
      <w:r w:rsidR="00967E28" w:rsidRPr="005D72E8">
        <w:rPr>
          <w:sz w:val="20"/>
          <w:szCs w:val="20"/>
        </w:rPr>
        <w:t>proficient in ELA</w:t>
      </w:r>
      <w:r w:rsidR="009E38F7" w:rsidRPr="005D72E8">
        <w:rPr>
          <w:sz w:val="20"/>
          <w:szCs w:val="20"/>
        </w:rPr>
        <w:t xml:space="preserve"> and math in </w:t>
      </w:r>
      <w:r w:rsidR="004D746E" w:rsidRPr="005D72E8">
        <w:rPr>
          <w:sz w:val="20"/>
          <w:szCs w:val="20"/>
        </w:rPr>
        <w:t>SBA in Year 4</w:t>
      </w:r>
    </w:p>
    <w:tbl>
      <w:tblPr>
        <w:tblStyle w:val="LightList-Accent3"/>
        <w:tblW w:w="11310" w:type="dxa"/>
        <w:jc w:val="center"/>
        <w:tblLayout w:type="fixed"/>
        <w:tblLook w:val="04A0" w:firstRow="1" w:lastRow="0" w:firstColumn="1" w:lastColumn="0" w:noHBand="0" w:noVBand="1"/>
      </w:tblPr>
      <w:tblGrid>
        <w:gridCol w:w="1023"/>
        <w:gridCol w:w="1127"/>
        <w:gridCol w:w="700"/>
        <w:gridCol w:w="630"/>
        <w:gridCol w:w="1170"/>
        <w:gridCol w:w="720"/>
        <w:gridCol w:w="900"/>
        <w:gridCol w:w="1170"/>
        <w:gridCol w:w="720"/>
        <w:gridCol w:w="630"/>
        <w:gridCol w:w="1170"/>
        <w:gridCol w:w="720"/>
        <w:gridCol w:w="630"/>
      </w:tblGrid>
      <w:tr w:rsidR="005D72E8" w:rsidRPr="00082957" w14:paraId="53D625CE" w14:textId="77777777" w:rsidTr="005D72E8">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6270" w:type="dxa"/>
            <w:gridSpan w:val="7"/>
            <w:noWrap/>
          </w:tcPr>
          <w:p w14:paraId="05C09B52" w14:textId="7AF71EF2" w:rsidR="005D72E8" w:rsidRPr="00EB02F7" w:rsidRDefault="005D72E8" w:rsidP="00D7698F">
            <w:pPr>
              <w:jc w:val="center"/>
              <w:rPr>
                <w:rFonts w:ascii="Calibri" w:eastAsia="Times New Roman" w:hAnsi="Calibri" w:cs="Times New Roman"/>
              </w:rPr>
            </w:pPr>
            <w:r>
              <w:rPr>
                <w:rFonts w:ascii="Calibri" w:eastAsia="Times New Roman" w:hAnsi="Calibri" w:cs="Times New Roman"/>
              </w:rPr>
              <w:t>English Language Arts</w:t>
            </w:r>
          </w:p>
        </w:tc>
        <w:tc>
          <w:tcPr>
            <w:tcW w:w="5040" w:type="dxa"/>
            <w:gridSpan w:val="6"/>
          </w:tcPr>
          <w:p w14:paraId="022B57DB" w14:textId="2C5C78D0" w:rsidR="005D72E8" w:rsidRPr="00EB02F7" w:rsidRDefault="005D72E8" w:rsidP="00D7698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EB02F7">
              <w:rPr>
                <w:rFonts w:ascii="Calibri" w:eastAsia="Times New Roman" w:hAnsi="Calibri" w:cs="Times New Roman"/>
              </w:rPr>
              <w:t>Math</w:t>
            </w:r>
          </w:p>
        </w:tc>
      </w:tr>
      <w:tr w:rsidR="005D72E8" w:rsidRPr="00082957" w14:paraId="2A3CD481" w14:textId="77777777" w:rsidTr="005D72E8">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023" w:type="dxa"/>
            <w:shd w:val="clear" w:color="auto" w:fill="9BBB59" w:themeFill="accent3"/>
            <w:noWrap/>
          </w:tcPr>
          <w:p w14:paraId="597520FC" w14:textId="77777777" w:rsidR="005D72E8" w:rsidRPr="00EB02F7" w:rsidRDefault="005D72E8" w:rsidP="00082957">
            <w:pPr>
              <w:rPr>
                <w:rFonts w:ascii="Calibri" w:eastAsia="Times New Roman" w:hAnsi="Calibri" w:cs="Times New Roman"/>
                <w:color w:val="FFFFFF" w:themeColor="background1"/>
              </w:rPr>
            </w:pPr>
          </w:p>
        </w:tc>
        <w:tc>
          <w:tcPr>
            <w:tcW w:w="2457" w:type="dxa"/>
            <w:gridSpan w:val="3"/>
            <w:tcBorders>
              <w:top w:val="single" w:sz="8" w:space="0" w:color="FFFFFF" w:themeColor="background1"/>
              <w:bottom w:val="single" w:sz="8" w:space="0" w:color="FFFFFF" w:themeColor="background1"/>
            </w:tcBorders>
            <w:shd w:val="clear" w:color="auto" w:fill="9BBB59" w:themeFill="accent3"/>
          </w:tcPr>
          <w:p w14:paraId="7D7F4985" w14:textId="224B3BFA" w:rsidR="005D72E8" w:rsidRPr="00EB02F7" w:rsidRDefault="00B37F85" w:rsidP="00D769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five-</w:t>
            </w:r>
            <w:r w:rsidR="005D72E8" w:rsidRPr="00EB02F7">
              <w:rPr>
                <w:rFonts w:ascii="Calibri" w:eastAsia="Times New Roman" w:hAnsi="Calibri" w:cs="Times New Roman"/>
                <w:b/>
                <w:color w:val="FFFFFF" w:themeColor="background1"/>
              </w:rPr>
              <w:t>year participants</w:t>
            </w:r>
          </w:p>
        </w:tc>
        <w:tc>
          <w:tcPr>
            <w:tcW w:w="2790" w:type="dxa"/>
            <w:gridSpan w:val="3"/>
            <w:tcBorders>
              <w:top w:val="single" w:sz="8" w:space="0" w:color="FFFFFF" w:themeColor="background1"/>
              <w:bottom w:val="single" w:sz="8" w:space="0" w:color="FFFFFF" w:themeColor="background1"/>
            </w:tcBorders>
            <w:shd w:val="clear" w:color="auto" w:fill="9BBB59" w:themeFill="accent3"/>
          </w:tcPr>
          <w:p w14:paraId="17347BB0" w14:textId="2C6F24E2" w:rsidR="005D72E8" w:rsidRPr="00EB02F7" w:rsidRDefault="005D72E8" w:rsidP="00D769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EB02F7">
              <w:rPr>
                <w:rFonts w:ascii="Calibri" w:eastAsia="Times New Roman" w:hAnsi="Calibri" w:cs="Times New Roman"/>
                <w:b/>
                <w:color w:val="FFFFFF" w:themeColor="background1"/>
              </w:rPr>
              <w:t>one-year participants</w:t>
            </w:r>
          </w:p>
        </w:tc>
        <w:tc>
          <w:tcPr>
            <w:tcW w:w="2520" w:type="dxa"/>
            <w:gridSpan w:val="3"/>
            <w:tcBorders>
              <w:top w:val="single" w:sz="8" w:space="0" w:color="FFFFFF" w:themeColor="background1"/>
              <w:bottom w:val="single" w:sz="8" w:space="0" w:color="FFFFFF" w:themeColor="background1"/>
            </w:tcBorders>
            <w:shd w:val="clear" w:color="auto" w:fill="9BBB59" w:themeFill="accent3"/>
          </w:tcPr>
          <w:p w14:paraId="04828763" w14:textId="6BF9E119" w:rsidR="005D72E8" w:rsidRPr="00EB02F7" w:rsidRDefault="00B37F85" w:rsidP="00D769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five-</w:t>
            </w:r>
            <w:r w:rsidR="005D72E8" w:rsidRPr="00EB02F7">
              <w:rPr>
                <w:rFonts w:ascii="Calibri" w:eastAsia="Times New Roman" w:hAnsi="Calibri" w:cs="Times New Roman"/>
                <w:b/>
                <w:color w:val="FFFFFF" w:themeColor="background1"/>
              </w:rPr>
              <w:t>year participants</w:t>
            </w:r>
          </w:p>
        </w:tc>
        <w:tc>
          <w:tcPr>
            <w:tcW w:w="2520" w:type="dxa"/>
            <w:gridSpan w:val="3"/>
            <w:tcBorders>
              <w:top w:val="single" w:sz="8" w:space="0" w:color="FFFFFF" w:themeColor="background1"/>
              <w:bottom w:val="single" w:sz="8" w:space="0" w:color="FFFFFF" w:themeColor="background1"/>
            </w:tcBorders>
            <w:shd w:val="clear" w:color="auto" w:fill="9BBB59" w:themeFill="accent3"/>
          </w:tcPr>
          <w:p w14:paraId="1E908B4D" w14:textId="210DAC7E" w:rsidR="005D72E8" w:rsidRPr="00EB02F7" w:rsidRDefault="005D72E8" w:rsidP="00D7698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EB02F7">
              <w:rPr>
                <w:rFonts w:ascii="Calibri" w:eastAsia="Times New Roman" w:hAnsi="Calibri" w:cs="Times New Roman"/>
                <w:b/>
                <w:color w:val="FFFFFF" w:themeColor="background1"/>
              </w:rPr>
              <w:t>one-year participants</w:t>
            </w:r>
          </w:p>
        </w:tc>
      </w:tr>
      <w:tr w:rsidR="005D72E8" w:rsidRPr="00082957" w14:paraId="657242F7" w14:textId="77777777" w:rsidTr="00C00303">
        <w:trPr>
          <w:trHeight w:val="345"/>
          <w:jc w:val="center"/>
        </w:trPr>
        <w:tc>
          <w:tcPr>
            <w:cnfStyle w:val="001000000000" w:firstRow="0" w:lastRow="0" w:firstColumn="1" w:lastColumn="0" w:oddVBand="0" w:evenVBand="0" w:oddHBand="0" w:evenHBand="0" w:firstRowFirstColumn="0" w:firstRowLastColumn="0" w:lastRowFirstColumn="0" w:lastRowLastColumn="0"/>
            <w:tcW w:w="1023" w:type="dxa"/>
            <w:shd w:val="clear" w:color="auto" w:fill="9BBB59" w:themeFill="accent3"/>
            <w:noWrap/>
          </w:tcPr>
          <w:p w14:paraId="7AB10FEF" w14:textId="77777777" w:rsidR="005D72E8" w:rsidRPr="00EB02F7" w:rsidRDefault="005D72E8" w:rsidP="00082957">
            <w:pPr>
              <w:rPr>
                <w:rFonts w:ascii="Calibri" w:eastAsia="Times New Roman" w:hAnsi="Calibri" w:cs="Times New Roman"/>
                <w:color w:val="FFFFFF" w:themeColor="background1"/>
              </w:rPr>
            </w:pPr>
          </w:p>
        </w:tc>
        <w:tc>
          <w:tcPr>
            <w:tcW w:w="1127" w:type="dxa"/>
            <w:tcBorders>
              <w:top w:val="single" w:sz="8" w:space="0" w:color="FFFFFF" w:themeColor="background1"/>
            </w:tcBorders>
            <w:shd w:val="clear" w:color="auto" w:fill="9BBB59" w:themeFill="accent3"/>
            <w:vAlign w:val="center"/>
          </w:tcPr>
          <w:p w14:paraId="75BD3111" w14:textId="03B733F2" w:rsidR="005D72E8" w:rsidRPr="00EB02F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Proficient</w:t>
            </w:r>
          </w:p>
        </w:tc>
        <w:tc>
          <w:tcPr>
            <w:tcW w:w="700" w:type="dxa"/>
            <w:tcBorders>
              <w:top w:val="single" w:sz="8" w:space="0" w:color="FFFFFF" w:themeColor="background1"/>
            </w:tcBorders>
            <w:shd w:val="clear" w:color="auto" w:fill="9BBB59" w:themeFill="accent3"/>
            <w:vAlign w:val="center"/>
          </w:tcPr>
          <w:p w14:paraId="41E2E002" w14:textId="62555E58" w:rsidR="005D72E8" w:rsidRPr="00EB02F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Total</w:t>
            </w:r>
          </w:p>
        </w:tc>
        <w:tc>
          <w:tcPr>
            <w:tcW w:w="630" w:type="dxa"/>
            <w:tcBorders>
              <w:top w:val="single" w:sz="8" w:space="0" w:color="FFFFFF" w:themeColor="background1"/>
              <w:bottom w:val="single" w:sz="8" w:space="0" w:color="9BBB59" w:themeColor="accent3"/>
            </w:tcBorders>
            <w:shd w:val="clear" w:color="auto" w:fill="9BBB59" w:themeFill="accent3"/>
            <w:noWrap/>
            <w:vAlign w:val="center"/>
          </w:tcPr>
          <w:p w14:paraId="76105315" w14:textId="425B413F" w:rsidR="005D72E8" w:rsidRPr="00EB02F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rPr>
            </w:pPr>
            <w:r w:rsidRPr="00EB02F7">
              <w:rPr>
                <w:rFonts w:ascii="Calibri" w:eastAsia="Times New Roman" w:hAnsi="Calibri" w:cs="Times New Roman"/>
                <w:b/>
                <w:color w:val="FFFFFF" w:themeColor="background1"/>
              </w:rPr>
              <w:t>%</w:t>
            </w:r>
          </w:p>
        </w:tc>
        <w:tc>
          <w:tcPr>
            <w:tcW w:w="1170" w:type="dxa"/>
            <w:tcBorders>
              <w:top w:val="single" w:sz="8" w:space="0" w:color="FFFFFF" w:themeColor="background1"/>
            </w:tcBorders>
            <w:shd w:val="clear" w:color="auto" w:fill="9BBB59" w:themeFill="accent3"/>
            <w:vAlign w:val="center"/>
          </w:tcPr>
          <w:p w14:paraId="6B503AD9" w14:textId="12F0C6F9" w:rsidR="005D72E8" w:rsidRPr="00EB02F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Proficient</w:t>
            </w:r>
          </w:p>
        </w:tc>
        <w:tc>
          <w:tcPr>
            <w:tcW w:w="720" w:type="dxa"/>
            <w:tcBorders>
              <w:top w:val="single" w:sz="8" w:space="0" w:color="FFFFFF" w:themeColor="background1"/>
            </w:tcBorders>
            <w:shd w:val="clear" w:color="auto" w:fill="9BBB59" w:themeFill="accent3"/>
            <w:vAlign w:val="center"/>
          </w:tcPr>
          <w:p w14:paraId="779CD1F7" w14:textId="001143F8" w:rsidR="005D72E8" w:rsidRPr="00EB02F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Total</w:t>
            </w:r>
          </w:p>
        </w:tc>
        <w:tc>
          <w:tcPr>
            <w:tcW w:w="900" w:type="dxa"/>
            <w:tcBorders>
              <w:top w:val="single" w:sz="8" w:space="0" w:color="FFFFFF" w:themeColor="background1"/>
              <w:bottom w:val="single" w:sz="8" w:space="0" w:color="9BBB59" w:themeColor="accent3"/>
            </w:tcBorders>
            <w:shd w:val="clear" w:color="auto" w:fill="9BBB59" w:themeFill="accent3"/>
            <w:noWrap/>
            <w:vAlign w:val="center"/>
          </w:tcPr>
          <w:p w14:paraId="7FEE7829" w14:textId="365BB789" w:rsidR="005D72E8" w:rsidRPr="00EB02F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rPr>
            </w:pPr>
            <w:r w:rsidRPr="00EB02F7">
              <w:rPr>
                <w:rFonts w:ascii="Calibri" w:eastAsia="Times New Roman" w:hAnsi="Calibri" w:cs="Times New Roman"/>
                <w:b/>
                <w:color w:val="FFFFFF" w:themeColor="background1"/>
              </w:rPr>
              <w:t>%</w:t>
            </w:r>
          </w:p>
        </w:tc>
        <w:tc>
          <w:tcPr>
            <w:tcW w:w="1170" w:type="dxa"/>
            <w:tcBorders>
              <w:top w:val="single" w:sz="8" w:space="0" w:color="FFFFFF" w:themeColor="background1"/>
            </w:tcBorders>
            <w:shd w:val="clear" w:color="auto" w:fill="9BBB59" w:themeFill="accent3"/>
            <w:vAlign w:val="center"/>
          </w:tcPr>
          <w:p w14:paraId="51123CEF" w14:textId="46B070D9" w:rsidR="005D72E8" w:rsidRPr="00EB02F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Proficient</w:t>
            </w:r>
          </w:p>
        </w:tc>
        <w:tc>
          <w:tcPr>
            <w:tcW w:w="720" w:type="dxa"/>
            <w:tcBorders>
              <w:top w:val="single" w:sz="8" w:space="0" w:color="FFFFFF" w:themeColor="background1"/>
            </w:tcBorders>
            <w:shd w:val="clear" w:color="auto" w:fill="9BBB59" w:themeFill="accent3"/>
            <w:vAlign w:val="center"/>
          </w:tcPr>
          <w:p w14:paraId="19683901" w14:textId="31692715" w:rsidR="005D72E8" w:rsidRPr="00EB02F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Total</w:t>
            </w:r>
          </w:p>
        </w:tc>
        <w:tc>
          <w:tcPr>
            <w:tcW w:w="630" w:type="dxa"/>
            <w:tcBorders>
              <w:top w:val="single" w:sz="8" w:space="0" w:color="FFFFFF" w:themeColor="background1"/>
              <w:bottom w:val="single" w:sz="8" w:space="0" w:color="9BBB59" w:themeColor="accent3"/>
            </w:tcBorders>
            <w:shd w:val="clear" w:color="auto" w:fill="9BBB59" w:themeFill="accent3"/>
            <w:noWrap/>
            <w:vAlign w:val="center"/>
          </w:tcPr>
          <w:p w14:paraId="43B86D13" w14:textId="6EE319F8" w:rsidR="005D72E8" w:rsidRPr="00EB02F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rPr>
            </w:pPr>
            <w:r w:rsidRPr="00EB02F7">
              <w:rPr>
                <w:rFonts w:ascii="Calibri" w:eastAsia="Times New Roman" w:hAnsi="Calibri" w:cs="Times New Roman"/>
                <w:b/>
                <w:color w:val="FFFFFF" w:themeColor="background1"/>
              </w:rPr>
              <w:t>%</w:t>
            </w:r>
          </w:p>
        </w:tc>
        <w:tc>
          <w:tcPr>
            <w:tcW w:w="1170" w:type="dxa"/>
            <w:tcBorders>
              <w:top w:val="single" w:sz="8" w:space="0" w:color="FFFFFF" w:themeColor="background1"/>
            </w:tcBorders>
            <w:shd w:val="clear" w:color="auto" w:fill="9BBB59" w:themeFill="accent3"/>
            <w:vAlign w:val="center"/>
          </w:tcPr>
          <w:p w14:paraId="153D39FC" w14:textId="0718ED54" w:rsidR="005D72E8" w:rsidRPr="00EB02F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Proficient</w:t>
            </w:r>
          </w:p>
        </w:tc>
        <w:tc>
          <w:tcPr>
            <w:tcW w:w="720" w:type="dxa"/>
            <w:tcBorders>
              <w:top w:val="single" w:sz="8" w:space="0" w:color="FFFFFF" w:themeColor="background1"/>
            </w:tcBorders>
            <w:shd w:val="clear" w:color="auto" w:fill="9BBB59" w:themeFill="accent3"/>
            <w:vAlign w:val="center"/>
          </w:tcPr>
          <w:p w14:paraId="346C78A3" w14:textId="2A0D2DFE" w:rsidR="005D72E8" w:rsidRPr="00EB02F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rPr>
            </w:pPr>
            <w:r>
              <w:rPr>
                <w:rFonts w:ascii="Calibri" w:eastAsia="Times New Roman" w:hAnsi="Calibri" w:cs="Times New Roman"/>
                <w:b/>
                <w:color w:val="FFFFFF" w:themeColor="background1"/>
              </w:rPr>
              <w:t>Total</w:t>
            </w:r>
          </w:p>
        </w:tc>
        <w:tc>
          <w:tcPr>
            <w:tcW w:w="630" w:type="dxa"/>
            <w:tcBorders>
              <w:top w:val="single" w:sz="8" w:space="0" w:color="FFFFFF" w:themeColor="background1"/>
            </w:tcBorders>
            <w:shd w:val="clear" w:color="auto" w:fill="9BBB59" w:themeFill="accent3"/>
            <w:noWrap/>
            <w:vAlign w:val="center"/>
          </w:tcPr>
          <w:p w14:paraId="68E64858" w14:textId="08A170AE" w:rsidR="005D72E8" w:rsidRPr="00EB02F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rPr>
            </w:pPr>
            <w:r w:rsidRPr="00EB02F7">
              <w:rPr>
                <w:rFonts w:ascii="Calibri" w:eastAsia="Times New Roman" w:hAnsi="Calibri" w:cs="Times New Roman"/>
                <w:b/>
                <w:color w:val="FFFFFF" w:themeColor="background1"/>
              </w:rPr>
              <w:t>%</w:t>
            </w:r>
          </w:p>
        </w:tc>
      </w:tr>
      <w:tr w:rsidR="005D72E8" w:rsidRPr="00082957" w14:paraId="5E6C3C84" w14:textId="77777777" w:rsidTr="00C00303">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14:paraId="6B7FE641" w14:textId="77777777" w:rsidR="005D72E8" w:rsidRPr="00082957" w:rsidRDefault="005D72E8" w:rsidP="00082957">
            <w:pPr>
              <w:rPr>
                <w:rFonts w:ascii="Calibri" w:eastAsia="Times New Roman" w:hAnsi="Calibri" w:cs="Times New Roman"/>
                <w:color w:val="000000"/>
              </w:rPr>
            </w:pPr>
            <w:r w:rsidRPr="00082957">
              <w:rPr>
                <w:rFonts w:ascii="Calibri" w:eastAsia="Times New Roman" w:hAnsi="Calibri" w:cs="Times New Roman"/>
                <w:color w:val="000000"/>
              </w:rPr>
              <w:t>3</w:t>
            </w:r>
            <w:r w:rsidRPr="00082957">
              <w:rPr>
                <w:rFonts w:ascii="Calibri" w:eastAsia="Times New Roman" w:hAnsi="Calibri" w:cs="Times New Roman"/>
                <w:color w:val="000000"/>
                <w:vertAlign w:val="superscript"/>
              </w:rPr>
              <w:t>rd</w:t>
            </w:r>
            <w:r w:rsidRPr="00082957">
              <w:rPr>
                <w:rFonts w:ascii="Calibri" w:eastAsia="Times New Roman" w:hAnsi="Calibri" w:cs="Times New Roman"/>
                <w:color w:val="000000"/>
              </w:rPr>
              <w:t xml:space="preserve"> grade</w:t>
            </w:r>
          </w:p>
        </w:tc>
        <w:tc>
          <w:tcPr>
            <w:tcW w:w="1127" w:type="dxa"/>
            <w:vAlign w:val="center"/>
          </w:tcPr>
          <w:p w14:paraId="24B1345D" w14:textId="58FAC5A6" w:rsidR="005D72E8" w:rsidRPr="00016321"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00" w:type="dxa"/>
            <w:vAlign w:val="center"/>
          </w:tcPr>
          <w:p w14:paraId="3D82352D" w14:textId="52366AA5" w:rsidR="005D72E8" w:rsidRPr="0008295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630" w:type="dxa"/>
            <w:tcBorders>
              <w:right w:val="dashed" w:sz="4" w:space="0" w:color="9BBB59" w:themeColor="accent3"/>
            </w:tcBorders>
            <w:noWrap/>
            <w:vAlign w:val="center"/>
            <w:hideMark/>
          </w:tcPr>
          <w:p w14:paraId="3D32AB3A" w14:textId="37B88990" w:rsidR="005D72E8" w:rsidRPr="0008295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82957">
              <w:rPr>
                <w:rFonts w:ascii="Calibri" w:eastAsia="Times New Roman" w:hAnsi="Calibri" w:cs="Times New Roman"/>
                <w:color w:val="000000"/>
              </w:rPr>
              <w:t>0%</w:t>
            </w:r>
          </w:p>
        </w:tc>
        <w:tc>
          <w:tcPr>
            <w:tcW w:w="1170" w:type="dxa"/>
            <w:tcBorders>
              <w:left w:val="dashed" w:sz="4" w:space="0" w:color="9BBB59" w:themeColor="accent3"/>
            </w:tcBorders>
            <w:vAlign w:val="center"/>
          </w:tcPr>
          <w:p w14:paraId="5BDFA8EF" w14:textId="4DD308C6" w:rsidR="005D72E8" w:rsidRPr="0003781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720" w:type="dxa"/>
            <w:vAlign w:val="center"/>
          </w:tcPr>
          <w:p w14:paraId="083232E3" w14:textId="05CDA09A" w:rsidR="005D72E8"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900" w:type="dxa"/>
            <w:tcBorders>
              <w:right w:val="single" w:sz="12" w:space="0" w:color="9BBB59" w:themeColor="accent3"/>
            </w:tcBorders>
            <w:noWrap/>
            <w:vAlign w:val="center"/>
          </w:tcPr>
          <w:p w14:paraId="2E60C300" w14:textId="562FF0B5" w:rsidR="005D72E8" w:rsidRPr="0008295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33%</w:t>
            </w:r>
          </w:p>
        </w:tc>
        <w:tc>
          <w:tcPr>
            <w:tcW w:w="1170" w:type="dxa"/>
            <w:tcBorders>
              <w:left w:val="single" w:sz="12" w:space="0" w:color="9BBB59" w:themeColor="accent3"/>
            </w:tcBorders>
            <w:vAlign w:val="center"/>
          </w:tcPr>
          <w:p w14:paraId="2A748284" w14:textId="39C2DF26" w:rsidR="005D72E8" w:rsidRPr="0003781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20" w:type="dxa"/>
            <w:vAlign w:val="center"/>
          </w:tcPr>
          <w:p w14:paraId="46057C9A" w14:textId="002FD620" w:rsidR="005D72E8"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630" w:type="dxa"/>
            <w:tcBorders>
              <w:right w:val="dashSmallGap" w:sz="4" w:space="0" w:color="9BBB59" w:themeColor="accent3"/>
            </w:tcBorders>
            <w:noWrap/>
            <w:vAlign w:val="center"/>
          </w:tcPr>
          <w:p w14:paraId="52BFD51F" w14:textId="6F99FA5F" w:rsidR="005D72E8" w:rsidRPr="0008295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r w:rsidR="00D0311D">
              <w:rPr>
                <w:rFonts w:ascii="Calibri" w:eastAsia="Times New Roman" w:hAnsi="Calibri" w:cs="Times New Roman"/>
                <w:color w:val="000000"/>
              </w:rPr>
              <w:t>%</w:t>
            </w:r>
          </w:p>
        </w:tc>
        <w:tc>
          <w:tcPr>
            <w:tcW w:w="1170" w:type="dxa"/>
            <w:tcBorders>
              <w:left w:val="dashSmallGap" w:sz="4" w:space="0" w:color="9BBB59" w:themeColor="accent3"/>
            </w:tcBorders>
            <w:vAlign w:val="center"/>
          </w:tcPr>
          <w:p w14:paraId="245FF7EE" w14:textId="24111F7E" w:rsidR="005D72E8" w:rsidRPr="0003781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720" w:type="dxa"/>
            <w:vAlign w:val="center"/>
          </w:tcPr>
          <w:p w14:paraId="43146E38" w14:textId="07892814" w:rsidR="005D72E8"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630" w:type="dxa"/>
            <w:noWrap/>
            <w:vAlign w:val="center"/>
          </w:tcPr>
          <w:p w14:paraId="10B72DFF" w14:textId="405CCC3F" w:rsidR="005D72E8" w:rsidRPr="0008295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33%</w:t>
            </w:r>
          </w:p>
        </w:tc>
      </w:tr>
      <w:tr w:rsidR="005D72E8" w:rsidRPr="00082957" w14:paraId="4E46CF6B" w14:textId="77777777" w:rsidTr="00C00303">
        <w:trPr>
          <w:trHeight w:val="345"/>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14:paraId="795A8C96" w14:textId="77777777" w:rsidR="005D72E8" w:rsidRPr="00082957" w:rsidRDefault="005D72E8" w:rsidP="00082957">
            <w:pPr>
              <w:rPr>
                <w:rFonts w:ascii="Calibri" w:eastAsia="Times New Roman" w:hAnsi="Calibri" w:cs="Times New Roman"/>
                <w:color w:val="000000"/>
              </w:rPr>
            </w:pPr>
            <w:r w:rsidRPr="00082957">
              <w:rPr>
                <w:rFonts w:ascii="Calibri" w:eastAsia="Times New Roman" w:hAnsi="Calibri" w:cs="Times New Roman"/>
                <w:color w:val="000000"/>
              </w:rPr>
              <w:t>4</w:t>
            </w:r>
            <w:r w:rsidRPr="00082957">
              <w:rPr>
                <w:rFonts w:ascii="Calibri" w:eastAsia="Times New Roman" w:hAnsi="Calibri" w:cs="Times New Roman"/>
                <w:color w:val="000000"/>
                <w:vertAlign w:val="superscript"/>
              </w:rPr>
              <w:t>th</w:t>
            </w:r>
            <w:r w:rsidRPr="00082957">
              <w:rPr>
                <w:rFonts w:ascii="Calibri" w:eastAsia="Times New Roman" w:hAnsi="Calibri" w:cs="Times New Roman"/>
                <w:color w:val="000000"/>
              </w:rPr>
              <w:t xml:space="preserve"> grade</w:t>
            </w:r>
          </w:p>
        </w:tc>
        <w:tc>
          <w:tcPr>
            <w:tcW w:w="1127" w:type="dxa"/>
            <w:vAlign w:val="center"/>
          </w:tcPr>
          <w:p w14:paraId="21D04144" w14:textId="0A00BA61" w:rsidR="005D72E8" w:rsidRPr="00016321"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19</w:t>
            </w:r>
          </w:p>
        </w:tc>
        <w:tc>
          <w:tcPr>
            <w:tcW w:w="700" w:type="dxa"/>
            <w:vAlign w:val="center"/>
          </w:tcPr>
          <w:p w14:paraId="4F58AC8B" w14:textId="0CA61EA0" w:rsidR="005D72E8"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630" w:type="dxa"/>
            <w:tcBorders>
              <w:top w:val="single" w:sz="8" w:space="0" w:color="9BBB59" w:themeColor="accent3"/>
              <w:bottom w:val="single" w:sz="8" w:space="0" w:color="9BBB59" w:themeColor="accent3"/>
              <w:right w:val="dashed" w:sz="4" w:space="0" w:color="9BBB59" w:themeColor="accent3"/>
            </w:tcBorders>
            <w:noWrap/>
            <w:vAlign w:val="center"/>
            <w:hideMark/>
          </w:tcPr>
          <w:p w14:paraId="4D64A166" w14:textId="473ECD59" w:rsidR="005D72E8" w:rsidRPr="0008295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49%</w:t>
            </w:r>
          </w:p>
        </w:tc>
        <w:tc>
          <w:tcPr>
            <w:tcW w:w="1170" w:type="dxa"/>
            <w:tcBorders>
              <w:left w:val="dashed" w:sz="4" w:space="0" w:color="9BBB59" w:themeColor="accent3"/>
            </w:tcBorders>
            <w:vAlign w:val="center"/>
          </w:tcPr>
          <w:p w14:paraId="28909BC6" w14:textId="34047B1B" w:rsidR="005D72E8" w:rsidRPr="0003781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20" w:type="dxa"/>
            <w:vAlign w:val="center"/>
          </w:tcPr>
          <w:p w14:paraId="386FB7A9" w14:textId="3C96DF7B" w:rsidR="005D72E8"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900" w:type="dxa"/>
            <w:tcBorders>
              <w:top w:val="single" w:sz="8" w:space="0" w:color="9BBB59" w:themeColor="accent3"/>
              <w:bottom w:val="single" w:sz="8" w:space="0" w:color="9BBB59" w:themeColor="accent3"/>
              <w:right w:val="single" w:sz="12" w:space="0" w:color="9BBB59" w:themeColor="accent3"/>
            </w:tcBorders>
            <w:noWrap/>
            <w:vAlign w:val="center"/>
          </w:tcPr>
          <w:p w14:paraId="4EB4CCFA" w14:textId="08D6EDDC" w:rsidR="005D72E8" w:rsidRPr="0008295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170" w:type="dxa"/>
            <w:tcBorders>
              <w:left w:val="single" w:sz="12" w:space="0" w:color="9BBB59" w:themeColor="accent3"/>
            </w:tcBorders>
            <w:vAlign w:val="center"/>
          </w:tcPr>
          <w:p w14:paraId="6E4507EB" w14:textId="03F78582" w:rsidR="005D72E8" w:rsidRPr="0003781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19</w:t>
            </w:r>
          </w:p>
        </w:tc>
        <w:tc>
          <w:tcPr>
            <w:tcW w:w="720" w:type="dxa"/>
            <w:vAlign w:val="center"/>
          </w:tcPr>
          <w:p w14:paraId="55ED34F3" w14:textId="46363B01" w:rsidR="005D72E8"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630" w:type="dxa"/>
            <w:tcBorders>
              <w:top w:val="single" w:sz="8" w:space="0" w:color="9BBB59" w:themeColor="accent3"/>
              <w:bottom w:val="single" w:sz="8" w:space="0" w:color="9BBB59" w:themeColor="accent3"/>
              <w:right w:val="dashSmallGap" w:sz="4" w:space="0" w:color="9BBB59" w:themeColor="accent3"/>
            </w:tcBorders>
            <w:noWrap/>
            <w:vAlign w:val="center"/>
          </w:tcPr>
          <w:p w14:paraId="694DB65C" w14:textId="0127123D" w:rsidR="005D72E8" w:rsidRPr="0008295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49</w:t>
            </w:r>
            <w:r w:rsidR="00D0311D">
              <w:rPr>
                <w:rFonts w:ascii="Calibri" w:eastAsia="Times New Roman" w:hAnsi="Calibri" w:cs="Times New Roman"/>
                <w:color w:val="000000"/>
              </w:rPr>
              <w:t>%</w:t>
            </w:r>
          </w:p>
        </w:tc>
        <w:tc>
          <w:tcPr>
            <w:tcW w:w="1170" w:type="dxa"/>
            <w:tcBorders>
              <w:left w:val="dashSmallGap" w:sz="4" w:space="0" w:color="9BBB59" w:themeColor="accent3"/>
            </w:tcBorders>
            <w:vAlign w:val="center"/>
          </w:tcPr>
          <w:p w14:paraId="6559C827" w14:textId="3FF1F8EB" w:rsidR="005D72E8" w:rsidRPr="0003781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20" w:type="dxa"/>
            <w:vAlign w:val="center"/>
          </w:tcPr>
          <w:p w14:paraId="6AF7E3FA" w14:textId="33D337BF" w:rsidR="005D72E8"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630" w:type="dxa"/>
            <w:noWrap/>
            <w:vAlign w:val="center"/>
          </w:tcPr>
          <w:p w14:paraId="40606D1D" w14:textId="01D53250" w:rsidR="005D72E8" w:rsidRPr="0008295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5D72E8" w:rsidRPr="00082957" w14:paraId="74CBF93A" w14:textId="77777777" w:rsidTr="00C00303">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14:paraId="0D902C91" w14:textId="77777777" w:rsidR="005D72E8" w:rsidRPr="00082957" w:rsidRDefault="005D72E8" w:rsidP="00082957">
            <w:pPr>
              <w:rPr>
                <w:rFonts w:ascii="Calibri" w:eastAsia="Times New Roman" w:hAnsi="Calibri" w:cs="Times New Roman"/>
                <w:color w:val="000000"/>
              </w:rPr>
            </w:pPr>
            <w:r w:rsidRPr="00082957">
              <w:rPr>
                <w:rFonts w:ascii="Calibri" w:eastAsia="Times New Roman" w:hAnsi="Calibri" w:cs="Times New Roman"/>
                <w:color w:val="000000"/>
              </w:rPr>
              <w:t>5</w:t>
            </w:r>
            <w:r w:rsidRPr="00082957">
              <w:rPr>
                <w:rFonts w:ascii="Calibri" w:eastAsia="Times New Roman" w:hAnsi="Calibri" w:cs="Times New Roman"/>
                <w:color w:val="000000"/>
                <w:vertAlign w:val="superscript"/>
              </w:rPr>
              <w:t>th</w:t>
            </w:r>
            <w:r w:rsidRPr="00082957">
              <w:rPr>
                <w:rFonts w:ascii="Calibri" w:eastAsia="Times New Roman" w:hAnsi="Calibri" w:cs="Times New Roman"/>
                <w:color w:val="000000"/>
              </w:rPr>
              <w:t xml:space="preserve"> grade</w:t>
            </w:r>
          </w:p>
        </w:tc>
        <w:tc>
          <w:tcPr>
            <w:tcW w:w="1127" w:type="dxa"/>
            <w:vAlign w:val="center"/>
          </w:tcPr>
          <w:p w14:paraId="6F0A7158" w14:textId="55ADDCE9" w:rsidR="005D72E8" w:rsidRPr="00016321"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15</w:t>
            </w:r>
          </w:p>
        </w:tc>
        <w:tc>
          <w:tcPr>
            <w:tcW w:w="700" w:type="dxa"/>
            <w:vAlign w:val="center"/>
          </w:tcPr>
          <w:p w14:paraId="0D8B7981" w14:textId="5BF19C11" w:rsidR="005D72E8"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630" w:type="dxa"/>
            <w:tcBorders>
              <w:right w:val="dashed" w:sz="4" w:space="0" w:color="9BBB59" w:themeColor="accent3"/>
            </w:tcBorders>
            <w:noWrap/>
            <w:vAlign w:val="center"/>
            <w:hideMark/>
          </w:tcPr>
          <w:p w14:paraId="7EAB1F6C" w14:textId="17E028D7" w:rsidR="005D72E8" w:rsidRPr="0008295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w:t>
            </w:r>
            <w:r w:rsidRPr="00082957">
              <w:rPr>
                <w:rFonts w:ascii="Calibri" w:eastAsia="Times New Roman" w:hAnsi="Calibri" w:cs="Times New Roman"/>
                <w:color w:val="000000"/>
              </w:rPr>
              <w:t>%</w:t>
            </w:r>
          </w:p>
        </w:tc>
        <w:tc>
          <w:tcPr>
            <w:tcW w:w="1170" w:type="dxa"/>
            <w:tcBorders>
              <w:left w:val="dashed" w:sz="4" w:space="0" w:color="9BBB59" w:themeColor="accent3"/>
            </w:tcBorders>
            <w:vAlign w:val="center"/>
          </w:tcPr>
          <w:p w14:paraId="05E16627" w14:textId="2AF39938" w:rsidR="005D72E8" w:rsidRPr="0003781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20" w:type="dxa"/>
            <w:vAlign w:val="center"/>
          </w:tcPr>
          <w:p w14:paraId="74ECBD8B" w14:textId="0308399E" w:rsidR="005D72E8"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900" w:type="dxa"/>
            <w:tcBorders>
              <w:right w:val="single" w:sz="12" w:space="0" w:color="9BBB59" w:themeColor="accent3"/>
            </w:tcBorders>
            <w:noWrap/>
            <w:vAlign w:val="center"/>
          </w:tcPr>
          <w:p w14:paraId="331899A5" w14:textId="30E5A4B7" w:rsidR="005D72E8" w:rsidRPr="0008295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170" w:type="dxa"/>
            <w:tcBorders>
              <w:left w:val="single" w:sz="12" w:space="0" w:color="9BBB59" w:themeColor="accent3"/>
            </w:tcBorders>
            <w:vAlign w:val="center"/>
          </w:tcPr>
          <w:p w14:paraId="78AF006C" w14:textId="49C97164" w:rsidR="005D72E8" w:rsidRPr="0003781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w:t>
            </w:r>
          </w:p>
        </w:tc>
        <w:tc>
          <w:tcPr>
            <w:tcW w:w="720" w:type="dxa"/>
            <w:vAlign w:val="center"/>
          </w:tcPr>
          <w:p w14:paraId="32822C9A" w14:textId="298263BE" w:rsidR="005D72E8"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630" w:type="dxa"/>
            <w:tcBorders>
              <w:right w:val="dashSmallGap" w:sz="4" w:space="0" w:color="9BBB59" w:themeColor="accent3"/>
            </w:tcBorders>
            <w:noWrap/>
            <w:vAlign w:val="center"/>
          </w:tcPr>
          <w:p w14:paraId="6CB023D2" w14:textId="52F36E39" w:rsidR="005D72E8" w:rsidRPr="0008295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w:t>
            </w:r>
            <w:r w:rsidR="00D0311D">
              <w:rPr>
                <w:rFonts w:ascii="Calibri" w:eastAsia="Times New Roman" w:hAnsi="Calibri" w:cs="Times New Roman"/>
                <w:color w:val="000000"/>
              </w:rPr>
              <w:t>%</w:t>
            </w:r>
          </w:p>
        </w:tc>
        <w:tc>
          <w:tcPr>
            <w:tcW w:w="1170" w:type="dxa"/>
            <w:tcBorders>
              <w:left w:val="dashSmallGap" w:sz="4" w:space="0" w:color="9BBB59" w:themeColor="accent3"/>
            </w:tcBorders>
            <w:vAlign w:val="center"/>
          </w:tcPr>
          <w:p w14:paraId="3C5B2168" w14:textId="40E72889" w:rsidR="005D72E8" w:rsidRPr="0003781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20" w:type="dxa"/>
            <w:vAlign w:val="center"/>
          </w:tcPr>
          <w:p w14:paraId="54653A87" w14:textId="490E61DE" w:rsidR="005D72E8"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630" w:type="dxa"/>
            <w:noWrap/>
            <w:vAlign w:val="center"/>
          </w:tcPr>
          <w:p w14:paraId="0F1D5ED6" w14:textId="42F1E183" w:rsidR="005D72E8" w:rsidRPr="0008295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5D72E8" w:rsidRPr="00082957" w14:paraId="1B5A6D40" w14:textId="77777777" w:rsidTr="00C00303">
        <w:trPr>
          <w:trHeight w:val="345"/>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14:paraId="50251CD5" w14:textId="77777777" w:rsidR="005D72E8" w:rsidRPr="00082957" w:rsidRDefault="005D72E8" w:rsidP="00082957">
            <w:pPr>
              <w:rPr>
                <w:rFonts w:ascii="Calibri" w:eastAsia="Times New Roman" w:hAnsi="Calibri" w:cs="Times New Roman"/>
                <w:color w:val="000000"/>
              </w:rPr>
            </w:pPr>
            <w:r w:rsidRPr="00082957">
              <w:rPr>
                <w:rFonts w:ascii="Calibri" w:eastAsia="Times New Roman" w:hAnsi="Calibri" w:cs="Times New Roman"/>
                <w:color w:val="000000"/>
              </w:rPr>
              <w:t>6</w:t>
            </w:r>
            <w:r w:rsidRPr="00082957">
              <w:rPr>
                <w:rFonts w:ascii="Calibri" w:eastAsia="Times New Roman" w:hAnsi="Calibri" w:cs="Times New Roman"/>
                <w:color w:val="000000"/>
                <w:vertAlign w:val="superscript"/>
              </w:rPr>
              <w:t>th</w:t>
            </w:r>
            <w:r w:rsidRPr="00082957">
              <w:rPr>
                <w:rFonts w:ascii="Calibri" w:eastAsia="Times New Roman" w:hAnsi="Calibri" w:cs="Times New Roman"/>
                <w:color w:val="000000"/>
              </w:rPr>
              <w:t xml:space="preserve"> grade</w:t>
            </w:r>
          </w:p>
        </w:tc>
        <w:tc>
          <w:tcPr>
            <w:tcW w:w="1127" w:type="dxa"/>
            <w:vAlign w:val="center"/>
          </w:tcPr>
          <w:p w14:paraId="3ACFED79" w14:textId="3F0C4B34" w:rsidR="005D72E8" w:rsidRPr="00016321"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15</w:t>
            </w:r>
          </w:p>
        </w:tc>
        <w:tc>
          <w:tcPr>
            <w:tcW w:w="700" w:type="dxa"/>
            <w:vAlign w:val="center"/>
          </w:tcPr>
          <w:p w14:paraId="198CFB3A" w14:textId="5EFD1E00" w:rsidR="005D72E8"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w:t>
            </w:r>
          </w:p>
        </w:tc>
        <w:tc>
          <w:tcPr>
            <w:tcW w:w="630" w:type="dxa"/>
            <w:tcBorders>
              <w:top w:val="single" w:sz="8" w:space="0" w:color="9BBB59" w:themeColor="accent3"/>
              <w:bottom w:val="single" w:sz="8" w:space="0" w:color="9BBB59" w:themeColor="accent3"/>
              <w:right w:val="dashed" w:sz="4" w:space="0" w:color="9BBB59" w:themeColor="accent3"/>
            </w:tcBorders>
            <w:noWrap/>
            <w:vAlign w:val="center"/>
            <w:hideMark/>
          </w:tcPr>
          <w:p w14:paraId="55D6097B" w14:textId="25804B7A" w:rsidR="005D72E8" w:rsidRPr="00082957" w:rsidRDefault="00135023"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43</w:t>
            </w:r>
            <w:r w:rsidR="005D72E8" w:rsidRPr="00082957">
              <w:rPr>
                <w:rFonts w:ascii="Calibri" w:eastAsia="Times New Roman" w:hAnsi="Calibri" w:cs="Times New Roman"/>
                <w:color w:val="000000"/>
              </w:rPr>
              <w:t>%</w:t>
            </w:r>
          </w:p>
        </w:tc>
        <w:tc>
          <w:tcPr>
            <w:tcW w:w="1170" w:type="dxa"/>
            <w:tcBorders>
              <w:left w:val="dashed" w:sz="4" w:space="0" w:color="9BBB59" w:themeColor="accent3"/>
            </w:tcBorders>
            <w:vAlign w:val="center"/>
          </w:tcPr>
          <w:p w14:paraId="0F369B50" w14:textId="5E49CE16" w:rsidR="005D72E8" w:rsidRPr="0003781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720" w:type="dxa"/>
            <w:vAlign w:val="center"/>
          </w:tcPr>
          <w:p w14:paraId="1489AB65" w14:textId="6D972442" w:rsidR="005D72E8"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900" w:type="dxa"/>
            <w:tcBorders>
              <w:top w:val="single" w:sz="8" w:space="0" w:color="9BBB59" w:themeColor="accent3"/>
              <w:bottom w:val="single" w:sz="8" w:space="0" w:color="9BBB59" w:themeColor="accent3"/>
              <w:right w:val="single" w:sz="12" w:space="0" w:color="9BBB59" w:themeColor="accent3"/>
            </w:tcBorders>
            <w:noWrap/>
            <w:vAlign w:val="center"/>
          </w:tcPr>
          <w:p w14:paraId="3CF1078E" w14:textId="0F337118" w:rsidR="005D72E8" w:rsidRPr="00082957" w:rsidRDefault="00135023"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w:t>
            </w:r>
            <w:r w:rsidR="005D72E8">
              <w:rPr>
                <w:rFonts w:ascii="Calibri" w:eastAsia="Times New Roman" w:hAnsi="Calibri" w:cs="Times New Roman"/>
                <w:color w:val="000000"/>
              </w:rPr>
              <w:t>%</w:t>
            </w:r>
          </w:p>
        </w:tc>
        <w:tc>
          <w:tcPr>
            <w:tcW w:w="1170" w:type="dxa"/>
            <w:tcBorders>
              <w:left w:val="single" w:sz="12" w:space="0" w:color="9BBB59" w:themeColor="accent3"/>
            </w:tcBorders>
            <w:vAlign w:val="center"/>
          </w:tcPr>
          <w:p w14:paraId="0D1A5488" w14:textId="500FE6C3" w:rsidR="005D72E8" w:rsidRPr="0003781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c>
          <w:tcPr>
            <w:tcW w:w="720" w:type="dxa"/>
            <w:vAlign w:val="center"/>
          </w:tcPr>
          <w:p w14:paraId="6002F920" w14:textId="0A3931BD" w:rsidR="005D72E8"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w:t>
            </w:r>
          </w:p>
        </w:tc>
        <w:tc>
          <w:tcPr>
            <w:tcW w:w="630" w:type="dxa"/>
            <w:tcBorders>
              <w:top w:val="single" w:sz="8" w:space="0" w:color="9BBB59" w:themeColor="accent3"/>
              <w:bottom w:val="single" w:sz="8" w:space="0" w:color="9BBB59" w:themeColor="accent3"/>
              <w:right w:val="dashSmallGap" w:sz="4" w:space="0" w:color="9BBB59" w:themeColor="accent3"/>
            </w:tcBorders>
            <w:noWrap/>
            <w:vAlign w:val="center"/>
          </w:tcPr>
          <w:p w14:paraId="46298EFE" w14:textId="1FE2E437" w:rsidR="005D72E8" w:rsidRPr="00082957" w:rsidRDefault="00D0311D"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46%</w:t>
            </w:r>
          </w:p>
        </w:tc>
        <w:tc>
          <w:tcPr>
            <w:tcW w:w="1170" w:type="dxa"/>
            <w:tcBorders>
              <w:left w:val="dashSmallGap" w:sz="4" w:space="0" w:color="9BBB59" w:themeColor="accent3"/>
            </w:tcBorders>
            <w:vAlign w:val="center"/>
          </w:tcPr>
          <w:p w14:paraId="435F78D8" w14:textId="7F0AEF73" w:rsidR="005D72E8" w:rsidRPr="0003781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720" w:type="dxa"/>
            <w:vAlign w:val="center"/>
          </w:tcPr>
          <w:p w14:paraId="23BCA62E" w14:textId="47CD666D" w:rsidR="005D72E8"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630" w:type="dxa"/>
            <w:noWrap/>
            <w:vAlign w:val="center"/>
          </w:tcPr>
          <w:p w14:paraId="40ABD6C0" w14:textId="4CCB525E" w:rsidR="005D72E8" w:rsidRPr="00082957" w:rsidRDefault="00D0311D"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w:t>
            </w:r>
            <w:r w:rsidR="005D72E8">
              <w:rPr>
                <w:rFonts w:ascii="Calibri" w:eastAsia="Times New Roman" w:hAnsi="Calibri" w:cs="Times New Roman"/>
                <w:color w:val="000000"/>
              </w:rPr>
              <w:t>%</w:t>
            </w:r>
          </w:p>
        </w:tc>
      </w:tr>
      <w:tr w:rsidR="005D72E8" w:rsidRPr="00082957" w14:paraId="413E8E14" w14:textId="77777777" w:rsidTr="00C00303">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14:paraId="771E007F" w14:textId="77777777" w:rsidR="005D72E8" w:rsidRPr="00082957" w:rsidRDefault="005D72E8" w:rsidP="00082957">
            <w:pPr>
              <w:rPr>
                <w:rFonts w:ascii="Calibri" w:eastAsia="Times New Roman" w:hAnsi="Calibri" w:cs="Times New Roman"/>
                <w:color w:val="000000"/>
              </w:rPr>
            </w:pPr>
            <w:r w:rsidRPr="00082957">
              <w:rPr>
                <w:rFonts w:ascii="Calibri" w:eastAsia="Times New Roman" w:hAnsi="Calibri" w:cs="Times New Roman"/>
                <w:color w:val="000000"/>
              </w:rPr>
              <w:t>7</w:t>
            </w:r>
            <w:r w:rsidRPr="00082957">
              <w:rPr>
                <w:rFonts w:ascii="Calibri" w:eastAsia="Times New Roman" w:hAnsi="Calibri" w:cs="Times New Roman"/>
                <w:color w:val="000000"/>
                <w:vertAlign w:val="superscript"/>
              </w:rPr>
              <w:t>th</w:t>
            </w:r>
            <w:r w:rsidRPr="00082957">
              <w:rPr>
                <w:rFonts w:ascii="Calibri" w:eastAsia="Times New Roman" w:hAnsi="Calibri" w:cs="Times New Roman"/>
                <w:color w:val="000000"/>
              </w:rPr>
              <w:t xml:space="preserve"> grade</w:t>
            </w:r>
          </w:p>
        </w:tc>
        <w:tc>
          <w:tcPr>
            <w:tcW w:w="1127" w:type="dxa"/>
            <w:vAlign w:val="center"/>
          </w:tcPr>
          <w:p w14:paraId="5505F694" w14:textId="3B04B7CF" w:rsidR="005D72E8" w:rsidRPr="00016321"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700" w:type="dxa"/>
            <w:vAlign w:val="center"/>
          </w:tcPr>
          <w:p w14:paraId="0B71147F" w14:textId="2F74E06F" w:rsidR="005D72E8"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28</w:t>
            </w:r>
          </w:p>
        </w:tc>
        <w:tc>
          <w:tcPr>
            <w:tcW w:w="630" w:type="dxa"/>
            <w:tcBorders>
              <w:right w:val="dashed" w:sz="4" w:space="0" w:color="9BBB59" w:themeColor="accent3"/>
            </w:tcBorders>
            <w:noWrap/>
            <w:vAlign w:val="center"/>
            <w:hideMark/>
          </w:tcPr>
          <w:p w14:paraId="60D18213" w14:textId="302CA5BB" w:rsidR="005D72E8" w:rsidRPr="00082957" w:rsidRDefault="00135023"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25</w:t>
            </w:r>
            <w:r w:rsidR="005D72E8" w:rsidRPr="00082957">
              <w:rPr>
                <w:rFonts w:ascii="Calibri" w:eastAsia="Times New Roman" w:hAnsi="Calibri" w:cs="Times New Roman"/>
                <w:color w:val="000000"/>
              </w:rPr>
              <w:t>%</w:t>
            </w:r>
          </w:p>
        </w:tc>
        <w:tc>
          <w:tcPr>
            <w:tcW w:w="1170" w:type="dxa"/>
            <w:tcBorders>
              <w:left w:val="dashed" w:sz="4" w:space="0" w:color="9BBB59" w:themeColor="accent3"/>
            </w:tcBorders>
            <w:vAlign w:val="center"/>
          </w:tcPr>
          <w:p w14:paraId="60780BD6" w14:textId="50740C8A" w:rsidR="005D72E8" w:rsidRPr="0003781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720" w:type="dxa"/>
            <w:vAlign w:val="center"/>
          </w:tcPr>
          <w:p w14:paraId="70134FBA" w14:textId="5A56EB38" w:rsidR="005D72E8"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c>
          <w:tcPr>
            <w:tcW w:w="900" w:type="dxa"/>
            <w:tcBorders>
              <w:right w:val="single" w:sz="12" w:space="0" w:color="9BBB59" w:themeColor="accent3"/>
            </w:tcBorders>
            <w:noWrap/>
            <w:vAlign w:val="center"/>
          </w:tcPr>
          <w:p w14:paraId="786AF106" w14:textId="15775510" w:rsidR="005D72E8" w:rsidRPr="00082957" w:rsidRDefault="00135023"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r w:rsidR="005D72E8">
              <w:rPr>
                <w:rFonts w:ascii="Calibri" w:eastAsia="Times New Roman" w:hAnsi="Calibri" w:cs="Times New Roman"/>
                <w:color w:val="000000"/>
              </w:rPr>
              <w:t>%</w:t>
            </w:r>
          </w:p>
        </w:tc>
        <w:tc>
          <w:tcPr>
            <w:tcW w:w="1170" w:type="dxa"/>
            <w:tcBorders>
              <w:left w:val="single" w:sz="12" w:space="0" w:color="9BBB59" w:themeColor="accent3"/>
            </w:tcBorders>
            <w:vAlign w:val="center"/>
          </w:tcPr>
          <w:p w14:paraId="4AC94F75" w14:textId="0D14B417" w:rsidR="005D72E8" w:rsidRPr="0003781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w:t>
            </w:r>
          </w:p>
        </w:tc>
        <w:tc>
          <w:tcPr>
            <w:tcW w:w="720" w:type="dxa"/>
            <w:vAlign w:val="center"/>
          </w:tcPr>
          <w:p w14:paraId="6C9CFCF7" w14:textId="4F35DE99" w:rsidR="005D72E8"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28</w:t>
            </w:r>
          </w:p>
        </w:tc>
        <w:tc>
          <w:tcPr>
            <w:tcW w:w="630" w:type="dxa"/>
            <w:tcBorders>
              <w:right w:val="dashSmallGap" w:sz="4" w:space="0" w:color="9BBB59" w:themeColor="accent3"/>
            </w:tcBorders>
            <w:noWrap/>
            <w:vAlign w:val="center"/>
          </w:tcPr>
          <w:p w14:paraId="27FA29F3" w14:textId="36EFF48B" w:rsidR="005D72E8" w:rsidRPr="00082957" w:rsidRDefault="00D0311D"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32%</w:t>
            </w:r>
          </w:p>
        </w:tc>
        <w:tc>
          <w:tcPr>
            <w:tcW w:w="1170" w:type="dxa"/>
            <w:tcBorders>
              <w:left w:val="dashSmallGap" w:sz="4" w:space="0" w:color="9BBB59" w:themeColor="accent3"/>
            </w:tcBorders>
            <w:vAlign w:val="center"/>
          </w:tcPr>
          <w:p w14:paraId="43281F13" w14:textId="61910D41" w:rsidR="005D72E8" w:rsidRPr="00037817"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720" w:type="dxa"/>
            <w:vAlign w:val="center"/>
          </w:tcPr>
          <w:p w14:paraId="0F0330D6" w14:textId="2DDF4934" w:rsidR="005D72E8" w:rsidRDefault="005D72E8"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c>
          <w:tcPr>
            <w:tcW w:w="630" w:type="dxa"/>
            <w:noWrap/>
            <w:vAlign w:val="center"/>
          </w:tcPr>
          <w:p w14:paraId="753D06E6" w14:textId="0BE76AF4" w:rsidR="005D72E8" w:rsidRPr="00082957" w:rsidRDefault="00D0311D" w:rsidP="0006249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25</w:t>
            </w:r>
            <w:r w:rsidR="005D72E8">
              <w:rPr>
                <w:rFonts w:ascii="Calibri" w:eastAsia="Times New Roman" w:hAnsi="Calibri" w:cs="Times New Roman"/>
                <w:color w:val="000000"/>
              </w:rPr>
              <w:t>%</w:t>
            </w:r>
          </w:p>
        </w:tc>
      </w:tr>
      <w:tr w:rsidR="005D72E8" w:rsidRPr="00082957" w14:paraId="7A830392" w14:textId="77777777" w:rsidTr="00C00303">
        <w:trPr>
          <w:trHeight w:val="345"/>
          <w:jc w:val="center"/>
        </w:trPr>
        <w:tc>
          <w:tcPr>
            <w:cnfStyle w:val="001000000000" w:firstRow="0" w:lastRow="0" w:firstColumn="1" w:lastColumn="0" w:oddVBand="0" w:evenVBand="0" w:oddHBand="0" w:evenHBand="0" w:firstRowFirstColumn="0" w:firstRowLastColumn="0" w:lastRowFirstColumn="0" w:lastRowLastColumn="0"/>
            <w:tcW w:w="1023" w:type="dxa"/>
            <w:noWrap/>
            <w:hideMark/>
          </w:tcPr>
          <w:p w14:paraId="17DD7E18" w14:textId="77777777" w:rsidR="005D72E8" w:rsidRPr="00082957" w:rsidRDefault="005D72E8" w:rsidP="00082957">
            <w:pPr>
              <w:rPr>
                <w:rFonts w:ascii="Calibri" w:eastAsia="Times New Roman" w:hAnsi="Calibri" w:cs="Times New Roman"/>
                <w:color w:val="000000"/>
              </w:rPr>
            </w:pPr>
            <w:r w:rsidRPr="00082957">
              <w:rPr>
                <w:rFonts w:ascii="Calibri" w:eastAsia="Times New Roman" w:hAnsi="Calibri" w:cs="Times New Roman"/>
                <w:color w:val="000000"/>
              </w:rPr>
              <w:t>8</w:t>
            </w:r>
            <w:r w:rsidRPr="00082957">
              <w:rPr>
                <w:rFonts w:ascii="Calibri" w:eastAsia="Times New Roman" w:hAnsi="Calibri" w:cs="Times New Roman"/>
                <w:color w:val="000000"/>
                <w:vertAlign w:val="superscript"/>
              </w:rPr>
              <w:t>th</w:t>
            </w:r>
            <w:r w:rsidRPr="00082957">
              <w:rPr>
                <w:rFonts w:ascii="Calibri" w:eastAsia="Times New Roman" w:hAnsi="Calibri" w:cs="Times New Roman"/>
                <w:color w:val="000000"/>
              </w:rPr>
              <w:t xml:space="preserve"> grade</w:t>
            </w:r>
          </w:p>
        </w:tc>
        <w:tc>
          <w:tcPr>
            <w:tcW w:w="1127" w:type="dxa"/>
            <w:vAlign w:val="center"/>
          </w:tcPr>
          <w:p w14:paraId="273B169E" w14:textId="5839C343" w:rsidR="005D72E8" w:rsidRPr="00016321"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13</w:t>
            </w:r>
          </w:p>
        </w:tc>
        <w:tc>
          <w:tcPr>
            <w:tcW w:w="700" w:type="dxa"/>
            <w:vAlign w:val="center"/>
          </w:tcPr>
          <w:p w14:paraId="102AAE00" w14:textId="31D2D486" w:rsidR="005D72E8"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w:t>
            </w:r>
          </w:p>
        </w:tc>
        <w:tc>
          <w:tcPr>
            <w:tcW w:w="630" w:type="dxa"/>
            <w:tcBorders>
              <w:top w:val="single" w:sz="8" w:space="0" w:color="9BBB59" w:themeColor="accent3"/>
              <w:bottom w:val="single" w:sz="8" w:space="0" w:color="9BBB59" w:themeColor="accent3"/>
              <w:right w:val="dashed" w:sz="4" w:space="0" w:color="9BBB59" w:themeColor="accent3"/>
            </w:tcBorders>
            <w:noWrap/>
            <w:vAlign w:val="center"/>
            <w:hideMark/>
          </w:tcPr>
          <w:p w14:paraId="20DF7235" w14:textId="6A8AA2EE" w:rsidR="005D72E8" w:rsidRPr="00082957" w:rsidRDefault="00135023" w:rsidP="001350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45</w:t>
            </w:r>
            <w:r w:rsidR="005D72E8" w:rsidRPr="00082957">
              <w:rPr>
                <w:rFonts w:ascii="Calibri" w:eastAsia="Times New Roman" w:hAnsi="Calibri" w:cs="Times New Roman"/>
                <w:color w:val="000000"/>
              </w:rPr>
              <w:t>%</w:t>
            </w:r>
          </w:p>
        </w:tc>
        <w:tc>
          <w:tcPr>
            <w:tcW w:w="1170" w:type="dxa"/>
            <w:tcBorders>
              <w:left w:val="dashed" w:sz="4" w:space="0" w:color="9BBB59" w:themeColor="accent3"/>
            </w:tcBorders>
            <w:vAlign w:val="center"/>
          </w:tcPr>
          <w:p w14:paraId="372D27AE" w14:textId="0F11EF37" w:rsidR="005D72E8" w:rsidRPr="0003781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720" w:type="dxa"/>
            <w:vAlign w:val="center"/>
          </w:tcPr>
          <w:p w14:paraId="3B127938" w14:textId="538A9BD5" w:rsidR="005D72E8"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w:t>
            </w:r>
          </w:p>
        </w:tc>
        <w:tc>
          <w:tcPr>
            <w:tcW w:w="900" w:type="dxa"/>
            <w:tcBorders>
              <w:top w:val="single" w:sz="8" w:space="0" w:color="9BBB59" w:themeColor="accent3"/>
              <w:bottom w:val="single" w:sz="8" w:space="0" w:color="9BBB59" w:themeColor="accent3"/>
              <w:right w:val="single" w:sz="12" w:space="0" w:color="9BBB59" w:themeColor="accent3"/>
            </w:tcBorders>
            <w:noWrap/>
            <w:vAlign w:val="center"/>
          </w:tcPr>
          <w:p w14:paraId="5A58228A" w14:textId="0C104251" w:rsidR="005D72E8" w:rsidRPr="00082957" w:rsidRDefault="00135023"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22</w:t>
            </w:r>
            <w:r w:rsidR="005D72E8">
              <w:rPr>
                <w:rFonts w:ascii="Calibri" w:eastAsia="Times New Roman" w:hAnsi="Calibri" w:cs="Times New Roman"/>
                <w:color w:val="000000"/>
              </w:rPr>
              <w:t>%</w:t>
            </w:r>
          </w:p>
        </w:tc>
        <w:tc>
          <w:tcPr>
            <w:tcW w:w="1170" w:type="dxa"/>
            <w:tcBorders>
              <w:left w:val="single" w:sz="12" w:space="0" w:color="9BBB59" w:themeColor="accent3"/>
            </w:tcBorders>
            <w:vAlign w:val="center"/>
          </w:tcPr>
          <w:p w14:paraId="4FF5F0C6" w14:textId="6E4D8363" w:rsidR="005D72E8" w:rsidRPr="0003781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w:t>
            </w:r>
          </w:p>
        </w:tc>
        <w:tc>
          <w:tcPr>
            <w:tcW w:w="720" w:type="dxa"/>
            <w:vAlign w:val="center"/>
          </w:tcPr>
          <w:p w14:paraId="18E5238A" w14:textId="60A98399" w:rsidR="005D72E8"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w:t>
            </w:r>
          </w:p>
        </w:tc>
        <w:tc>
          <w:tcPr>
            <w:tcW w:w="630" w:type="dxa"/>
            <w:tcBorders>
              <w:top w:val="single" w:sz="8" w:space="0" w:color="9BBB59" w:themeColor="accent3"/>
              <w:bottom w:val="single" w:sz="8" w:space="0" w:color="9BBB59" w:themeColor="accent3"/>
              <w:right w:val="dashSmallGap" w:sz="4" w:space="0" w:color="9BBB59" w:themeColor="accent3"/>
            </w:tcBorders>
            <w:noWrap/>
            <w:vAlign w:val="center"/>
          </w:tcPr>
          <w:p w14:paraId="2922B83F" w14:textId="625AEA0F" w:rsidR="005D72E8" w:rsidRPr="0008295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w:t>
            </w:r>
            <w:r w:rsidR="00D0311D">
              <w:rPr>
                <w:rFonts w:ascii="Calibri" w:eastAsia="Times New Roman" w:hAnsi="Calibri" w:cs="Times New Roman"/>
                <w:color w:val="000000"/>
              </w:rPr>
              <w:t>%</w:t>
            </w:r>
          </w:p>
        </w:tc>
        <w:tc>
          <w:tcPr>
            <w:tcW w:w="1170" w:type="dxa"/>
            <w:tcBorders>
              <w:left w:val="dashSmallGap" w:sz="4" w:space="0" w:color="9BBB59" w:themeColor="accent3"/>
            </w:tcBorders>
            <w:vAlign w:val="center"/>
          </w:tcPr>
          <w:p w14:paraId="34030AF9" w14:textId="14B667D5" w:rsidR="005D72E8" w:rsidRPr="00037817"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720" w:type="dxa"/>
            <w:vAlign w:val="center"/>
          </w:tcPr>
          <w:p w14:paraId="16F9EF51" w14:textId="6A080F0E" w:rsidR="005D72E8" w:rsidRDefault="005D72E8"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w:t>
            </w:r>
          </w:p>
        </w:tc>
        <w:tc>
          <w:tcPr>
            <w:tcW w:w="630" w:type="dxa"/>
            <w:noWrap/>
            <w:vAlign w:val="center"/>
          </w:tcPr>
          <w:p w14:paraId="73C8D43C" w14:textId="1273B08D" w:rsidR="005D72E8" w:rsidRPr="00082957" w:rsidRDefault="00D0311D" w:rsidP="0006249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r w:rsidR="005D72E8">
              <w:rPr>
                <w:rFonts w:ascii="Calibri" w:eastAsia="Times New Roman" w:hAnsi="Calibri" w:cs="Times New Roman"/>
                <w:color w:val="000000"/>
              </w:rPr>
              <w:t>3%</w:t>
            </w:r>
          </w:p>
        </w:tc>
      </w:tr>
    </w:tbl>
    <w:p w14:paraId="0F2CE8F6" w14:textId="77777777" w:rsidR="00A933AA" w:rsidRDefault="00A933AA"/>
    <w:p w14:paraId="48F1CEA7" w14:textId="77777777" w:rsidR="00AA7720" w:rsidRDefault="00AA7720"/>
    <w:p w14:paraId="7F91B9BA" w14:textId="011EAA7B" w:rsidR="006F4EBA" w:rsidRDefault="00700CB4" w:rsidP="00EE72B2">
      <w:pPr>
        <w:jc w:val="center"/>
      </w:pPr>
      <w:r>
        <w:rPr>
          <w:noProof/>
          <w:lang w:eastAsia="en-US"/>
        </w:rPr>
        <w:lastRenderedPageBreak/>
        <w:drawing>
          <wp:inline distT="0" distB="0" distL="0" distR="0" wp14:anchorId="107EDD1F" wp14:editId="01A41FD9">
            <wp:extent cx="4580466" cy="2750608"/>
            <wp:effectExtent l="0" t="0" r="10795" b="1206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8F0557" w14:textId="17176204" w:rsidR="00EE72B2" w:rsidRDefault="00EE72B2" w:rsidP="00EE72B2">
      <w:pPr>
        <w:jc w:val="center"/>
      </w:pPr>
      <w:r>
        <w:t>Figure</w:t>
      </w:r>
      <w:r w:rsidR="00A51D4F">
        <w:t xml:space="preserve"> </w:t>
      </w:r>
      <w:r w:rsidR="00996CE2">
        <w:t>4</w:t>
      </w:r>
      <w:r>
        <w:t xml:space="preserve">: </w:t>
      </w:r>
      <w:r w:rsidR="00EB7493" w:rsidRPr="00EB7493">
        <w:t xml:space="preserve">Percentage of students </w:t>
      </w:r>
      <w:r w:rsidR="00EB777B">
        <w:t>proficient in ELA in Year 4</w:t>
      </w:r>
      <w:r w:rsidR="00684491">
        <w:t xml:space="preserve"> </w:t>
      </w:r>
    </w:p>
    <w:p w14:paraId="4DCC9C51" w14:textId="77777777" w:rsidR="00EE72B2" w:rsidRDefault="00EE72B2"/>
    <w:p w14:paraId="3D95B4BB" w14:textId="6DA31EA2" w:rsidR="00576873" w:rsidRDefault="00700CB4" w:rsidP="00EE72B2">
      <w:pPr>
        <w:jc w:val="center"/>
      </w:pPr>
      <w:r>
        <w:rPr>
          <w:noProof/>
          <w:lang w:eastAsia="en-US"/>
        </w:rPr>
        <w:drawing>
          <wp:inline distT="0" distB="0" distL="0" distR="0" wp14:anchorId="25DB1CB9" wp14:editId="5AACF692">
            <wp:extent cx="4580466" cy="2744259"/>
            <wp:effectExtent l="0" t="0" r="10795" b="1841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EEF9CF" w14:textId="6E44A4A0" w:rsidR="00DF66CE" w:rsidRDefault="00EE72B2" w:rsidP="00DF66CE">
      <w:pPr>
        <w:jc w:val="center"/>
      </w:pPr>
      <w:r>
        <w:t>Figure</w:t>
      </w:r>
      <w:r w:rsidR="00A51D4F">
        <w:t xml:space="preserve"> </w:t>
      </w:r>
      <w:r w:rsidR="00996CE2">
        <w:t>5</w:t>
      </w:r>
      <w:r w:rsidR="00DF66CE" w:rsidRPr="00DF66CE">
        <w:t xml:space="preserve"> </w:t>
      </w:r>
      <w:r w:rsidR="00DF66CE" w:rsidRPr="00EB7493">
        <w:t xml:space="preserve">Percentage of students </w:t>
      </w:r>
      <w:r w:rsidR="00DF66CE">
        <w:t xml:space="preserve">proficient in Math in Year 4 </w:t>
      </w:r>
    </w:p>
    <w:p w14:paraId="341EF089" w14:textId="73C16FE8" w:rsidR="00F3222C" w:rsidRDefault="00F3222C" w:rsidP="00DF66CE">
      <w:pPr>
        <w:jc w:val="center"/>
      </w:pPr>
    </w:p>
    <w:p w14:paraId="21FE98F4" w14:textId="06A8AA74" w:rsidR="00EE72B2" w:rsidRPr="00FB2F9B" w:rsidRDefault="009F66D2" w:rsidP="00FB2F9B">
      <w:pPr>
        <w:pStyle w:val="Heading2"/>
        <w:rPr>
          <w:color w:val="9BBB59" w:themeColor="accent3"/>
        </w:rPr>
      </w:pPr>
      <w:bookmarkStart w:id="13" w:name="_Toc444073640"/>
      <w:r w:rsidRPr="00FB2F9B">
        <w:rPr>
          <w:color w:val="9BBB59" w:themeColor="accent3"/>
        </w:rPr>
        <w:t>School attendance</w:t>
      </w:r>
      <w:bookmarkEnd w:id="13"/>
    </w:p>
    <w:p w14:paraId="3F3E92AC" w14:textId="77777777" w:rsidR="009F66D2" w:rsidRDefault="009F66D2"/>
    <w:p w14:paraId="5E8D95A4" w14:textId="222D1E98" w:rsidR="007A7EE8" w:rsidRDefault="00C25D0B">
      <w:r>
        <w:t xml:space="preserve">Despite the small number of </w:t>
      </w:r>
      <w:r w:rsidR="00734E68">
        <w:t>one-year participants, there is</w:t>
      </w:r>
      <w:r w:rsidR="007A7EE8">
        <w:t xml:space="preserve"> a </w:t>
      </w:r>
      <w:r w:rsidR="00830FFF">
        <w:t xml:space="preserve">general </w:t>
      </w:r>
      <w:r w:rsidR="007A7EE8">
        <w:t xml:space="preserve">pattern </w:t>
      </w:r>
      <w:r w:rsidR="003153D9">
        <w:t xml:space="preserve">in school attendance between </w:t>
      </w:r>
      <w:r w:rsidR="00B37F85">
        <w:t>five-</w:t>
      </w:r>
      <w:r w:rsidR="007A7EE8">
        <w:t>year participants and one-year participants</w:t>
      </w:r>
      <w:r w:rsidR="00830FFF">
        <w:t>, as shown in Table 1</w:t>
      </w:r>
      <w:r w:rsidR="00197BFC">
        <w:t xml:space="preserve">5 and Figure </w:t>
      </w:r>
      <w:r w:rsidR="00996CE2">
        <w:t>6</w:t>
      </w:r>
      <w:r w:rsidR="007A7EE8">
        <w:t>.</w:t>
      </w:r>
      <w:r w:rsidR="008F3E38">
        <w:t xml:space="preserve"> </w:t>
      </w:r>
      <w:r w:rsidR="003153D9">
        <w:t xml:space="preserve">In general, </w:t>
      </w:r>
      <w:r w:rsidR="00B37F85" w:rsidRPr="008D16C6">
        <w:rPr>
          <w:b/>
        </w:rPr>
        <w:t>five-</w:t>
      </w:r>
      <w:r w:rsidR="003153D9" w:rsidRPr="008D16C6">
        <w:rPr>
          <w:b/>
        </w:rPr>
        <w:t>year participants had better attendance rates than one-year participants at the elementary and middle school levels</w:t>
      </w:r>
      <w:r w:rsidR="003153D9">
        <w:t>; at the high-school level, one-year participants tended to have better attendance rates than five</w:t>
      </w:r>
      <w:r w:rsidR="00D914F3">
        <w:t>-year participants. The only exceptions to this are 4</w:t>
      </w:r>
      <w:r w:rsidR="00D914F3" w:rsidRPr="00D914F3">
        <w:rPr>
          <w:vertAlign w:val="superscript"/>
        </w:rPr>
        <w:t>th</w:t>
      </w:r>
      <w:r w:rsidR="00D914F3">
        <w:t xml:space="preserve"> and 11</w:t>
      </w:r>
      <w:r w:rsidR="00D914F3" w:rsidRPr="00D914F3">
        <w:rPr>
          <w:vertAlign w:val="superscript"/>
        </w:rPr>
        <w:t>th</w:t>
      </w:r>
      <w:r w:rsidR="00D914F3">
        <w:t xml:space="preserve"> grade</w:t>
      </w:r>
      <w:r w:rsidR="00C25F03">
        <w:t>s.</w:t>
      </w:r>
      <w:r w:rsidR="00D914F3">
        <w:t xml:space="preserve"> </w:t>
      </w:r>
    </w:p>
    <w:p w14:paraId="3B282472" w14:textId="77777777" w:rsidR="009F1E62" w:rsidRDefault="009F1E62"/>
    <w:p w14:paraId="0E0AEA75" w14:textId="77777777" w:rsidR="009F1E62" w:rsidRDefault="009F1E62"/>
    <w:p w14:paraId="53D13117" w14:textId="77777777" w:rsidR="009F1E62" w:rsidRDefault="009F1E62"/>
    <w:p w14:paraId="1B552E1A" w14:textId="77777777" w:rsidR="009F1E62" w:rsidRDefault="009F1E62"/>
    <w:p w14:paraId="78B2A784" w14:textId="3F4F8DEF" w:rsidR="00A933AA" w:rsidRPr="00197BFC" w:rsidRDefault="00D96DD8" w:rsidP="004834DA">
      <w:pPr>
        <w:spacing w:before="120"/>
        <w:rPr>
          <w:sz w:val="20"/>
          <w:szCs w:val="20"/>
        </w:rPr>
      </w:pPr>
      <w:r w:rsidRPr="00197BFC">
        <w:rPr>
          <w:rFonts w:ascii="Calibri" w:eastAsia="Times New Roman" w:hAnsi="Calibri" w:cs="Times New Roman"/>
          <w:color w:val="000000"/>
          <w:sz w:val="20"/>
          <w:szCs w:val="20"/>
        </w:rPr>
        <w:lastRenderedPageBreak/>
        <w:t>Table 1</w:t>
      </w:r>
      <w:r w:rsidR="00197BFC" w:rsidRPr="00197BFC">
        <w:rPr>
          <w:rFonts w:ascii="Calibri" w:eastAsia="Times New Roman" w:hAnsi="Calibri" w:cs="Times New Roman"/>
          <w:color w:val="000000"/>
          <w:sz w:val="20"/>
          <w:szCs w:val="20"/>
        </w:rPr>
        <w:t>5</w:t>
      </w:r>
      <w:r w:rsidRPr="00197BFC">
        <w:rPr>
          <w:rFonts w:ascii="Calibri" w:eastAsia="Times New Roman" w:hAnsi="Calibri" w:cs="Times New Roman"/>
          <w:color w:val="000000"/>
          <w:sz w:val="20"/>
          <w:szCs w:val="20"/>
        </w:rPr>
        <w:t xml:space="preserve">: </w:t>
      </w:r>
      <w:r w:rsidR="004834DA" w:rsidRPr="00197BFC">
        <w:rPr>
          <w:sz w:val="20"/>
          <w:szCs w:val="20"/>
        </w:rPr>
        <w:t xml:space="preserve">Percentage of students who had less than 10 absent days in </w:t>
      </w:r>
      <w:r w:rsidR="00D27B34" w:rsidRPr="00197BFC">
        <w:rPr>
          <w:rFonts w:ascii="Calibri" w:eastAsia="Times New Roman" w:hAnsi="Calibri" w:cs="Times New Roman"/>
          <w:color w:val="000000"/>
          <w:sz w:val="20"/>
          <w:szCs w:val="20"/>
        </w:rPr>
        <w:t>Year 5</w:t>
      </w:r>
    </w:p>
    <w:tbl>
      <w:tblPr>
        <w:tblStyle w:val="LightList-Accent3"/>
        <w:tblW w:w="7726" w:type="dxa"/>
        <w:tblLook w:val="04A0" w:firstRow="1" w:lastRow="0" w:firstColumn="1" w:lastColumn="0" w:noHBand="0" w:noVBand="1"/>
      </w:tblPr>
      <w:tblGrid>
        <w:gridCol w:w="1412"/>
        <w:gridCol w:w="1127"/>
        <w:gridCol w:w="710"/>
        <w:gridCol w:w="1146"/>
        <w:gridCol w:w="1127"/>
        <w:gridCol w:w="916"/>
        <w:gridCol w:w="1288"/>
      </w:tblGrid>
      <w:tr w:rsidR="00CB11B8" w:rsidRPr="00CB11B8" w14:paraId="270ABF6E" w14:textId="77777777" w:rsidTr="00CE246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78D16537" w14:textId="77777777" w:rsidR="00A933AA" w:rsidRPr="00CB11B8" w:rsidRDefault="00A933AA" w:rsidP="00A933AA">
            <w:pPr>
              <w:rPr>
                <w:rFonts w:ascii="Calibri" w:eastAsia="Times New Roman" w:hAnsi="Calibri" w:cs="Times New Roman"/>
              </w:rPr>
            </w:pPr>
          </w:p>
        </w:tc>
        <w:tc>
          <w:tcPr>
            <w:tcW w:w="2983" w:type="dxa"/>
            <w:gridSpan w:val="3"/>
            <w:tcBorders>
              <w:bottom w:val="single" w:sz="8" w:space="0" w:color="FFFFFF" w:themeColor="background1"/>
            </w:tcBorders>
            <w:noWrap/>
            <w:hideMark/>
          </w:tcPr>
          <w:p w14:paraId="1424EF56" w14:textId="0485D2CD" w:rsidR="00A933AA" w:rsidRPr="00CB11B8" w:rsidRDefault="0003213D" w:rsidP="0003213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Five</w:t>
            </w:r>
            <w:r w:rsidR="0092290D" w:rsidRPr="00CB11B8">
              <w:rPr>
                <w:rFonts w:ascii="Calibri" w:eastAsia="Times New Roman" w:hAnsi="Calibri" w:cs="Times New Roman"/>
              </w:rPr>
              <w:t>-year participants</w:t>
            </w:r>
          </w:p>
        </w:tc>
        <w:tc>
          <w:tcPr>
            <w:tcW w:w="3331" w:type="dxa"/>
            <w:gridSpan w:val="3"/>
            <w:tcBorders>
              <w:bottom w:val="single" w:sz="8" w:space="0" w:color="FFFFFF" w:themeColor="background1"/>
            </w:tcBorders>
            <w:noWrap/>
            <w:hideMark/>
          </w:tcPr>
          <w:p w14:paraId="67FE6F8F" w14:textId="77777777" w:rsidR="00A933AA" w:rsidRPr="00CB11B8" w:rsidRDefault="0092290D" w:rsidP="00CB11B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CB11B8">
              <w:rPr>
                <w:rFonts w:ascii="Calibri" w:eastAsia="Times New Roman" w:hAnsi="Calibri" w:cs="Times New Roman"/>
              </w:rPr>
              <w:t>One-year participants</w:t>
            </w:r>
          </w:p>
        </w:tc>
      </w:tr>
      <w:tr w:rsidR="00CB11B8" w:rsidRPr="00CB11B8" w14:paraId="3DFD809A" w14:textId="77777777" w:rsidTr="00BB0F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2" w:type="dxa"/>
            <w:shd w:val="clear" w:color="auto" w:fill="9BBB59" w:themeFill="accent3"/>
            <w:noWrap/>
          </w:tcPr>
          <w:p w14:paraId="625EA9D0" w14:textId="77777777" w:rsidR="00F43E40" w:rsidRPr="00CB11B8" w:rsidRDefault="00F43E40" w:rsidP="00A933AA">
            <w:pPr>
              <w:rPr>
                <w:rFonts w:ascii="Calibri" w:eastAsia="Times New Roman" w:hAnsi="Calibri" w:cs="Times New Roman"/>
                <w:bCs w:val="0"/>
                <w:color w:val="FFFFFF" w:themeColor="background1"/>
              </w:rPr>
            </w:pPr>
          </w:p>
        </w:tc>
        <w:tc>
          <w:tcPr>
            <w:tcW w:w="1127" w:type="dxa"/>
            <w:tcBorders>
              <w:top w:val="single" w:sz="8" w:space="0" w:color="FFFFFF" w:themeColor="background1"/>
            </w:tcBorders>
            <w:shd w:val="clear" w:color="auto" w:fill="9BBB59" w:themeFill="accent3"/>
            <w:noWrap/>
          </w:tcPr>
          <w:p w14:paraId="64A57C02" w14:textId="77777777" w:rsidR="00F43E40" w:rsidRPr="00CB11B8" w:rsidRDefault="00F43E40" w:rsidP="00A933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CB11B8">
              <w:rPr>
                <w:rFonts w:ascii="Calibri" w:eastAsia="Times New Roman" w:hAnsi="Calibri" w:cs="Times New Roman"/>
                <w:b/>
                <w:color w:val="FFFFFF" w:themeColor="background1"/>
              </w:rPr>
              <w:t>&lt;10 days</w:t>
            </w:r>
          </w:p>
        </w:tc>
        <w:tc>
          <w:tcPr>
            <w:tcW w:w="710" w:type="dxa"/>
            <w:tcBorders>
              <w:top w:val="single" w:sz="8" w:space="0" w:color="FFFFFF" w:themeColor="background1"/>
            </w:tcBorders>
            <w:shd w:val="clear" w:color="auto" w:fill="9BBB59" w:themeFill="accent3"/>
            <w:noWrap/>
          </w:tcPr>
          <w:p w14:paraId="3B9344B3" w14:textId="77777777" w:rsidR="00F43E40" w:rsidRPr="00CB11B8" w:rsidRDefault="00F43E40" w:rsidP="00A933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CB11B8">
              <w:rPr>
                <w:rFonts w:ascii="Calibri" w:eastAsia="Times New Roman" w:hAnsi="Calibri" w:cs="Times New Roman"/>
                <w:b/>
                <w:color w:val="FFFFFF" w:themeColor="background1"/>
              </w:rPr>
              <w:t>Total</w:t>
            </w:r>
          </w:p>
        </w:tc>
        <w:tc>
          <w:tcPr>
            <w:tcW w:w="1146" w:type="dxa"/>
            <w:tcBorders>
              <w:top w:val="single" w:sz="8" w:space="0" w:color="FFFFFF" w:themeColor="background1"/>
            </w:tcBorders>
            <w:shd w:val="clear" w:color="auto" w:fill="9BBB59" w:themeFill="accent3"/>
            <w:noWrap/>
          </w:tcPr>
          <w:p w14:paraId="1BBF570E" w14:textId="77777777" w:rsidR="00F43E40" w:rsidRPr="00CB11B8" w:rsidRDefault="00F43E40" w:rsidP="00A933A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CB11B8">
              <w:rPr>
                <w:rFonts w:ascii="Calibri" w:eastAsia="Times New Roman" w:hAnsi="Calibri" w:cs="Times New Roman"/>
                <w:b/>
                <w:color w:val="FFFFFF" w:themeColor="background1"/>
              </w:rPr>
              <w:t>%</w:t>
            </w:r>
          </w:p>
        </w:tc>
        <w:tc>
          <w:tcPr>
            <w:tcW w:w="1127" w:type="dxa"/>
            <w:tcBorders>
              <w:top w:val="single" w:sz="8" w:space="0" w:color="FFFFFF" w:themeColor="background1"/>
            </w:tcBorders>
            <w:shd w:val="clear" w:color="auto" w:fill="9BBB59" w:themeFill="accent3"/>
            <w:noWrap/>
          </w:tcPr>
          <w:p w14:paraId="167B6744" w14:textId="77777777" w:rsidR="00F43E40" w:rsidRPr="00CB11B8" w:rsidRDefault="00F43E40" w:rsidP="006372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CB11B8">
              <w:rPr>
                <w:rFonts w:ascii="Calibri" w:eastAsia="Times New Roman" w:hAnsi="Calibri" w:cs="Times New Roman"/>
                <w:b/>
                <w:color w:val="FFFFFF" w:themeColor="background1"/>
              </w:rPr>
              <w:t>&lt;10 days</w:t>
            </w:r>
          </w:p>
        </w:tc>
        <w:tc>
          <w:tcPr>
            <w:tcW w:w="916" w:type="dxa"/>
            <w:tcBorders>
              <w:top w:val="single" w:sz="8" w:space="0" w:color="FFFFFF" w:themeColor="background1"/>
            </w:tcBorders>
            <w:shd w:val="clear" w:color="auto" w:fill="9BBB59" w:themeFill="accent3"/>
            <w:noWrap/>
          </w:tcPr>
          <w:p w14:paraId="17355181" w14:textId="77777777" w:rsidR="00F43E40" w:rsidRPr="00CB11B8" w:rsidRDefault="00F43E40" w:rsidP="006372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CB11B8">
              <w:rPr>
                <w:rFonts w:ascii="Calibri" w:eastAsia="Times New Roman" w:hAnsi="Calibri" w:cs="Times New Roman"/>
                <w:b/>
                <w:color w:val="FFFFFF" w:themeColor="background1"/>
              </w:rPr>
              <w:t>Total</w:t>
            </w:r>
          </w:p>
        </w:tc>
        <w:tc>
          <w:tcPr>
            <w:tcW w:w="1288" w:type="dxa"/>
            <w:tcBorders>
              <w:top w:val="single" w:sz="8" w:space="0" w:color="FFFFFF" w:themeColor="background1"/>
            </w:tcBorders>
            <w:shd w:val="clear" w:color="auto" w:fill="9BBB59" w:themeFill="accent3"/>
            <w:noWrap/>
          </w:tcPr>
          <w:p w14:paraId="7384855F" w14:textId="77777777" w:rsidR="00F43E40" w:rsidRPr="00CB11B8" w:rsidRDefault="00F43E40" w:rsidP="006372F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rPr>
            </w:pPr>
            <w:r w:rsidRPr="00CB11B8">
              <w:rPr>
                <w:rFonts w:ascii="Calibri" w:eastAsia="Times New Roman" w:hAnsi="Calibri" w:cs="Times New Roman"/>
                <w:b/>
                <w:color w:val="FFFFFF" w:themeColor="background1"/>
              </w:rPr>
              <w:t>%</w:t>
            </w:r>
          </w:p>
        </w:tc>
      </w:tr>
      <w:tr w:rsidR="00726EA5" w:rsidRPr="00A933AA" w14:paraId="0E779FCA" w14:textId="77777777" w:rsidTr="00BB0FA5">
        <w:trPr>
          <w:trHeight w:val="315"/>
        </w:trPr>
        <w:tc>
          <w:tcPr>
            <w:cnfStyle w:val="001000000000" w:firstRow="0" w:lastRow="0" w:firstColumn="1" w:lastColumn="0" w:oddVBand="0" w:evenVBand="0" w:oddHBand="0" w:evenHBand="0" w:firstRowFirstColumn="0" w:firstRowLastColumn="0" w:lastRowFirstColumn="0" w:lastRowLastColumn="0"/>
            <w:tcW w:w="1412" w:type="dxa"/>
            <w:noWrap/>
            <w:hideMark/>
          </w:tcPr>
          <w:p w14:paraId="413B6DC9" w14:textId="77777777" w:rsidR="00726EA5" w:rsidRPr="00A933AA" w:rsidRDefault="00726EA5" w:rsidP="00726EA5">
            <w:pPr>
              <w:rPr>
                <w:rFonts w:ascii="Calibri" w:eastAsia="Times New Roman" w:hAnsi="Calibri" w:cs="Times New Roman"/>
                <w:bCs w:val="0"/>
                <w:color w:val="000000"/>
              </w:rPr>
            </w:pPr>
            <w:r w:rsidRPr="00A933AA">
              <w:rPr>
                <w:rFonts w:ascii="Calibri" w:eastAsia="Times New Roman" w:hAnsi="Calibri" w:cs="Times New Roman"/>
                <w:color w:val="000000"/>
              </w:rPr>
              <w:t>Kindergarten</w:t>
            </w:r>
          </w:p>
        </w:tc>
        <w:tc>
          <w:tcPr>
            <w:tcW w:w="1127" w:type="dxa"/>
            <w:noWrap/>
          </w:tcPr>
          <w:p w14:paraId="1FEF89B2" w14:textId="5BE48BC3"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10" w:type="dxa"/>
            <w:noWrap/>
          </w:tcPr>
          <w:p w14:paraId="438224B1" w14:textId="3B6E510D" w:rsidR="00726EA5" w:rsidRPr="00A933AA" w:rsidRDefault="00195E9F"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146" w:type="dxa"/>
            <w:tcBorders>
              <w:top w:val="single" w:sz="8" w:space="0" w:color="9BBB59" w:themeColor="accent3"/>
              <w:bottom w:val="single" w:sz="8" w:space="0" w:color="9BBB59" w:themeColor="accent3"/>
              <w:right w:val="dashSmallGap" w:sz="4" w:space="0" w:color="9BBB59" w:themeColor="accent3"/>
            </w:tcBorders>
            <w:noWrap/>
          </w:tcPr>
          <w:p w14:paraId="72C66886" w14:textId="1628A076"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127" w:type="dxa"/>
            <w:tcBorders>
              <w:left w:val="dashSmallGap" w:sz="4" w:space="0" w:color="9BBB59" w:themeColor="accent3"/>
            </w:tcBorders>
            <w:noWrap/>
          </w:tcPr>
          <w:p w14:paraId="40A4CECC" w14:textId="17FECC2C"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51</w:t>
            </w:r>
          </w:p>
        </w:tc>
        <w:tc>
          <w:tcPr>
            <w:tcW w:w="916" w:type="dxa"/>
            <w:noWrap/>
          </w:tcPr>
          <w:p w14:paraId="0D9E342A" w14:textId="408A70DF" w:rsidR="00726EA5" w:rsidRPr="00A933AA" w:rsidRDefault="00BE6B6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76</w:t>
            </w:r>
          </w:p>
        </w:tc>
        <w:tc>
          <w:tcPr>
            <w:tcW w:w="1288" w:type="dxa"/>
            <w:noWrap/>
          </w:tcPr>
          <w:p w14:paraId="0943F0C0" w14:textId="7B4927D8" w:rsidR="00726EA5" w:rsidRPr="00A933AA" w:rsidRDefault="00BE6B65" w:rsidP="00BE6B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67%</w:t>
            </w:r>
          </w:p>
        </w:tc>
      </w:tr>
      <w:tr w:rsidR="00726EA5" w:rsidRPr="00A933AA" w14:paraId="5B860760" w14:textId="77777777" w:rsidTr="00BB0FA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1E39B80A" w14:textId="77777777" w:rsidR="00726EA5" w:rsidRPr="00A933AA" w:rsidRDefault="00726EA5" w:rsidP="00726EA5">
            <w:pPr>
              <w:rPr>
                <w:rFonts w:ascii="Calibri" w:eastAsia="Times New Roman" w:hAnsi="Calibri" w:cs="Times New Roman"/>
                <w:bCs w:val="0"/>
                <w:color w:val="000000"/>
              </w:rPr>
            </w:pPr>
            <w:r w:rsidRPr="00A933AA">
              <w:rPr>
                <w:rFonts w:ascii="Calibri" w:eastAsia="Times New Roman" w:hAnsi="Calibri" w:cs="Times New Roman"/>
                <w:color w:val="000000"/>
              </w:rPr>
              <w:t>1</w:t>
            </w:r>
            <w:r w:rsidRPr="00A933AA">
              <w:rPr>
                <w:rFonts w:ascii="Calibri" w:eastAsia="Times New Roman" w:hAnsi="Calibri" w:cs="Times New Roman"/>
                <w:color w:val="000000"/>
                <w:vertAlign w:val="superscript"/>
              </w:rPr>
              <w:t>st</w:t>
            </w:r>
            <w:r w:rsidRPr="00A933AA">
              <w:rPr>
                <w:rFonts w:ascii="Calibri" w:eastAsia="Times New Roman" w:hAnsi="Calibri" w:cs="Times New Roman"/>
                <w:color w:val="000000"/>
              </w:rPr>
              <w:t xml:space="preserve"> grade</w:t>
            </w:r>
          </w:p>
        </w:tc>
        <w:tc>
          <w:tcPr>
            <w:tcW w:w="1127" w:type="dxa"/>
            <w:noWrap/>
          </w:tcPr>
          <w:p w14:paraId="27561F31" w14:textId="69D2B126"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10" w:type="dxa"/>
            <w:noWrap/>
          </w:tcPr>
          <w:p w14:paraId="2DF76030" w14:textId="12282077" w:rsidR="00726EA5" w:rsidRPr="00A933AA" w:rsidRDefault="00195E9F"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146" w:type="dxa"/>
            <w:tcBorders>
              <w:right w:val="dashSmallGap" w:sz="4" w:space="0" w:color="9BBB59" w:themeColor="accent3"/>
            </w:tcBorders>
            <w:noWrap/>
          </w:tcPr>
          <w:p w14:paraId="0631CC8F" w14:textId="2FA0893D"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127" w:type="dxa"/>
            <w:tcBorders>
              <w:left w:val="dashSmallGap" w:sz="4" w:space="0" w:color="9BBB59" w:themeColor="accent3"/>
            </w:tcBorders>
            <w:noWrap/>
          </w:tcPr>
          <w:p w14:paraId="3F81497D" w14:textId="24EB7600"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916" w:type="dxa"/>
            <w:noWrap/>
          </w:tcPr>
          <w:p w14:paraId="5DED1B72" w14:textId="1A18E7F7" w:rsidR="00726EA5" w:rsidRPr="00A933AA" w:rsidRDefault="00BE6B6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1288" w:type="dxa"/>
            <w:noWrap/>
          </w:tcPr>
          <w:p w14:paraId="6C42D8DA" w14:textId="6DE1C7C3"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67%</w:t>
            </w:r>
          </w:p>
        </w:tc>
      </w:tr>
      <w:tr w:rsidR="00726EA5" w:rsidRPr="00A933AA" w14:paraId="0DABAC84" w14:textId="77777777" w:rsidTr="00BB0FA5">
        <w:trPr>
          <w:trHeight w:val="36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3FD5C22B" w14:textId="77777777" w:rsidR="00726EA5" w:rsidRPr="00A933AA" w:rsidRDefault="00726EA5" w:rsidP="00726EA5">
            <w:pPr>
              <w:rPr>
                <w:rFonts w:ascii="Calibri" w:eastAsia="Times New Roman" w:hAnsi="Calibri" w:cs="Times New Roman"/>
                <w:bCs w:val="0"/>
                <w:color w:val="000000"/>
              </w:rPr>
            </w:pPr>
            <w:r w:rsidRPr="00A933AA">
              <w:rPr>
                <w:rFonts w:ascii="Calibri" w:eastAsia="Times New Roman" w:hAnsi="Calibri" w:cs="Times New Roman"/>
                <w:color w:val="000000"/>
              </w:rPr>
              <w:t>2</w:t>
            </w:r>
            <w:r w:rsidRPr="00A933AA">
              <w:rPr>
                <w:rFonts w:ascii="Calibri" w:eastAsia="Times New Roman" w:hAnsi="Calibri" w:cs="Times New Roman"/>
                <w:color w:val="000000"/>
                <w:vertAlign w:val="superscript"/>
              </w:rPr>
              <w:t>nd</w:t>
            </w:r>
            <w:r w:rsidRPr="00A933AA">
              <w:rPr>
                <w:rFonts w:ascii="Calibri" w:eastAsia="Times New Roman" w:hAnsi="Calibri" w:cs="Times New Roman"/>
                <w:color w:val="000000"/>
              </w:rPr>
              <w:t xml:space="preserve"> grade</w:t>
            </w:r>
          </w:p>
        </w:tc>
        <w:tc>
          <w:tcPr>
            <w:tcW w:w="1127" w:type="dxa"/>
            <w:noWrap/>
          </w:tcPr>
          <w:p w14:paraId="0686D2BA" w14:textId="52E2DB91"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710" w:type="dxa"/>
            <w:noWrap/>
          </w:tcPr>
          <w:p w14:paraId="7D4EDAA5" w14:textId="2872264F" w:rsidR="00726EA5" w:rsidRPr="00A933AA" w:rsidRDefault="00195E9F"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146" w:type="dxa"/>
            <w:tcBorders>
              <w:top w:val="single" w:sz="8" w:space="0" w:color="9BBB59" w:themeColor="accent3"/>
              <w:bottom w:val="single" w:sz="8" w:space="0" w:color="9BBB59" w:themeColor="accent3"/>
              <w:right w:val="dashSmallGap" w:sz="4" w:space="0" w:color="9BBB59" w:themeColor="accent3"/>
            </w:tcBorders>
            <w:noWrap/>
          </w:tcPr>
          <w:p w14:paraId="5526EB2B" w14:textId="3CBDAFBE"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1127" w:type="dxa"/>
            <w:tcBorders>
              <w:left w:val="dashSmallGap" w:sz="4" w:space="0" w:color="9BBB59" w:themeColor="accent3"/>
            </w:tcBorders>
            <w:noWrap/>
          </w:tcPr>
          <w:p w14:paraId="5118BAF2" w14:textId="781A9272"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w:t>
            </w:r>
          </w:p>
        </w:tc>
        <w:tc>
          <w:tcPr>
            <w:tcW w:w="916" w:type="dxa"/>
            <w:noWrap/>
          </w:tcPr>
          <w:p w14:paraId="3CC8A616" w14:textId="4887B71C" w:rsidR="00726EA5" w:rsidRPr="00A933AA" w:rsidRDefault="00BE6B6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1288" w:type="dxa"/>
            <w:noWrap/>
          </w:tcPr>
          <w:p w14:paraId="78988177" w14:textId="09B97882"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73%</w:t>
            </w:r>
          </w:p>
        </w:tc>
      </w:tr>
      <w:tr w:rsidR="00726EA5" w:rsidRPr="00A933AA" w14:paraId="5A7FBA34" w14:textId="77777777" w:rsidTr="00BB0FA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0E060837" w14:textId="77777777" w:rsidR="00726EA5" w:rsidRPr="00A933AA" w:rsidRDefault="00726EA5" w:rsidP="00726EA5">
            <w:pPr>
              <w:rPr>
                <w:rFonts w:ascii="Calibri" w:eastAsia="Times New Roman" w:hAnsi="Calibri" w:cs="Times New Roman"/>
                <w:bCs w:val="0"/>
                <w:color w:val="000000"/>
              </w:rPr>
            </w:pPr>
            <w:r w:rsidRPr="00A933AA">
              <w:rPr>
                <w:rFonts w:ascii="Calibri" w:eastAsia="Times New Roman" w:hAnsi="Calibri" w:cs="Times New Roman"/>
                <w:color w:val="000000"/>
              </w:rPr>
              <w:t>3</w:t>
            </w:r>
            <w:r w:rsidRPr="00A933AA">
              <w:rPr>
                <w:rFonts w:ascii="Calibri" w:eastAsia="Times New Roman" w:hAnsi="Calibri" w:cs="Times New Roman"/>
                <w:color w:val="000000"/>
                <w:vertAlign w:val="superscript"/>
              </w:rPr>
              <w:t>rd</w:t>
            </w:r>
            <w:r w:rsidRPr="00A933AA">
              <w:rPr>
                <w:rFonts w:ascii="Calibri" w:eastAsia="Times New Roman" w:hAnsi="Calibri" w:cs="Times New Roman"/>
                <w:color w:val="000000"/>
              </w:rPr>
              <w:t xml:space="preserve"> grade</w:t>
            </w:r>
          </w:p>
        </w:tc>
        <w:tc>
          <w:tcPr>
            <w:tcW w:w="1127" w:type="dxa"/>
            <w:noWrap/>
          </w:tcPr>
          <w:p w14:paraId="1875EBAB" w14:textId="640E1E91"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710" w:type="dxa"/>
            <w:noWrap/>
          </w:tcPr>
          <w:p w14:paraId="7EDEAFBF" w14:textId="3E347D91" w:rsidR="00726EA5" w:rsidRPr="00A933AA" w:rsidRDefault="00195E9F"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1146" w:type="dxa"/>
            <w:tcBorders>
              <w:right w:val="dashSmallGap" w:sz="4" w:space="0" w:color="9BBB59" w:themeColor="accent3"/>
            </w:tcBorders>
            <w:noWrap/>
          </w:tcPr>
          <w:p w14:paraId="40092E2B" w14:textId="540BE9E8"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100%</w:t>
            </w:r>
          </w:p>
        </w:tc>
        <w:tc>
          <w:tcPr>
            <w:tcW w:w="1127" w:type="dxa"/>
            <w:tcBorders>
              <w:left w:val="dashSmallGap" w:sz="4" w:space="0" w:color="9BBB59" w:themeColor="accent3"/>
            </w:tcBorders>
            <w:noWrap/>
          </w:tcPr>
          <w:p w14:paraId="3B3D0428" w14:textId="2E712550"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916" w:type="dxa"/>
            <w:noWrap/>
          </w:tcPr>
          <w:p w14:paraId="2ED558E2" w14:textId="198898D9" w:rsidR="00726EA5" w:rsidRPr="00A933AA" w:rsidRDefault="00BE6B6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1288" w:type="dxa"/>
            <w:noWrap/>
          </w:tcPr>
          <w:p w14:paraId="49BFB496" w14:textId="2B50BFA9"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83%</w:t>
            </w:r>
          </w:p>
        </w:tc>
      </w:tr>
      <w:tr w:rsidR="00726EA5" w:rsidRPr="00A933AA" w14:paraId="6E5160A3" w14:textId="77777777" w:rsidTr="00BB0FA5">
        <w:trPr>
          <w:trHeight w:val="36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71174351" w14:textId="77777777" w:rsidR="00726EA5" w:rsidRPr="00A933AA" w:rsidRDefault="00726EA5" w:rsidP="00726EA5">
            <w:pPr>
              <w:rPr>
                <w:rFonts w:ascii="Calibri" w:eastAsia="Times New Roman" w:hAnsi="Calibri" w:cs="Times New Roman"/>
                <w:bCs w:val="0"/>
                <w:color w:val="000000"/>
              </w:rPr>
            </w:pPr>
            <w:r w:rsidRPr="00A933AA">
              <w:rPr>
                <w:rFonts w:ascii="Calibri" w:eastAsia="Times New Roman" w:hAnsi="Calibri" w:cs="Times New Roman"/>
                <w:color w:val="000000"/>
              </w:rPr>
              <w:t>4</w:t>
            </w:r>
            <w:r w:rsidRPr="00A933AA">
              <w:rPr>
                <w:rFonts w:ascii="Calibri" w:eastAsia="Times New Roman" w:hAnsi="Calibri" w:cs="Times New Roman"/>
                <w:color w:val="000000"/>
                <w:vertAlign w:val="superscript"/>
              </w:rPr>
              <w:t>th</w:t>
            </w:r>
            <w:r w:rsidRPr="00A933AA">
              <w:rPr>
                <w:rFonts w:ascii="Calibri" w:eastAsia="Times New Roman" w:hAnsi="Calibri" w:cs="Times New Roman"/>
                <w:color w:val="000000"/>
              </w:rPr>
              <w:t xml:space="preserve"> grade</w:t>
            </w:r>
          </w:p>
        </w:tc>
        <w:tc>
          <w:tcPr>
            <w:tcW w:w="1127" w:type="dxa"/>
            <w:noWrap/>
          </w:tcPr>
          <w:p w14:paraId="247E5FE1" w14:textId="0CB7992A"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w:t>
            </w:r>
          </w:p>
        </w:tc>
        <w:tc>
          <w:tcPr>
            <w:tcW w:w="710" w:type="dxa"/>
            <w:noWrap/>
          </w:tcPr>
          <w:p w14:paraId="1F31127B" w14:textId="7EC1E77B" w:rsidR="00726EA5" w:rsidRPr="00A933AA" w:rsidRDefault="00195E9F"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1146" w:type="dxa"/>
            <w:tcBorders>
              <w:top w:val="single" w:sz="8" w:space="0" w:color="9BBB59" w:themeColor="accent3"/>
              <w:bottom w:val="single" w:sz="8" w:space="0" w:color="9BBB59" w:themeColor="accent3"/>
              <w:right w:val="dashSmallGap" w:sz="4" w:space="0" w:color="9BBB59" w:themeColor="accent3"/>
            </w:tcBorders>
            <w:noWrap/>
          </w:tcPr>
          <w:p w14:paraId="389EC70F" w14:textId="681959F9"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79%</w:t>
            </w:r>
          </w:p>
        </w:tc>
        <w:tc>
          <w:tcPr>
            <w:tcW w:w="1127" w:type="dxa"/>
            <w:tcBorders>
              <w:left w:val="dashSmallGap" w:sz="4" w:space="0" w:color="9BBB59" w:themeColor="accent3"/>
            </w:tcBorders>
            <w:noWrap/>
          </w:tcPr>
          <w:p w14:paraId="3E476424" w14:textId="45B13851"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916" w:type="dxa"/>
            <w:noWrap/>
          </w:tcPr>
          <w:p w14:paraId="53D97CD0" w14:textId="285C70FC" w:rsidR="00726EA5" w:rsidRPr="00A933AA" w:rsidRDefault="00BE6B6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1288" w:type="dxa"/>
            <w:noWrap/>
          </w:tcPr>
          <w:p w14:paraId="59961931" w14:textId="53D58538"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80%</w:t>
            </w:r>
          </w:p>
        </w:tc>
      </w:tr>
      <w:tr w:rsidR="00726EA5" w:rsidRPr="00A933AA" w14:paraId="4EC9AD70" w14:textId="77777777" w:rsidTr="00BB0FA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42F54660" w14:textId="77777777" w:rsidR="00726EA5" w:rsidRPr="00A933AA" w:rsidRDefault="00726EA5" w:rsidP="00726EA5">
            <w:pPr>
              <w:rPr>
                <w:rFonts w:ascii="Calibri" w:eastAsia="Times New Roman" w:hAnsi="Calibri" w:cs="Times New Roman"/>
                <w:bCs w:val="0"/>
                <w:color w:val="000000"/>
              </w:rPr>
            </w:pPr>
            <w:r w:rsidRPr="00A933AA">
              <w:rPr>
                <w:rFonts w:ascii="Calibri" w:eastAsia="Times New Roman" w:hAnsi="Calibri" w:cs="Times New Roman"/>
                <w:color w:val="000000"/>
              </w:rPr>
              <w:t>5</w:t>
            </w:r>
            <w:r w:rsidRPr="00A933AA">
              <w:rPr>
                <w:rFonts w:ascii="Calibri" w:eastAsia="Times New Roman" w:hAnsi="Calibri" w:cs="Times New Roman"/>
                <w:color w:val="000000"/>
                <w:vertAlign w:val="superscript"/>
              </w:rPr>
              <w:t>th</w:t>
            </w:r>
            <w:r w:rsidRPr="00A933AA">
              <w:rPr>
                <w:rFonts w:ascii="Calibri" w:eastAsia="Times New Roman" w:hAnsi="Calibri" w:cs="Times New Roman"/>
                <w:color w:val="000000"/>
              </w:rPr>
              <w:t xml:space="preserve"> grade</w:t>
            </w:r>
          </w:p>
        </w:tc>
        <w:tc>
          <w:tcPr>
            <w:tcW w:w="1127" w:type="dxa"/>
            <w:noWrap/>
          </w:tcPr>
          <w:p w14:paraId="56999FC6" w14:textId="7A7B96BA"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34</w:t>
            </w:r>
          </w:p>
        </w:tc>
        <w:tc>
          <w:tcPr>
            <w:tcW w:w="710" w:type="dxa"/>
            <w:noWrap/>
          </w:tcPr>
          <w:p w14:paraId="5E935308" w14:textId="6FDA68A5" w:rsidR="00726EA5" w:rsidRPr="00A933AA" w:rsidRDefault="00195E9F"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1146" w:type="dxa"/>
            <w:tcBorders>
              <w:right w:val="dashSmallGap" w:sz="4" w:space="0" w:color="9BBB59" w:themeColor="accent3"/>
            </w:tcBorders>
            <w:noWrap/>
          </w:tcPr>
          <w:p w14:paraId="54E54D85" w14:textId="2F9D867E"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87%</w:t>
            </w:r>
          </w:p>
        </w:tc>
        <w:tc>
          <w:tcPr>
            <w:tcW w:w="1127" w:type="dxa"/>
            <w:tcBorders>
              <w:left w:val="dashSmallGap" w:sz="4" w:space="0" w:color="9BBB59" w:themeColor="accent3"/>
            </w:tcBorders>
            <w:noWrap/>
          </w:tcPr>
          <w:p w14:paraId="7BDBCB91" w14:textId="3ACA557D"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916" w:type="dxa"/>
            <w:noWrap/>
          </w:tcPr>
          <w:p w14:paraId="3A1D7B3A" w14:textId="7D673734" w:rsidR="00726EA5" w:rsidRPr="00A933AA" w:rsidRDefault="00BE6B6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1288" w:type="dxa"/>
            <w:noWrap/>
          </w:tcPr>
          <w:p w14:paraId="180D3C29" w14:textId="4164927B"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80%</w:t>
            </w:r>
          </w:p>
        </w:tc>
      </w:tr>
      <w:tr w:rsidR="00726EA5" w:rsidRPr="00A933AA" w14:paraId="4780A986" w14:textId="77777777" w:rsidTr="00BB0FA5">
        <w:trPr>
          <w:trHeight w:val="36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2A0F7289" w14:textId="77777777" w:rsidR="00726EA5" w:rsidRPr="00A933AA" w:rsidRDefault="00726EA5" w:rsidP="00726EA5">
            <w:pPr>
              <w:rPr>
                <w:rFonts w:ascii="Calibri" w:eastAsia="Times New Roman" w:hAnsi="Calibri" w:cs="Times New Roman"/>
                <w:bCs w:val="0"/>
                <w:color w:val="000000"/>
              </w:rPr>
            </w:pPr>
            <w:r w:rsidRPr="00A933AA">
              <w:rPr>
                <w:rFonts w:ascii="Calibri" w:eastAsia="Times New Roman" w:hAnsi="Calibri" w:cs="Times New Roman"/>
                <w:color w:val="000000"/>
              </w:rPr>
              <w:t>6</w:t>
            </w:r>
            <w:r w:rsidRPr="00A933AA">
              <w:rPr>
                <w:rFonts w:ascii="Calibri" w:eastAsia="Times New Roman" w:hAnsi="Calibri" w:cs="Times New Roman"/>
                <w:color w:val="000000"/>
                <w:vertAlign w:val="superscript"/>
              </w:rPr>
              <w:t>th</w:t>
            </w:r>
            <w:r w:rsidRPr="00A933AA">
              <w:rPr>
                <w:rFonts w:ascii="Calibri" w:eastAsia="Times New Roman" w:hAnsi="Calibri" w:cs="Times New Roman"/>
                <w:color w:val="000000"/>
              </w:rPr>
              <w:t xml:space="preserve"> grade</w:t>
            </w:r>
          </w:p>
        </w:tc>
        <w:tc>
          <w:tcPr>
            <w:tcW w:w="1127" w:type="dxa"/>
            <w:noWrap/>
          </w:tcPr>
          <w:p w14:paraId="2DA9CB3C" w14:textId="72525FCB"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26</w:t>
            </w:r>
          </w:p>
        </w:tc>
        <w:tc>
          <w:tcPr>
            <w:tcW w:w="710" w:type="dxa"/>
            <w:noWrap/>
          </w:tcPr>
          <w:p w14:paraId="65E691FD" w14:textId="28ED71A9" w:rsidR="00726EA5" w:rsidRPr="00A933AA" w:rsidRDefault="00195E9F"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35</w:t>
            </w:r>
          </w:p>
        </w:tc>
        <w:tc>
          <w:tcPr>
            <w:tcW w:w="1146" w:type="dxa"/>
            <w:tcBorders>
              <w:top w:val="single" w:sz="8" w:space="0" w:color="9BBB59" w:themeColor="accent3"/>
              <w:bottom w:val="single" w:sz="8" w:space="0" w:color="9BBB59" w:themeColor="accent3"/>
              <w:right w:val="dashSmallGap" w:sz="4" w:space="0" w:color="9BBB59" w:themeColor="accent3"/>
            </w:tcBorders>
            <w:noWrap/>
          </w:tcPr>
          <w:p w14:paraId="597B84E7" w14:textId="493D4BDE"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74%</w:t>
            </w:r>
          </w:p>
        </w:tc>
        <w:tc>
          <w:tcPr>
            <w:tcW w:w="1127" w:type="dxa"/>
            <w:tcBorders>
              <w:left w:val="dashSmallGap" w:sz="4" w:space="0" w:color="9BBB59" w:themeColor="accent3"/>
            </w:tcBorders>
            <w:noWrap/>
          </w:tcPr>
          <w:p w14:paraId="72A684A1" w14:textId="7F3E82FC"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916" w:type="dxa"/>
            <w:noWrap/>
          </w:tcPr>
          <w:p w14:paraId="793B1836" w14:textId="7BBDC6EA" w:rsidR="00726EA5" w:rsidRPr="00A933AA" w:rsidRDefault="00BE6B6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1288" w:type="dxa"/>
            <w:noWrap/>
          </w:tcPr>
          <w:p w14:paraId="6B1CB60B" w14:textId="4A544A0E"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57%</w:t>
            </w:r>
          </w:p>
        </w:tc>
      </w:tr>
      <w:tr w:rsidR="00726EA5" w:rsidRPr="00A933AA" w14:paraId="5B9EC5B1" w14:textId="77777777" w:rsidTr="00BB0FA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2DF45851" w14:textId="77777777" w:rsidR="00726EA5" w:rsidRPr="00A933AA" w:rsidRDefault="00726EA5" w:rsidP="00726EA5">
            <w:pPr>
              <w:rPr>
                <w:rFonts w:ascii="Calibri" w:eastAsia="Times New Roman" w:hAnsi="Calibri" w:cs="Times New Roman"/>
                <w:bCs w:val="0"/>
                <w:color w:val="000000"/>
              </w:rPr>
            </w:pPr>
            <w:r w:rsidRPr="00A933AA">
              <w:rPr>
                <w:rFonts w:ascii="Calibri" w:eastAsia="Times New Roman" w:hAnsi="Calibri" w:cs="Times New Roman"/>
                <w:color w:val="000000"/>
              </w:rPr>
              <w:t>7</w:t>
            </w:r>
            <w:r w:rsidRPr="00A933AA">
              <w:rPr>
                <w:rFonts w:ascii="Calibri" w:eastAsia="Times New Roman" w:hAnsi="Calibri" w:cs="Times New Roman"/>
                <w:color w:val="000000"/>
                <w:vertAlign w:val="superscript"/>
              </w:rPr>
              <w:t>th</w:t>
            </w:r>
            <w:r w:rsidRPr="00A933AA">
              <w:rPr>
                <w:rFonts w:ascii="Calibri" w:eastAsia="Times New Roman" w:hAnsi="Calibri" w:cs="Times New Roman"/>
                <w:color w:val="000000"/>
              </w:rPr>
              <w:t xml:space="preserve"> grade</w:t>
            </w:r>
          </w:p>
        </w:tc>
        <w:tc>
          <w:tcPr>
            <w:tcW w:w="1127" w:type="dxa"/>
            <w:noWrap/>
          </w:tcPr>
          <w:p w14:paraId="11ECDEB7" w14:textId="5D31E342"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22</w:t>
            </w:r>
          </w:p>
        </w:tc>
        <w:tc>
          <w:tcPr>
            <w:tcW w:w="710" w:type="dxa"/>
            <w:noWrap/>
          </w:tcPr>
          <w:p w14:paraId="4728CA4D" w14:textId="382E33A4" w:rsidR="00726EA5" w:rsidRPr="00A933AA" w:rsidRDefault="00195E9F"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28</w:t>
            </w:r>
          </w:p>
        </w:tc>
        <w:tc>
          <w:tcPr>
            <w:tcW w:w="1146" w:type="dxa"/>
            <w:tcBorders>
              <w:right w:val="dashSmallGap" w:sz="4" w:space="0" w:color="9BBB59" w:themeColor="accent3"/>
            </w:tcBorders>
            <w:noWrap/>
          </w:tcPr>
          <w:p w14:paraId="02E5D22E" w14:textId="4F94510C"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79%</w:t>
            </w:r>
          </w:p>
        </w:tc>
        <w:tc>
          <w:tcPr>
            <w:tcW w:w="1127" w:type="dxa"/>
            <w:tcBorders>
              <w:left w:val="dashSmallGap" w:sz="4" w:space="0" w:color="9BBB59" w:themeColor="accent3"/>
            </w:tcBorders>
            <w:noWrap/>
          </w:tcPr>
          <w:p w14:paraId="45BCD8E5" w14:textId="1C33F0F0"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916" w:type="dxa"/>
            <w:noWrap/>
          </w:tcPr>
          <w:p w14:paraId="78D9AD25" w14:textId="3A84F71E" w:rsidR="00726EA5" w:rsidRPr="00A933AA" w:rsidRDefault="00BE6B6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c>
          <w:tcPr>
            <w:tcW w:w="1288" w:type="dxa"/>
            <w:noWrap/>
          </w:tcPr>
          <w:p w14:paraId="51D4611F" w14:textId="1EA9DEF8"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58%</w:t>
            </w:r>
          </w:p>
        </w:tc>
      </w:tr>
      <w:tr w:rsidR="00726EA5" w:rsidRPr="00A933AA" w14:paraId="0419012D" w14:textId="77777777" w:rsidTr="00BB0FA5">
        <w:trPr>
          <w:trHeight w:val="36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7512F28F" w14:textId="77777777" w:rsidR="00726EA5" w:rsidRPr="00A933AA" w:rsidRDefault="00726EA5" w:rsidP="00726EA5">
            <w:pPr>
              <w:rPr>
                <w:rFonts w:ascii="Calibri" w:eastAsia="Times New Roman" w:hAnsi="Calibri" w:cs="Times New Roman"/>
                <w:bCs w:val="0"/>
                <w:color w:val="000000"/>
              </w:rPr>
            </w:pPr>
            <w:r w:rsidRPr="00A933AA">
              <w:rPr>
                <w:rFonts w:ascii="Calibri" w:eastAsia="Times New Roman" w:hAnsi="Calibri" w:cs="Times New Roman"/>
                <w:color w:val="000000"/>
              </w:rPr>
              <w:t>8</w:t>
            </w:r>
            <w:r w:rsidRPr="00A933AA">
              <w:rPr>
                <w:rFonts w:ascii="Calibri" w:eastAsia="Times New Roman" w:hAnsi="Calibri" w:cs="Times New Roman"/>
                <w:color w:val="000000"/>
                <w:vertAlign w:val="superscript"/>
              </w:rPr>
              <w:t>th</w:t>
            </w:r>
            <w:r w:rsidRPr="00A933AA">
              <w:rPr>
                <w:rFonts w:ascii="Calibri" w:eastAsia="Times New Roman" w:hAnsi="Calibri" w:cs="Times New Roman"/>
                <w:color w:val="000000"/>
              </w:rPr>
              <w:t xml:space="preserve"> grade</w:t>
            </w:r>
          </w:p>
        </w:tc>
        <w:tc>
          <w:tcPr>
            <w:tcW w:w="1127" w:type="dxa"/>
            <w:noWrap/>
          </w:tcPr>
          <w:p w14:paraId="72F0614A" w14:textId="5DE84633"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w:t>
            </w:r>
          </w:p>
        </w:tc>
        <w:tc>
          <w:tcPr>
            <w:tcW w:w="710" w:type="dxa"/>
            <w:noWrap/>
          </w:tcPr>
          <w:p w14:paraId="0AD15224" w14:textId="5F7FECD9" w:rsidR="00726EA5" w:rsidRPr="00A933AA" w:rsidRDefault="00195E9F"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w:t>
            </w:r>
          </w:p>
        </w:tc>
        <w:tc>
          <w:tcPr>
            <w:tcW w:w="1146" w:type="dxa"/>
            <w:tcBorders>
              <w:top w:val="single" w:sz="8" w:space="0" w:color="9BBB59" w:themeColor="accent3"/>
              <w:bottom w:val="single" w:sz="8" w:space="0" w:color="9BBB59" w:themeColor="accent3"/>
              <w:right w:val="dashSmallGap" w:sz="4" w:space="0" w:color="9BBB59" w:themeColor="accent3"/>
            </w:tcBorders>
            <w:noWrap/>
          </w:tcPr>
          <w:p w14:paraId="1B48E51B" w14:textId="0073059A"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53%</w:t>
            </w:r>
          </w:p>
        </w:tc>
        <w:tc>
          <w:tcPr>
            <w:tcW w:w="1127" w:type="dxa"/>
            <w:tcBorders>
              <w:left w:val="dashSmallGap" w:sz="4" w:space="0" w:color="9BBB59" w:themeColor="accent3"/>
            </w:tcBorders>
            <w:noWrap/>
          </w:tcPr>
          <w:p w14:paraId="5689EEDC" w14:textId="0FAEF68A"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916" w:type="dxa"/>
            <w:noWrap/>
          </w:tcPr>
          <w:p w14:paraId="049D54A7" w14:textId="1A091A55" w:rsidR="00726EA5" w:rsidRPr="00A933AA" w:rsidRDefault="00BE6B6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w:t>
            </w:r>
          </w:p>
        </w:tc>
        <w:tc>
          <w:tcPr>
            <w:tcW w:w="1288" w:type="dxa"/>
            <w:noWrap/>
          </w:tcPr>
          <w:p w14:paraId="22C53F45" w14:textId="75DB8870"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33%</w:t>
            </w:r>
          </w:p>
        </w:tc>
      </w:tr>
      <w:tr w:rsidR="00726EA5" w:rsidRPr="00A933AA" w14:paraId="638BA005" w14:textId="77777777" w:rsidTr="00BB0FA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4E4EDD49" w14:textId="77777777" w:rsidR="00726EA5" w:rsidRPr="00A933AA" w:rsidRDefault="00726EA5" w:rsidP="00726EA5">
            <w:pPr>
              <w:rPr>
                <w:rFonts w:ascii="Calibri" w:eastAsia="Times New Roman" w:hAnsi="Calibri" w:cs="Times New Roman"/>
                <w:bCs w:val="0"/>
                <w:color w:val="000000"/>
              </w:rPr>
            </w:pPr>
            <w:r w:rsidRPr="00A933AA">
              <w:rPr>
                <w:rFonts w:ascii="Calibri" w:eastAsia="Times New Roman" w:hAnsi="Calibri" w:cs="Times New Roman"/>
                <w:color w:val="000000"/>
              </w:rPr>
              <w:t>9</w:t>
            </w:r>
            <w:r w:rsidRPr="00A933AA">
              <w:rPr>
                <w:rFonts w:ascii="Calibri" w:eastAsia="Times New Roman" w:hAnsi="Calibri" w:cs="Times New Roman"/>
                <w:color w:val="000000"/>
                <w:vertAlign w:val="superscript"/>
              </w:rPr>
              <w:t>th</w:t>
            </w:r>
            <w:r w:rsidRPr="00A933AA">
              <w:rPr>
                <w:rFonts w:ascii="Calibri" w:eastAsia="Times New Roman" w:hAnsi="Calibri" w:cs="Times New Roman"/>
                <w:color w:val="000000"/>
              </w:rPr>
              <w:t xml:space="preserve"> grade</w:t>
            </w:r>
          </w:p>
        </w:tc>
        <w:tc>
          <w:tcPr>
            <w:tcW w:w="1127" w:type="dxa"/>
            <w:noWrap/>
          </w:tcPr>
          <w:p w14:paraId="428C0D5D" w14:textId="32D9E998"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21</w:t>
            </w:r>
          </w:p>
        </w:tc>
        <w:tc>
          <w:tcPr>
            <w:tcW w:w="710" w:type="dxa"/>
            <w:noWrap/>
          </w:tcPr>
          <w:p w14:paraId="11E98C71" w14:textId="49AE2B9B" w:rsidR="00726EA5" w:rsidRPr="00A933AA" w:rsidRDefault="00195E9F"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36</w:t>
            </w:r>
          </w:p>
        </w:tc>
        <w:tc>
          <w:tcPr>
            <w:tcW w:w="1146" w:type="dxa"/>
            <w:tcBorders>
              <w:right w:val="dashSmallGap" w:sz="4" w:space="0" w:color="9BBB59" w:themeColor="accent3"/>
            </w:tcBorders>
            <w:noWrap/>
          </w:tcPr>
          <w:p w14:paraId="47BD94DB" w14:textId="57AA9BCB"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58%</w:t>
            </w:r>
          </w:p>
        </w:tc>
        <w:tc>
          <w:tcPr>
            <w:tcW w:w="1127" w:type="dxa"/>
            <w:tcBorders>
              <w:left w:val="dashSmallGap" w:sz="4" w:space="0" w:color="9BBB59" w:themeColor="accent3"/>
            </w:tcBorders>
            <w:noWrap/>
          </w:tcPr>
          <w:p w14:paraId="4F046C2D" w14:textId="4634CD52"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w:t>
            </w:r>
          </w:p>
        </w:tc>
        <w:tc>
          <w:tcPr>
            <w:tcW w:w="916" w:type="dxa"/>
            <w:noWrap/>
          </w:tcPr>
          <w:p w14:paraId="77B6D349" w14:textId="6A43FFF3" w:rsidR="00726EA5" w:rsidRPr="00A933AA" w:rsidRDefault="00BE6B6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15</w:t>
            </w:r>
          </w:p>
        </w:tc>
        <w:tc>
          <w:tcPr>
            <w:tcW w:w="1288" w:type="dxa"/>
            <w:noWrap/>
          </w:tcPr>
          <w:p w14:paraId="3BD488A9" w14:textId="020E214F"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60%</w:t>
            </w:r>
          </w:p>
        </w:tc>
      </w:tr>
      <w:tr w:rsidR="00726EA5" w:rsidRPr="00A933AA" w14:paraId="7141C4F3" w14:textId="77777777" w:rsidTr="00BB0FA5">
        <w:trPr>
          <w:trHeight w:val="36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7E86DDD8" w14:textId="77777777" w:rsidR="00726EA5" w:rsidRPr="00A933AA" w:rsidRDefault="00726EA5" w:rsidP="00726EA5">
            <w:pPr>
              <w:rPr>
                <w:rFonts w:ascii="Calibri" w:eastAsia="Times New Roman" w:hAnsi="Calibri" w:cs="Times New Roman"/>
                <w:bCs w:val="0"/>
                <w:color w:val="000000"/>
              </w:rPr>
            </w:pPr>
            <w:r w:rsidRPr="00A933AA">
              <w:rPr>
                <w:rFonts w:ascii="Calibri" w:eastAsia="Times New Roman" w:hAnsi="Calibri" w:cs="Times New Roman"/>
                <w:color w:val="000000"/>
              </w:rPr>
              <w:t>10</w:t>
            </w:r>
            <w:r w:rsidRPr="00A933AA">
              <w:rPr>
                <w:rFonts w:ascii="Calibri" w:eastAsia="Times New Roman" w:hAnsi="Calibri" w:cs="Times New Roman"/>
                <w:color w:val="000000"/>
                <w:vertAlign w:val="superscript"/>
              </w:rPr>
              <w:t>th</w:t>
            </w:r>
            <w:r w:rsidRPr="00A933AA">
              <w:rPr>
                <w:rFonts w:ascii="Calibri" w:eastAsia="Times New Roman" w:hAnsi="Calibri" w:cs="Times New Roman"/>
                <w:color w:val="000000"/>
              </w:rPr>
              <w:t xml:space="preserve"> grade</w:t>
            </w:r>
          </w:p>
        </w:tc>
        <w:tc>
          <w:tcPr>
            <w:tcW w:w="1127" w:type="dxa"/>
            <w:noWrap/>
          </w:tcPr>
          <w:p w14:paraId="16F9953E" w14:textId="6CE3489A"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w:t>
            </w:r>
          </w:p>
        </w:tc>
        <w:tc>
          <w:tcPr>
            <w:tcW w:w="710" w:type="dxa"/>
            <w:noWrap/>
          </w:tcPr>
          <w:p w14:paraId="7FDF230B" w14:textId="39CBACEE" w:rsidR="00726EA5" w:rsidRPr="00A933AA" w:rsidRDefault="00195E9F"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41</w:t>
            </w:r>
          </w:p>
        </w:tc>
        <w:tc>
          <w:tcPr>
            <w:tcW w:w="1146" w:type="dxa"/>
            <w:tcBorders>
              <w:top w:val="single" w:sz="8" w:space="0" w:color="9BBB59" w:themeColor="accent3"/>
              <w:bottom w:val="single" w:sz="8" w:space="0" w:color="9BBB59" w:themeColor="accent3"/>
              <w:right w:val="dashSmallGap" w:sz="4" w:space="0" w:color="9BBB59" w:themeColor="accent3"/>
            </w:tcBorders>
            <w:noWrap/>
          </w:tcPr>
          <w:p w14:paraId="2E504DB1" w14:textId="47279316"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49%</w:t>
            </w:r>
          </w:p>
        </w:tc>
        <w:tc>
          <w:tcPr>
            <w:tcW w:w="1127" w:type="dxa"/>
            <w:tcBorders>
              <w:left w:val="dashSmallGap" w:sz="4" w:space="0" w:color="9BBB59" w:themeColor="accent3"/>
            </w:tcBorders>
            <w:noWrap/>
          </w:tcPr>
          <w:p w14:paraId="59C139F8" w14:textId="72B59DAD"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916" w:type="dxa"/>
            <w:noWrap/>
          </w:tcPr>
          <w:p w14:paraId="64D9C18C" w14:textId="4DBEFBA5" w:rsidR="00726EA5" w:rsidRPr="00A933AA" w:rsidRDefault="00BE6B6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1288" w:type="dxa"/>
            <w:noWrap/>
          </w:tcPr>
          <w:p w14:paraId="10E30BA0" w14:textId="3AA99038" w:rsidR="00726EA5" w:rsidRPr="00A933AA" w:rsidRDefault="00BE6B65" w:rsidP="00BE6B6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55</w:t>
            </w:r>
            <w:r w:rsidR="00726EA5">
              <w:rPr>
                <w:rFonts w:ascii="Calibri" w:eastAsia="Times New Roman" w:hAnsi="Calibri" w:cs="Times New Roman"/>
                <w:color w:val="000000"/>
              </w:rPr>
              <w:t>%</w:t>
            </w:r>
          </w:p>
        </w:tc>
      </w:tr>
      <w:tr w:rsidR="00726EA5" w:rsidRPr="00A933AA" w14:paraId="425FB652" w14:textId="77777777" w:rsidTr="00BB0FA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032D9797" w14:textId="77777777" w:rsidR="00726EA5" w:rsidRPr="00A933AA" w:rsidRDefault="00726EA5" w:rsidP="00726EA5">
            <w:pPr>
              <w:rPr>
                <w:rFonts w:ascii="Calibri" w:eastAsia="Times New Roman" w:hAnsi="Calibri" w:cs="Times New Roman"/>
                <w:bCs w:val="0"/>
                <w:color w:val="000000"/>
              </w:rPr>
            </w:pPr>
            <w:r w:rsidRPr="00A933AA">
              <w:rPr>
                <w:rFonts w:ascii="Calibri" w:eastAsia="Times New Roman" w:hAnsi="Calibri" w:cs="Times New Roman"/>
                <w:color w:val="000000"/>
              </w:rPr>
              <w:t>11</w:t>
            </w:r>
            <w:r w:rsidRPr="00A933AA">
              <w:rPr>
                <w:rFonts w:ascii="Calibri" w:eastAsia="Times New Roman" w:hAnsi="Calibri" w:cs="Times New Roman"/>
                <w:color w:val="000000"/>
                <w:vertAlign w:val="superscript"/>
              </w:rPr>
              <w:t>th</w:t>
            </w:r>
            <w:r w:rsidRPr="00A933AA">
              <w:rPr>
                <w:rFonts w:ascii="Calibri" w:eastAsia="Times New Roman" w:hAnsi="Calibri" w:cs="Times New Roman"/>
                <w:color w:val="000000"/>
              </w:rPr>
              <w:t xml:space="preserve"> grade</w:t>
            </w:r>
          </w:p>
        </w:tc>
        <w:tc>
          <w:tcPr>
            <w:tcW w:w="1127" w:type="dxa"/>
            <w:noWrap/>
          </w:tcPr>
          <w:p w14:paraId="071D3255" w14:textId="66653AB9"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w:t>
            </w:r>
          </w:p>
        </w:tc>
        <w:tc>
          <w:tcPr>
            <w:tcW w:w="710" w:type="dxa"/>
            <w:noWrap/>
          </w:tcPr>
          <w:p w14:paraId="06209C62" w14:textId="55B5F536" w:rsidR="00726EA5" w:rsidRPr="00A933AA" w:rsidRDefault="00195E9F"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43</w:t>
            </w:r>
          </w:p>
        </w:tc>
        <w:tc>
          <w:tcPr>
            <w:tcW w:w="1146" w:type="dxa"/>
            <w:tcBorders>
              <w:right w:val="dashSmallGap" w:sz="4" w:space="0" w:color="9BBB59" w:themeColor="accent3"/>
            </w:tcBorders>
            <w:noWrap/>
          </w:tcPr>
          <w:p w14:paraId="2C1C1A3C" w14:textId="54429E37"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47%</w:t>
            </w:r>
          </w:p>
        </w:tc>
        <w:tc>
          <w:tcPr>
            <w:tcW w:w="1127" w:type="dxa"/>
            <w:tcBorders>
              <w:left w:val="dashSmallGap" w:sz="4" w:space="0" w:color="9BBB59" w:themeColor="accent3"/>
            </w:tcBorders>
            <w:noWrap/>
          </w:tcPr>
          <w:p w14:paraId="4D2734AF" w14:textId="3C6EDC5A"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916" w:type="dxa"/>
            <w:noWrap/>
          </w:tcPr>
          <w:p w14:paraId="741CFC0E" w14:textId="32C8D823" w:rsidR="00726EA5" w:rsidRPr="00A933AA" w:rsidRDefault="00BE6B6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w:t>
            </w:r>
          </w:p>
        </w:tc>
        <w:tc>
          <w:tcPr>
            <w:tcW w:w="1288" w:type="dxa"/>
            <w:noWrap/>
          </w:tcPr>
          <w:p w14:paraId="16FEA72A" w14:textId="41FA1A81" w:rsidR="00726EA5" w:rsidRPr="00A933AA" w:rsidRDefault="00726EA5" w:rsidP="00726EA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w:t>
            </w:r>
          </w:p>
        </w:tc>
      </w:tr>
      <w:tr w:rsidR="00726EA5" w:rsidRPr="00A933AA" w14:paraId="6F243499" w14:textId="77777777" w:rsidTr="00BB0FA5">
        <w:trPr>
          <w:trHeight w:val="360"/>
        </w:trPr>
        <w:tc>
          <w:tcPr>
            <w:cnfStyle w:val="001000000000" w:firstRow="0" w:lastRow="0" w:firstColumn="1" w:lastColumn="0" w:oddVBand="0" w:evenVBand="0" w:oddHBand="0" w:evenHBand="0" w:firstRowFirstColumn="0" w:firstRowLastColumn="0" w:lastRowFirstColumn="0" w:lastRowLastColumn="0"/>
            <w:tcW w:w="1412" w:type="dxa"/>
            <w:noWrap/>
            <w:hideMark/>
          </w:tcPr>
          <w:p w14:paraId="6CE24D3D" w14:textId="77777777" w:rsidR="00726EA5" w:rsidRPr="00A933AA" w:rsidRDefault="00726EA5" w:rsidP="00726EA5">
            <w:pPr>
              <w:rPr>
                <w:rFonts w:ascii="Calibri" w:eastAsia="Times New Roman" w:hAnsi="Calibri" w:cs="Times New Roman"/>
                <w:bCs w:val="0"/>
                <w:color w:val="000000"/>
              </w:rPr>
            </w:pPr>
            <w:r w:rsidRPr="00A933AA">
              <w:rPr>
                <w:rFonts w:ascii="Calibri" w:eastAsia="Times New Roman" w:hAnsi="Calibri" w:cs="Times New Roman"/>
                <w:color w:val="000000"/>
              </w:rPr>
              <w:t>12</w:t>
            </w:r>
            <w:r w:rsidRPr="00A933AA">
              <w:rPr>
                <w:rFonts w:ascii="Calibri" w:eastAsia="Times New Roman" w:hAnsi="Calibri" w:cs="Times New Roman"/>
                <w:color w:val="000000"/>
                <w:vertAlign w:val="superscript"/>
              </w:rPr>
              <w:t>th</w:t>
            </w:r>
            <w:r w:rsidRPr="00A933AA">
              <w:rPr>
                <w:rFonts w:ascii="Calibri" w:eastAsia="Times New Roman" w:hAnsi="Calibri" w:cs="Times New Roman"/>
                <w:color w:val="000000"/>
              </w:rPr>
              <w:t xml:space="preserve"> grade</w:t>
            </w:r>
          </w:p>
        </w:tc>
        <w:tc>
          <w:tcPr>
            <w:tcW w:w="1127" w:type="dxa"/>
            <w:noWrap/>
          </w:tcPr>
          <w:p w14:paraId="40BA1B1D" w14:textId="548AB1EF"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w:t>
            </w:r>
          </w:p>
        </w:tc>
        <w:tc>
          <w:tcPr>
            <w:tcW w:w="710" w:type="dxa"/>
            <w:noWrap/>
          </w:tcPr>
          <w:p w14:paraId="3EAF0E69" w14:textId="408CEEC9" w:rsidR="00726EA5" w:rsidRPr="00A933AA" w:rsidRDefault="00195E9F"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54</w:t>
            </w:r>
          </w:p>
        </w:tc>
        <w:tc>
          <w:tcPr>
            <w:tcW w:w="1146" w:type="dxa"/>
            <w:tcBorders>
              <w:top w:val="single" w:sz="8" w:space="0" w:color="9BBB59" w:themeColor="accent3"/>
              <w:bottom w:val="single" w:sz="8" w:space="0" w:color="9BBB59" w:themeColor="accent3"/>
              <w:right w:val="dashSmallGap" w:sz="4" w:space="0" w:color="9BBB59" w:themeColor="accent3"/>
            </w:tcBorders>
            <w:noWrap/>
          </w:tcPr>
          <w:p w14:paraId="5CC8BB0B" w14:textId="1ABC7B0D"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33%</w:t>
            </w:r>
          </w:p>
        </w:tc>
        <w:tc>
          <w:tcPr>
            <w:tcW w:w="1127" w:type="dxa"/>
            <w:tcBorders>
              <w:left w:val="dashSmallGap" w:sz="4" w:space="0" w:color="9BBB59" w:themeColor="accent3"/>
            </w:tcBorders>
            <w:noWrap/>
          </w:tcPr>
          <w:p w14:paraId="1BBC7A3A" w14:textId="04082EC2"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11</w:t>
            </w:r>
          </w:p>
        </w:tc>
        <w:tc>
          <w:tcPr>
            <w:tcW w:w="916" w:type="dxa"/>
            <w:noWrap/>
          </w:tcPr>
          <w:p w14:paraId="28A9C5C2" w14:textId="5E187F78" w:rsidR="00726EA5" w:rsidRPr="00A933AA" w:rsidRDefault="00BE6B6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w:t>
            </w:r>
          </w:p>
        </w:tc>
        <w:tc>
          <w:tcPr>
            <w:tcW w:w="1288" w:type="dxa"/>
            <w:noWrap/>
          </w:tcPr>
          <w:p w14:paraId="14147048" w14:textId="32D7A6D9" w:rsidR="00726EA5" w:rsidRPr="00A933AA" w:rsidRDefault="00726EA5" w:rsidP="00726EA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79%</w:t>
            </w:r>
          </w:p>
        </w:tc>
      </w:tr>
    </w:tbl>
    <w:p w14:paraId="5B02C57F" w14:textId="787F8D2E" w:rsidR="00A933AA" w:rsidRDefault="00A933AA"/>
    <w:p w14:paraId="145F72FB" w14:textId="7A5968CD" w:rsidR="00DD5775" w:rsidRDefault="009F1E62">
      <w:r>
        <w:rPr>
          <w:noProof/>
          <w:lang w:eastAsia="en-US"/>
        </w:rPr>
        <w:drawing>
          <wp:inline distT="0" distB="0" distL="0" distR="0" wp14:anchorId="53167D27" wp14:editId="677FD88F">
            <wp:extent cx="5943600" cy="3022015"/>
            <wp:effectExtent l="0" t="0" r="0" b="698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CCAB27E" w14:textId="228C4C01" w:rsidR="004834DA" w:rsidRDefault="00A51D4F" w:rsidP="004834DA">
      <w:pPr>
        <w:spacing w:before="120"/>
        <w:jc w:val="center"/>
      </w:pPr>
      <w:r>
        <w:t xml:space="preserve">Figure </w:t>
      </w:r>
      <w:r w:rsidR="00996CE2">
        <w:t>6</w:t>
      </w:r>
      <w:r w:rsidR="00DD5775">
        <w:t>:</w:t>
      </w:r>
      <w:r w:rsidR="00A44A5C">
        <w:t xml:space="preserve"> </w:t>
      </w:r>
      <w:r w:rsidR="004834DA" w:rsidRPr="002E40F5">
        <w:t xml:space="preserve">Percentage of students who </w:t>
      </w:r>
      <w:r w:rsidR="004834DA">
        <w:t>had le</w:t>
      </w:r>
      <w:r w:rsidR="003D7370">
        <w:t xml:space="preserve">ss than 10 absent days in Year </w:t>
      </w:r>
      <w:r w:rsidR="000D1D24">
        <w:t>4</w:t>
      </w:r>
    </w:p>
    <w:p w14:paraId="772E6529" w14:textId="77777777" w:rsidR="00A51D4F" w:rsidRDefault="00A51D4F"/>
    <w:p w14:paraId="49EBCA7C" w14:textId="77777777" w:rsidR="00DD5775" w:rsidRDefault="00DD5775"/>
    <w:p w14:paraId="75C3C2CC" w14:textId="77777777" w:rsidR="00A00036" w:rsidRDefault="00A00036">
      <w:r>
        <w:br w:type="page"/>
      </w:r>
    </w:p>
    <w:p w14:paraId="7C644C45" w14:textId="322FF61B" w:rsidR="001033C9" w:rsidRPr="0041254E" w:rsidRDefault="007E75DF" w:rsidP="009F2C7E">
      <w:pPr>
        <w:jc w:val="center"/>
        <w:rPr>
          <w:b/>
        </w:rPr>
      </w:pPr>
      <w:r w:rsidRPr="0041254E">
        <w:rPr>
          <w:b/>
        </w:rPr>
        <w:lastRenderedPageBreak/>
        <w:t>Source Sheet</w:t>
      </w:r>
    </w:p>
    <w:p w14:paraId="4FB156F9" w14:textId="77777777" w:rsidR="0041254E" w:rsidRDefault="0041254E" w:rsidP="009F2C7E">
      <w:pPr>
        <w:jc w:val="center"/>
      </w:pPr>
    </w:p>
    <w:p w14:paraId="40853A4E" w14:textId="77777777" w:rsidR="0041254E" w:rsidRPr="00665282" w:rsidRDefault="0041254E" w:rsidP="0041254E">
      <w:r w:rsidRPr="00665282">
        <w:t xml:space="preserve">This report was based on analysis of the following four data files on the T drive in the directory: </w:t>
      </w:r>
    </w:p>
    <w:p w14:paraId="521A9F52" w14:textId="77777777" w:rsidR="0041254E" w:rsidRPr="00665282" w:rsidRDefault="0041254E" w:rsidP="0041254E">
      <w:r w:rsidRPr="00665282">
        <w:t>T:\Provost\CSCE\SHARED\Data Analyst\SPS De-identified Data</w:t>
      </w:r>
    </w:p>
    <w:p w14:paraId="625EF696" w14:textId="77777777" w:rsidR="0041254E" w:rsidRPr="00665282" w:rsidRDefault="0041254E" w:rsidP="0041254E">
      <w:pPr>
        <w:pStyle w:val="ListParagraph"/>
        <w:numPr>
          <w:ilvl w:val="0"/>
          <w:numId w:val="1"/>
        </w:numPr>
      </w:pPr>
      <w:r w:rsidRPr="00665282">
        <w:t>Baseline Data\Data_SY10-11.csv</w:t>
      </w:r>
    </w:p>
    <w:p w14:paraId="7026C49C" w14:textId="77777777" w:rsidR="0041254E" w:rsidRPr="00665282" w:rsidRDefault="0041254E" w:rsidP="0041254E">
      <w:pPr>
        <w:pStyle w:val="ListParagraph"/>
        <w:numPr>
          <w:ilvl w:val="0"/>
          <w:numId w:val="1"/>
        </w:numPr>
      </w:pPr>
      <w:r w:rsidRPr="00665282">
        <w:t>Year 1_Nov 6 2012\Data_SY11-12.csv</w:t>
      </w:r>
    </w:p>
    <w:p w14:paraId="1A5198FF" w14:textId="77777777" w:rsidR="0041254E" w:rsidRPr="00665282" w:rsidRDefault="0041254E" w:rsidP="0041254E">
      <w:pPr>
        <w:pStyle w:val="ListParagraph"/>
        <w:numPr>
          <w:ilvl w:val="0"/>
          <w:numId w:val="1"/>
        </w:numPr>
      </w:pPr>
      <w:r w:rsidRPr="00665282">
        <w:t>Year 2_Dec 12 2013\SUYI Proxy Data 2012-2013.csv</w:t>
      </w:r>
    </w:p>
    <w:p w14:paraId="47674015" w14:textId="77777777" w:rsidR="0041254E" w:rsidRDefault="0041254E" w:rsidP="0041254E">
      <w:pPr>
        <w:pStyle w:val="ListParagraph"/>
        <w:numPr>
          <w:ilvl w:val="0"/>
          <w:numId w:val="1"/>
        </w:numPr>
      </w:pPr>
      <w:r w:rsidRPr="00665282">
        <w:t>Year 3_Dec 22 2014\SeaUGatzertReport_20150109_SY1314List.xlsx</w:t>
      </w:r>
    </w:p>
    <w:p w14:paraId="5F12507A" w14:textId="77777777" w:rsidR="0041254E" w:rsidRPr="00665282" w:rsidRDefault="0041254E" w:rsidP="0041254E">
      <w:pPr>
        <w:pStyle w:val="ListParagraph"/>
        <w:numPr>
          <w:ilvl w:val="0"/>
          <w:numId w:val="1"/>
        </w:numPr>
      </w:pPr>
      <w:r>
        <w:t>Year 4_Dec 2015/SPS Files</w:t>
      </w:r>
    </w:p>
    <w:p w14:paraId="5CA632E8" w14:textId="77777777" w:rsidR="0041254E" w:rsidRPr="00665282" w:rsidRDefault="0041254E" w:rsidP="0041254E"/>
    <w:p w14:paraId="62CF29D8" w14:textId="7C8BEC49" w:rsidR="0041254E" w:rsidRPr="0041254E" w:rsidRDefault="0041254E" w:rsidP="00FF719C">
      <w:r>
        <w:t>These</w:t>
      </w:r>
      <w:r w:rsidRPr="00665282">
        <w:t xml:space="preserve"> data files</w:t>
      </w:r>
      <w:r>
        <w:t xml:space="preserve"> and folders correspond to five</w:t>
      </w:r>
      <w:r w:rsidRPr="00665282">
        <w:t xml:space="preserve"> years of data from baseline (2010-11) to Year </w:t>
      </w:r>
      <w:r>
        <w:t>4</w:t>
      </w:r>
      <w:r w:rsidRPr="00665282">
        <w:t xml:space="preserve"> (201</w:t>
      </w:r>
      <w:r>
        <w:t>4</w:t>
      </w:r>
      <w:r w:rsidRPr="00665282">
        <w:t>-1</w:t>
      </w:r>
      <w:r>
        <w:t>5</w:t>
      </w:r>
      <w:r w:rsidRPr="00665282">
        <w:t xml:space="preserve">). </w:t>
      </w:r>
      <w:r>
        <w:t xml:space="preserve">Data is provided by Seattle Public Schools and includes de-identified data for students living within the Gatzert attendance zone. Seattle Public Schools provides a Yesler Terrace identifier and proxy IDs remain the same from year to year. </w:t>
      </w:r>
    </w:p>
    <w:sectPr w:rsidR="0041254E" w:rsidRPr="0041254E" w:rsidSect="00BF1491">
      <w:headerReference w:type="even" r:id="rId16"/>
      <w:headerReference w:type="default" r:id="rId17"/>
      <w:footerReference w:type="even" r:id="rId18"/>
      <w:footerReference w:type="default" r:id="rId19"/>
      <w:headerReference w:type="first" r:id="rId20"/>
      <w:footerReference w:type="first" r:id="rId21"/>
      <w:endnotePr>
        <w:numFmt w:val="decimal"/>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A738D" w14:textId="77777777" w:rsidR="00601DBA" w:rsidRPr="009B27D6" w:rsidRDefault="00601DBA" w:rsidP="009B27D6">
      <w:pPr>
        <w:pStyle w:val="Footer"/>
      </w:pPr>
    </w:p>
  </w:endnote>
  <w:endnote w:type="continuationSeparator" w:id="0">
    <w:p w14:paraId="2D93B294" w14:textId="77777777" w:rsidR="00601DBA" w:rsidRDefault="00601DBA" w:rsidP="00232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10049" w14:textId="77777777" w:rsidR="00BF1491" w:rsidRDefault="00BF14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707974"/>
      <w:docPartObj>
        <w:docPartGallery w:val="Page Numbers (Bottom of Page)"/>
        <w:docPartUnique/>
      </w:docPartObj>
    </w:sdtPr>
    <w:sdtEndPr>
      <w:rPr>
        <w:noProof/>
      </w:rPr>
    </w:sdtEndPr>
    <w:sdtContent>
      <w:p w14:paraId="7AF9E858" w14:textId="77777777" w:rsidR="00BF1491" w:rsidRDefault="00BF1491" w:rsidP="00D7563F">
        <w:pPr>
          <w:pStyle w:val="Footer"/>
          <w:jc w:val="center"/>
        </w:pPr>
        <w:r>
          <w:fldChar w:fldCharType="begin"/>
        </w:r>
        <w:r>
          <w:instrText xml:space="preserve"> PAGE   \* MERGEFORMAT </w:instrText>
        </w:r>
        <w:r>
          <w:fldChar w:fldCharType="separate"/>
        </w:r>
        <w:r w:rsidR="00EC0B03">
          <w:rPr>
            <w:noProof/>
          </w:rPr>
          <w:t>18</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D990" w14:textId="77777777" w:rsidR="00BF1491" w:rsidRDefault="00BF14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B07CB" w14:textId="77777777" w:rsidR="00601DBA" w:rsidRDefault="00601DBA" w:rsidP="002329F4">
      <w:r>
        <w:separator/>
      </w:r>
    </w:p>
  </w:footnote>
  <w:footnote w:type="continuationSeparator" w:id="0">
    <w:p w14:paraId="153D027A" w14:textId="77777777" w:rsidR="00601DBA" w:rsidRDefault="00601DBA" w:rsidP="002329F4">
      <w:r>
        <w:continuationSeparator/>
      </w:r>
    </w:p>
  </w:footnote>
  <w:footnote w:id="1">
    <w:p w14:paraId="5750C068" w14:textId="2A22C88E" w:rsidR="00BF1491" w:rsidRDefault="00BF1491">
      <w:pPr>
        <w:pStyle w:val="FootnoteText"/>
      </w:pPr>
      <w:r>
        <w:rPr>
          <w:rStyle w:val="FootnoteReference"/>
        </w:rPr>
        <w:footnoteRef/>
      </w:r>
      <w:r>
        <w:t xml:space="preserve"> If a student lived in the SUYI zone during the year analyzed, s/he is considered as having ‘participated’ in the program. Detailed data on which students living in the SUYI zone were actively enrolled in a SUYI supported intervention is not available.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987D" w14:textId="77777777" w:rsidR="00BF1491" w:rsidRDefault="00BF14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637892"/>
      <w:docPartObj>
        <w:docPartGallery w:val="Watermarks"/>
        <w:docPartUnique/>
      </w:docPartObj>
    </w:sdtPr>
    <w:sdtContent>
      <w:p w14:paraId="00736060" w14:textId="77777777" w:rsidR="00BF1491" w:rsidRDefault="00BF1491">
        <w:pPr>
          <w:pStyle w:val="Header"/>
        </w:pPr>
        <w:r>
          <w:rPr>
            <w:noProof/>
          </w:rPr>
          <w:pict w14:anchorId="3BE933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4ADB3" w14:textId="77777777" w:rsidR="00BF1491" w:rsidRDefault="00BF14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4764"/>
    <w:multiLevelType w:val="hybridMultilevel"/>
    <w:tmpl w:val="33603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8626E"/>
    <w:multiLevelType w:val="hybridMultilevel"/>
    <w:tmpl w:val="E00CC8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64FBC"/>
    <w:multiLevelType w:val="hybridMultilevel"/>
    <w:tmpl w:val="4E2C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C85BE8"/>
    <w:multiLevelType w:val="hybridMultilevel"/>
    <w:tmpl w:val="B188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0803D3"/>
    <w:multiLevelType w:val="hybridMultilevel"/>
    <w:tmpl w:val="B8A4F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s2x5eref5rsetfrj5ptrvt0pvxxswe2xv&quot;&gt;PBL Main Library&lt;record-ids&gt;&lt;item&gt;1101&lt;/item&gt;&lt;/record-ids&gt;&lt;/item&gt;&lt;/Libraries&gt;"/>
  </w:docVars>
  <w:rsids>
    <w:rsidRoot w:val="001033C9"/>
    <w:rsid w:val="00001EA3"/>
    <w:rsid w:val="0000357E"/>
    <w:rsid w:val="0000455B"/>
    <w:rsid w:val="00004F15"/>
    <w:rsid w:val="00016321"/>
    <w:rsid w:val="000171F4"/>
    <w:rsid w:val="0002136C"/>
    <w:rsid w:val="0003213D"/>
    <w:rsid w:val="000326FD"/>
    <w:rsid w:val="00033E71"/>
    <w:rsid w:val="000346A1"/>
    <w:rsid w:val="000357DD"/>
    <w:rsid w:val="00036580"/>
    <w:rsid w:val="00037817"/>
    <w:rsid w:val="00040735"/>
    <w:rsid w:val="00043C67"/>
    <w:rsid w:val="00045240"/>
    <w:rsid w:val="000465FF"/>
    <w:rsid w:val="000527C7"/>
    <w:rsid w:val="00062497"/>
    <w:rsid w:val="00062A67"/>
    <w:rsid w:val="00066827"/>
    <w:rsid w:val="00070FE7"/>
    <w:rsid w:val="000712D5"/>
    <w:rsid w:val="00071A0C"/>
    <w:rsid w:val="00082957"/>
    <w:rsid w:val="00082CBE"/>
    <w:rsid w:val="00084477"/>
    <w:rsid w:val="00093426"/>
    <w:rsid w:val="00095FFE"/>
    <w:rsid w:val="00096194"/>
    <w:rsid w:val="000A06DB"/>
    <w:rsid w:val="000A1241"/>
    <w:rsid w:val="000A2618"/>
    <w:rsid w:val="000A3FCA"/>
    <w:rsid w:val="000A52FF"/>
    <w:rsid w:val="000A7147"/>
    <w:rsid w:val="000B61E7"/>
    <w:rsid w:val="000C07F2"/>
    <w:rsid w:val="000C0FC0"/>
    <w:rsid w:val="000C3F82"/>
    <w:rsid w:val="000C40D9"/>
    <w:rsid w:val="000C7968"/>
    <w:rsid w:val="000D14DE"/>
    <w:rsid w:val="000D1D24"/>
    <w:rsid w:val="000D69EF"/>
    <w:rsid w:val="000D7569"/>
    <w:rsid w:val="000E42BA"/>
    <w:rsid w:val="000E6D18"/>
    <w:rsid w:val="000F2BC9"/>
    <w:rsid w:val="000F573D"/>
    <w:rsid w:val="000F5CD2"/>
    <w:rsid w:val="000F7517"/>
    <w:rsid w:val="00100DF3"/>
    <w:rsid w:val="001033C9"/>
    <w:rsid w:val="001054DD"/>
    <w:rsid w:val="00112317"/>
    <w:rsid w:val="001152FA"/>
    <w:rsid w:val="001155BA"/>
    <w:rsid w:val="00122B65"/>
    <w:rsid w:val="00126311"/>
    <w:rsid w:val="00135023"/>
    <w:rsid w:val="00153393"/>
    <w:rsid w:val="0015391A"/>
    <w:rsid w:val="00154D42"/>
    <w:rsid w:val="001561F4"/>
    <w:rsid w:val="001622A8"/>
    <w:rsid w:val="001640F8"/>
    <w:rsid w:val="00166D40"/>
    <w:rsid w:val="00170EE5"/>
    <w:rsid w:val="001731D0"/>
    <w:rsid w:val="00182D49"/>
    <w:rsid w:val="001869F9"/>
    <w:rsid w:val="00187B6F"/>
    <w:rsid w:val="00195E9F"/>
    <w:rsid w:val="001960B4"/>
    <w:rsid w:val="00196B31"/>
    <w:rsid w:val="00197BFC"/>
    <w:rsid w:val="001A2809"/>
    <w:rsid w:val="001A3854"/>
    <w:rsid w:val="001A566A"/>
    <w:rsid w:val="001A586B"/>
    <w:rsid w:val="001B5A1D"/>
    <w:rsid w:val="001B6E78"/>
    <w:rsid w:val="001C200C"/>
    <w:rsid w:val="001C407A"/>
    <w:rsid w:val="001C4E71"/>
    <w:rsid w:val="001C5C13"/>
    <w:rsid w:val="001D7204"/>
    <w:rsid w:val="001E0376"/>
    <w:rsid w:val="001E3618"/>
    <w:rsid w:val="001E66D8"/>
    <w:rsid w:val="001F0619"/>
    <w:rsid w:val="001F1297"/>
    <w:rsid w:val="001F1910"/>
    <w:rsid w:val="001F19D6"/>
    <w:rsid w:val="001F43A3"/>
    <w:rsid w:val="001F548A"/>
    <w:rsid w:val="00200B52"/>
    <w:rsid w:val="00201214"/>
    <w:rsid w:val="00203131"/>
    <w:rsid w:val="002048C6"/>
    <w:rsid w:val="0020651D"/>
    <w:rsid w:val="0021471B"/>
    <w:rsid w:val="0021487B"/>
    <w:rsid w:val="00214FDB"/>
    <w:rsid w:val="002236F0"/>
    <w:rsid w:val="00227C56"/>
    <w:rsid w:val="002329F4"/>
    <w:rsid w:val="00233905"/>
    <w:rsid w:val="00240C2A"/>
    <w:rsid w:val="00241842"/>
    <w:rsid w:val="002442B3"/>
    <w:rsid w:val="00245704"/>
    <w:rsid w:val="00247AAB"/>
    <w:rsid w:val="002516CA"/>
    <w:rsid w:val="00253A09"/>
    <w:rsid w:val="00253DD4"/>
    <w:rsid w:val="00263D8C"/>
    <w:rsid w:val="002674E6"/>
    <w:rsid w:val="00271953"/>
    <w:rsid w:val="002812D2"/>
    <w:rsid w:val="0028138A"/>
    <w:rsid w:val="002834FA"/>
    <w:rsid w:val="002837C4"/>
    <w:rsid w:val="00285E41"/>
    <w:rsid w:val="00286ACE"/>
    <w:rsid w:val="00287280"/>
    <w:rsid w:val="002931C0"/>
    <w:rsid w:val="00295699"/>
    <w:rsid w:val="002A1AEA"/>
    <w:rsid w:val="002A7DF0"/>
    <w:rsid w:val="002B048B"/>
    <w:rsid w:val="002B5F46"/>
    <w:rsid w:val="002B7CB8"/>
    <w:rsid w:val="002C50AF"/>
    <w:rsid w:val="002C5797"/>
    <w:rsid w:val="002C692E"/>
    <w:rsid w:val="002D2A76"/>
    <w:rsid w:val="002D347D"/>
    <w:rsid w:val="002D6369"/>
    <w:rsid w:val="002E6836"/>
    <w:rsid w:val="002E767E"/>
    <w:rsid w:val="002F4087"/>
    <w:rsid w:val="002F4091"/>
    <w:rsid w:val="002F6306"/>
    <w:rsid w:val="002F7BAA"/>
    <w:rsid w:val="00301B2E"/>
    <w:rsid w:val="00304A78"/>
    <w:rsid w:val="00305C63"/>
    <w:rsid w:val="00307A58"/>
    <w:rsid w:val="003100E3"/>
    <w:rsid w:val="00310CCD"/>
    <w:rsid w:val="0031147C"/>
    <w:rsid w:val="003118AA"/>
    <w:rsid w:val="003125B2"/>
    <w:rsid w:val="003153D9"/>
    <w:rsid w:val="00321EFE"/>
    <w:rsid w:val="0032666C"/>
    <w:rsid w:val="003273EC"/>
    <w:rsid w:val="003312F2"/>
    <w:rsid w:val="003325D9"/>
    <w:rsid w:val="00333323"/>
    <w:rsid w:val="003368B8"/>
    <w:rsid w:val="00336BF0"/>
    <w:rsid w:val="00340391"/>
    <w:rsid w:val="003407F3"/>
    <w:rsid w:val="003425D1"/>
    <w:rsid w:val="00344506"/>
    <w:rsid w:val="00344FFC"/>
    <w:rsid w:val="00364314"/>
    <w:rsid w:val="003701D1"/>
    <w:rsid w:val="00371168"/>
    <w:rsid w:val="00371184"/>
    <w:rsid w:val="00371639"/>
    <w:rsid w:val="00373CD8"/>
    <w:rsid w:val="003746DF"/>
    <w:rsid w:val="00375FA4"/>
    <w:rsid w:val="0037751F"/>
    <w:rsid w:val="00377681"/>
    <w:rsid w:val="00377BDD"/>
    <w:rsid w:val="003827F7"/>
    <w:rsid w:val="00382B86"/>
    <w:rsid w:val="00386F28"/>
    <w:rsid w:val="00391319"/>
    <w:rsid w:val="00391BC5"/>
    <w:rsid w:val="00391DF3"/>
    <w:rsid w:val="00395AF9"/>
    <w:rsid w:val="003A2E61"/>
    <w:rsid w:val="003A46E8"/>
    <w:rsid w:val="003A5B4A"/>
    <w:rsid w:val="003A5F2F"/>
    <w:rsid w:val="003A662D"/>
    <w:rsid w:val="003A6DB4"/>
    <w:rsid w:val="003B086D"/>
    <w:rsid w:val="003B660B"/>
    <w:rsid w:val="003B7CEF"/>
    <w:rsid w:val="003C47D2"/>
    <w:rsid w:val="003D1659"/>
    <w:rsid w:val="003D2FD1"/>
    <w:rsid w:val="003D4A6B"/>
    <w:rsid w:val="003D7370"/>
    <w:rsid w:val="003E3185"/>
    <w:rsid w:val="003E684D"/>
    <w:rsid w:val="003E6FDF"/>
    <w:rsid w:val="003E7999"/>
    <w:rsid w:val="003E7A19"/>
    <w:rsid w:val="003F2034"/>
    <w:rsid w:val="003F3D4F"/>
    <w:rsid w:val="003F6958"/>
    <w:rsid w:val="00403657"/>
    <w:rsid w:val="0041254E"/>
    <w:rsid w:val="00414287"/>
    <w:rsid w:val="0041572F"/>
    <w:rsid w:val="00415DC3"/>
    <w:rsid w:val="00421A1D"/>
    <w:rsid w:val="00422F9D"/>
    <w:rsid w:val="004252CD"/>
    <w:rsid w:val="0042558F"/>
    <w:rsid w:val="00427B7B"/>
    <w:rsid w:val="0043087E"/>
    <w:rsid w:val="00435C62"/>
    <w:rsid w:val="00440FE8"/>
    <w:rsid w:val="004417D5"/>
    <w:rsid w:val="0045371D"/>
    <w:rsid w:val="00461697"/>
    <w:rsid w:val="00467EE7"/>
    <w:rsid w:val="00472184"/>
    <w:rsid w:val="00472BC9"/>
    <w:rsid w:val="00473488"/>
    <w:rsid w:val="004834DA"/>
    <w:rsid w:val="004835DC"/>
    <w:rsid w:val="004867E1"/>
    <w:rsid w:val="00491B37"/>
    <w:rsid w:val="004920E9"/>
    <w:rsid w:val="00493A79"/>
    <w:rsid w:val="00495934"/>
    <w:rsid w:val="0049694B"/>
    <w:rsid w:val="004970DA"/>
    <w:rsid w:val="004A4373"/>
    <w:rsid w:val="004A6363"/>
    <w:rsid w:val="004A6EB8"/>
    <w:rsid w:val="004C5A7B"/>
    <w:rsid w:val="004C647A"/>
    <w:rsid w:val="004D329B"/>
    <w:rsid w:val="004D3C62"/>
    <w:rsid w:val="004D746E"/>
    <w:rsid w:val="004E175D"/>
    <w:rsid w:val="004E46AB"/>
    <w:rsid w:val="004E69ED"/>
    <w:rsid w:val="004F4089"/>
    <w:rsid w:val="004F5601"/>
    <w:rsid w:val="0051306E"/>
    <w:rsid w:val="005138AC"/>
    <w:rsid w:val="005145B0"/>
    <w:rsid w:val="00517E84"/>
    <w:rsid w:val="005217C7"/>
    <w:rsid w:val="0052354B"/>
    <w:rsid w:val="00523F93"/>
    <w:rsid w:val="00532EC4"/>
    <w:rsid w:val="0054403E"/>
    <w:rsid w:val="00544D16"/>
    <w:rsid w:val="00546580"/>
    <w:rsid w:val="005472C5"/>
    <w:rsid w:val="00551269"/>
    <w:rsid w:val="0055224A"/>
    <w:rsid w:val="0055538E"/>
    <w:rsid w:val="005611E1"/>
    <w:rsid w:val="00562F99"/>
    <w:rsid w:val="00563624"/>
    <w:rsid w:val="0057125F"/>
    <w:rsid w:val="005721A6"/>
    <w:rsid w:val="00574F73"/>
    <w:rsid w:val="00576018"/>
    <w:rsid w:val="00576873"/>
    <w:rsid w:val="005813E6"/>
    <w:rsid w:val="005817A8"/>
    <w:rsid w:val="0058759B"/>
    <w:rsid w:val="005957FD"/>
    <w:rsid w:val="005966B0"/>
    <w:rsid w:val="005A5689"/>
    <w:rsid w:val="005A5C2E"/>
    <w:rsid w:val="005A6A39"/>
    <w:rsid w:val="005B1A4B"/>
    <w:rsid w:val="005B22FC"/>
    <w:rsid w:val="005B529F"/>
    <w:rsid w:val="005B7C85"/>
    <w:rsid w:val="005C3A70"/>
    <w:rsid w:val="005D04BC"/>
    <w:rsid w:val="005D0875"/>
    <w:rsid w:val="005D72E8"/>
    <w:rsid w:val="005D7784"/>
    <w:rsid w:val="005E07FE"/>
    <w:rsid w:val="005E10BF"/>
    <w:rsid w:val="005E151A"/>
    <w:rsid w:val="005E1720"/>
    <w:rsid w:val="005E3AFA"/>
    <w:rsid w:val="005E4453"/>
    <w:rsid w:val="005E6674"/>
    <w:rsid w:val="005F02CE"/>
    <w:rsid w:val="005F2C82"/>
    <w:rsid w:val="00601DBA"/>
    <w:rsid w:val="006027C3"/>
    <w:rsid w:val="00604146"/>
    <w:rsid w:val="0060704B"/>
    <w:rsid w:val="006116E9"/>
    <w:rsid w:val="00613EDD"/>
    <w:rsid w:val="00617E70"/>
    <w:rsid w:val="006213B5"/>
    <w:rsid w:val="00622E8A"/>
    <w:rsid w:val="0062540E"/>
    <w:rsid w:val="00627A57"/>
    <w:rsid w:val="00630157"/>
    <w:rsid w:val="00630423"/>
    <w:rsid w:val="00630F3B"/>
    <w:rsid w:val="00636F75"/>
    <w:rsid w:val="006372F9"/>
    <w:rsid w:val="006375BD"/>
    <w:rsid w:val="00643430"/>
    <w:rsid w:val="00646639"/>
    <w:rsid w:val="00650C15"/>
    <w:rsid w:val="00650C18"/>
    <w:rsid w:val="00654B48"/>
    <w:rsid w:val="00657CB7"/>
    <w:rsid w:val="00663001"/>
    <w:rsid w:val="00665282"/>
    <w:rsid w:val="00671BFF"/>
    <w:rsid w:val="00671C31"/>
    <w:rsid w:val="00684491"/>
    <w:rsid w:val="006970A9"/>
    <w:rsid w:val="006A5844"/>
    <w:rsid w:val="006B0FEC"/>
    <w:rsid w:val="006B6FF4"/>
    <w:rsid w:val="006B7DBD"/>
    <w:rsid w:val="006C22AB"/>
    <w:rsid w:val="006D057E"/>
    <w:rsid w:val="006D2BE5"/>
    <w:rsid w:val="006E14CF"/>
    <w:rsid w:val="006E236E"/>
    <w:rsid w:val="006E3FBF"/>
    <w:rsid w:val="006F1C30"/>
    <w:rsid w:val="006F4EBA"/>
    <w:rsid w:val="006F6F70"/>
    <w:rsid w:val="006F7CAD"/>
    <w:rsid w:val="007009BC"/>
    <w:rsid w:val="00700CB4"/>
    <w:rsid w:val="00702581"/>
    <w:rsid w:val="007071F3"/>
    <w:rsid w:val="00710BC9"/>
    <w:rsid w:val="0071785C"/>
    <w:rsid w:val="007258AE"/>
    <w:rsid w:val="00726EA5"/>
    <w:rsid w:val="0072768F"/>
    <w:rsid w:val="007310BB"/>
    <w:rsid w:val="00734E68"/>
    <w:rsid w:val="00744B54"/>
    <w:rsid w:val="00745B0E"/>
    <w:rsid w:val="00750847"/>
    <w:rsid w:val="00751618"/>
    <w:rsid w:val="00757CF9"/>
    <w:rsid w:val="00764513"/>
    <w:rsid w:val="00765DD8"/>
    <w:rsid w:val="007672FC"/>
    <w:rsid w:val="00767DFA"/>
    <w:rsid w:val="00767E9E"/>
    <w:rsid w:val="00767F8B"/>
    <w:rsid w:val="007747C2"/>
    <w:rsid w:val="00774B08"/>
    <w:rsid w:val="007765DC"/>
    <w:rsid w:val="00786577"/>
    <w:rsid w:val="007A1FE4"/>
    <w:rsid w:val="007A3E1A"/>
    <w:rsid w:val="007A5CD6"/>
    <w:rsid w:val="007A7D19"/>
    <w:rsid w:val="007A7EE8"/>
    <w:rsid w:val="007B3347"/>
    <w:rsid w:val="007B6943"/>
    <w:rsid w:val="007B754A"/>
    <w:rsid w:val="007C16FB"/>
    <w:rsid w:val="007C1831"/>
    <w:rsid w:val="007C4E11"/>
    <w:rsid w:val="007C6A11"/>
    <w:rsid w:val="007D6668"/>
    <w:rsid w:val="007D6E4D"/>
    <w:rsid w:val="007E25C1"/>
    <w:rsid w:val="007E2B66"/>
    <w:rsid w:val="007E45FA"/>
    <w:rsid w:val="007E6634"/>
    <w:rsid w:val="007E75DF"/>
    <w:rsid w:val="007F5285"/>
    <w:rsid w:val="007F6C44"/>
    <w:rsid w:val="00801E3E"/>
    <w:rsid w:val="008025E0"/>
    <w:rsid w:val="00802ABE"/>
    <w:rsid w:val="00811C5A"/>
    <w:rsid w:val="00812C5B"/>
    <w:rsid w:val="00814CC7"/>
    <w:rsid w:val="008174BA"/>
    <w:rsid w:val="00824BE9"/>
    <w:rsid w:val="00824F6A"/>
    <w:rsid w:val="0082503F"/>
    <w:rsid w:val="0082633B"/>
    <w:rsid w:val="008305E0"/>
    <w:rsid w:val="00830FFF"/>
    <w:rsid w:val="00831843"/>
    <w:rsid w:val="00840E71"/>
    <w:rsid w:val="008419A5"/>
    <w:rsid w:val="0084515F"/>
    <w:rsid w:val="008476A5"/>
    <w:rsid w:val="00852E4F"/>
    <w:rsid w:val="008534D1"/>
    <w:rsid w:val="0085469B"/>
    <w:rsid w:val="00860A67"/>
    <w:rsid w:val="00863C9A"/>
    <w:rsid w:val="008725D9"/>
    <w:rsid w:val="00872BC4"/>
    <w:rsid w:val="00872CD2"/>
    <w:rsid w:val="00880725"/>
    <w:rsid w:val="00891431"/>
    <w:rsid w:val="00891CB4"/>
    <w:rsid w:val="0089230F"/>
    <w:rsid w:val="00892BD1"/>
    <w:rsid w:val="00896C77"/>
    <w:rsid w:val="00897B66"/>
    <w:rsid w:val="00897E2C"/>
    <w:rsid w:val="008A2A2D"/>
    <w:rsid w:val="008B1DD3"/>
    <w:rsid w:val="008B2720"/>
    <w:rsid w:val="008B32F2"/>
    <w:rsid w:val="008B3651"/>
    <w:rsid w:val="008B499A"/>
    <w:rsid w:val="008B7B8A"/>
    <w:rsid w:val="008C144D"/>
    <w:rsid w:val="008C72B1"/>
    <w:rsid w:val="008C7ACC"/>
    <w:rsid w:val="008D058C"/>
    <w:rsid w:val="008D16C6"/>
    <w:rsid w:val="008D1B10"/>
    <w:rsid w:val="008D2D69"/>
    <w:rsid w:val="008D55DB"/>
    <w:rsid w:val="008D6C74"/>
    <w:rsid w:val="008E04ED"/>
    <w:rsid w:val="008E3A02"/>
    <w:rsid w:val="008E46C3"/>
    <w:rsid w:val="008F0BDC"/>
    <w:rsid w:val="008F285F"/>
    <w:rsid w:val="008F2C6B"/>
    <w:rsid w:val="008F2D60"/>
    <w:rsid w:val="008F3E38"/>
    <w:rsid w:val="008F627D"/>
    <w:rsid w:val="00900102"/>
    <w:rsid w:val="00901F10"/>
    <w:rsid w:val="00903914"/>
    <w:rsid w:val="00907061"/>
    <w:rsid w:val="00911CF1"/>
    <w:rsid w:val="00911EB7"/>
    <w:rsid w:val="009126E3"/>
    <w:rsid w:val="0091667C"/>
    <w:rsid w:val="009203E5"/>
    <w:rsid w:val="0092086C"/>
    <w:rsid w:val="0092290D"/>
    <w:rsid w:val="00923AB0"/>
    <w:rsid w:val="00925B58"/>
    <w:rsid w:val="00932DED"/>
    <w:rsid w:val="00932DFF"/>
    <w:rsid w:val="00937B9D"/>
    <w:rsid w:val="009439A8"/>
    <w:rsid w:val="00950123"/>
    <w:rsid w:val="00951666"/>
    <w:rsid w:val="00951881"/>
    <w:rsid w:val="00951998"/>
    <w:rsid w:val="00961BE4"/>
    <w:rsid w:val="009626C6"/>
    <w:rsid w:val="009648FA"/>
    <w:rsid w:val="00967E28"/>
    <w:rsid w:val="00970183"/>
    <w:rsid w:val="00972B51"/>
    <w:rsid w:val="00974E72"/>
    <w:rsid w:val="00975FAF"/>
    <w:rsid w:val="00977129"/>
    <w:rsid w:val="0097734B"/>
    <w:rsid w:val="00977DF7"/>
    <w:rsid w:val="00984380"/>
    <w:rsid w:val="0098541A"/>
    <w:rsid w:val="00987BAE"/>
    <w:rsid w:val="00996CE2"/>
    <w:rsid w:val="00997258"/>
    <w:rsid w:val="009A362B"/>
    <w:rsid w:val="009B0E99"/>
    <w:rsid w:val="009B27D6"/>
    <w:rsid w:val="009C31CD"/>
    <w:rsid w:val="009C6D96"/>
    <w:rsid w:val="009D2F84"/>
    <w:rsid w:val="009D39E0"/>
    <w:rsid w:val="009D582D"/>
    <w:rsid w:val="009E0327"/>
    <w:rsid w:val="009E38F7"/>
    <w:rsid w:val="009E52DB"/>
    <w:rsid w:val="009F1E62"/>
    <w:rsid w:val="009F2C7E"/>
    <w:rsid w:val="009F66D2"/>
    <w:rsid w:val="009F7B1D"/>
    <w:rsid w:val="00A00036"/>
    <w:rsid w:val="00A006BF"/>
    <w:rsid w:val="00A125C2"/>
    <w:rsid w:val="00A127E1"/>
    <w:rsid w:val="00A17506"/>
    <w:rsid w:val="00A17F26"/>
    <w:rsid w:val="00A2021F"/>
    <w:rsid w:val="00A20A00"/>
    <w:rsid w:val="00A27ECA"/>
    <w:rsid w:val="00A3164B"/>
    <w:rsid w:val="00A32976"/>
    <w:rsid w:val="00A33D57"/>
    <w:rsid w:val="00A3534B"/>
    <w:rsid w:val="00A363AB"/>
    <w:rsid w:val="00A44A5C"/>
    <w:rsid w:val="00A45FDB"/>
    <w:rsid w:val="00A47F38"/>
    <w:rsid w:val="00A50F77"/>
    <w:rsid w:val="00A51D4F"/>
    <w:rsid w:val="00A528D3"/>
    <w:rsid w:val="00A53D8E"/>
    <w:rsid w:val="00A5557B"/>
    <w:rsid w:val="00A55DE4"/>
    <w:rsid w:val="00A610A2"/>
    <w:rsid w:val="00A629FA"/>
    <w:rsid w:val="00A663F4"/>
    <w:rsid w:val="00A714A0"/>
    <w:rsid w:val="00A73BA5"/>
    <w:rsid w:val="00A7665C"/>
    <w:rsid w:val="00A771DB"/>
    <w:rsid w:val="00A77870"/>
    <w:rsid w:val="00A83874"/>
    <w:rsid w:val="00A85E25"/>
    <w:rsid w:val="00A87B51"/>
    <w:rsid w:val="00A90B66"/>
    <w:rsid w:val="00A9115B"/>
    <w:rsid w:val="00A92ABC"/>
    <w:rsid w:val="00A933AA"/>
    <w:rsid w:val="00A9552E"/>
    <w:rsid w:val="00A9572D"/>
    <w:rsid w:val="00A95D49"/>
    <w:rsid w:val="00AA157A"/>
    <w:rsid w:val="00AA7720"/>
    <w:rsid w:val="00AB4F9E"/>
    <w:rsid w:val="00AB5481"/>
    <w:rsid w:val="00AC2D40"/>
    <w:rsid w:val="00AC457D"/>
    <w:rsid w:val="00AC7535"/>
    <w:rsid w:val="00AD103D"/>
    <w:rsid w:val="00AD2C0D"/>
    <w:rsid w:val="00AD4E60"/>
    <w:rsid w:val="00AE46E2"/>
    <w:rsid w:val="00AE50B8"/>
    <w:rsid w:val="00AE61A4"/>
    <w:rsid w:val="00AF0D11"/>
    <w:rsid w:val="00AF0E13"/>
    <w:rsid w:val="00AF2547"/>
    <w:rsid w:val="00AF4F69"/>
    <w:rsid w:val="00AF58E1"/>
    <w:rsid w:val="00B0024A"/>
    <w:rsid w:val="00B0500D"/>
    <w:rsid w:val="00B14677"/>
    <w:rsid w:val="00B20E76"/>
    <w:rsid w:val="00B20FA4"/>
    <w:rsid w:val="00B219E9"/>
    <w:rsid w:val="00B23D01"/>
    <w:rsid w:val="00B261B8"/>
    <w:rsid w:val="00B26D95"/>
    <w:rsid w:val="00B31602"/>
    <w:rsid w:val="00B34A71"/>
    <w:rsid w:val="00B37F85"/>
    <w:rsid w:val="00B37F9E"/>
    <w:rsid w:val="00B45D31"/>
    <w:rsid w:val="00B46A9F"/>
    <w:rsid w:val="00B51863"/>
    <w:rsid w:val="00B51EFC"/>
    <w:rsid w:val="00B7120A"/>
    <w:rsid w:val="00B825E9"/>
    <w:rsid w:val="00B84BC6"/>
    <w:rsid w:val="00B85390"/>
    <w:rsid w:val="00B86074"/>
    <w:rsid w:val="00B874FA"/>
    <w:rsid w:val="00B90CC8"/>
    <w:rsid w:val="00B91360"/>
    <w:rsid w:val="00B91984"/>
    <w:rsid w:val="00B933B1"/>
    <w:rsid w:val="00B946C2"/>
    <w:rsid w:val="00B9698B"/>
    <w:rsid w:val="00BA24E4"/>
    <w:rsid w:val="00BA38EF"/>
    <w:rsid w:val="00BA73B9"/>
    <w:rsid w:val="00BB0FA5"/>
    <w:rsid w:val="00BB2433"/>
    <w:rsid w:val="00BB3369"/>
    <w:rsid w:val="00BB6469"/>
    <w:rsid w:val="00BB6EF4"/>
    <w:rsid w:val="00BC06E7"/>
    <w:rsid w:val="00BC27AC"/>
    <w:rsid w:val="00BC36DC"/>
    <w:rsid w:val="00BC37DA"/>
    <w:rsid w:val="00BE54DD"/>
    <w:rsid w:val="00BE5B92"/>
    <w:rsid w:val="00BE6B65"/>
    <w:rsid w:val="00BF084E"/>
    <w:rsid w:val="00BF1491"/>
    <w:rsid w:val="00BF16A8"/>
    <w:rsid w:val="00BF6A0E"/>
    <w:rsid w:val="00BF6A93"/>
    <w:rsid w:val="00C00303"/>
    <w:rsid w:val="00C0234E"/>
    <w:rsid w:val="00C06B86"/>
    <w:rsid w:val="00C07905"/>
    <w:rsid w:val="00C11EAB"/>
    <w:rsid w:val="00C12B94"/>
    <w:rsid w:val="00C13870"/>
    <w:rsid w:val="00C1428C"/>
    <w:rsid w:val="00C14290"/>
    <w:rsid w:val="00C16B96"/>
    <w:rsid w:val="00C17780"/>
    <w:rsid w:val="00C2073F"/>
    <w:rsid w:val="00C2413D"/>
    <w:rsid w:val="00C25D0B"/>
    <w:rsid w:val="00C25F03"/>
    <w:rsid w:val="00C3160C"/>
    <w:rsid w:val="00C35427"/>
    <w:rsid w:val="00C359A8"/>
    <w:rsid w:val="00C3600D"/>
    <w:rsid w:val="00C460CA"/>
    <w:rsid w:val="00C518C4"/>
    <w:rsid w:val="00C525F3"/>
    <w:rsid w:val="00C5312C"/>
    <w:rsid w:val="00C57153"/>
    <w:rsid w:val="00C61798"/>
    <w:rsid w:val="00C6658C"/>
    <w:rsid w:val="00C669C4"/>
    <w:rsid w:val="00C67741"/>
    <w:rsid w:val="00C73F15"/>
    <w:rsid w:val="00C77035"/>
    <w:rsid w:val="00C827B5"/>
    <w:rsid w:val="00C83CB4"/>
    <w:rsid w:val="00C8491C"/>
    <w:rsid w:val="00C84C2A"/>
    <w:rsid w:val="00C86656"/>
    <w:rsid w:val="00C94B7D"/>
    <w:rsid w:val="00C96635"/>
    <w:rsid w:val="00CA18EE"/>
    <w:rsid w:val="00CB00E3"/>
    <w:rsid w:val="00CB062A"/>
    <w:rsid w:val="00CB11B8"/>
    <w:rsid w:val="00CB14DB"/>
    <w:rsid w:val="00CB2ED7"/>
    <w:rsid w:val="00CB5F95"/>
    <w:rsid w:val="00CC2B26"/>
    <w:rsid w:val="00CC7F3F"/>
    <w:rsid w:val="00CD2A6A"/>
    <w:rsid w:val="00CD43AF"/>
    <w:rsid w:val="00CD458F"/>
    <w:rsid w:val="00CD5B4C"/>
    <w:rsid w:val="00CE2464"/>
    <w:rsid w:val="00CE3AFB"/>
    <w:rsid w:val="00CE3B1E"/>
    <w:rsid w:val="00CF044B"/>
    <w:rsid w:val="00D0311D"/>
    <w:rsid w:val="00D06821"/>
    <w:rsid w:val="00D0760E"/>
    <w:rsid w:val="00D11125"/>
    <w:rsid w:val="00D12684"/>
    <w:rsid w:val="00D14CF5"/>
    <w:rsid w:val="00D17DDA"/>
    <w:rsid w:val="00D17E92"/>
    <w:rsid w:val="00D212DA"/>
    <w:rsid w:val="00D231D8"/>
    <w:rsid w:val="00D23381"/>
    <w:rsid w:val="00D27B34"/>
    <w:rsid w:val="00D27C04"/>
    <w:rsid w:val="00D3445D"/>
    <w:rsid w:val="00D35242"/>
    <w:rsid w:val="00D40B56"/>
    <w:rsid w:val="00D50265"/>
    <w:rsid w:val="00D51106"/>
    <w:rsid w:val="00D5396D"/>
    <w:rsid w:val="00D5494B"/>
    <w:rsid w:val="00D56FDF"/>
    <w:rsid w:val="00D570C9"/>
    <w:rsid w:val="00D60035"/>
    <w:rsid w:val="00D61AE2"/>
    <w:rsid w:val="00D672BC"/>
    <w:rsid w:val="00D676D9"/>
    <w:rsid w:val="00D7332A"/>
    <w:rsid w:val="00D7563F"/>
    <w:rsid w:val="00D75890"/>
    <w:rsid w:val="00D7698F"/>
    <w:rsid w:val="00D87D74"/>
    <w:rsid w:val="00D914F3"/>
    <w:rsid w:val="00D93989"/>
    <w:rsid w:val="00D943C9"/>
    <w:rsid w:val="00D9583C"/>
    <w:rsid w:val="00D95D47"/>
    <w:rsid w:val="00D96DD8"/>
    <w:rsid w:val="00DA17BC"/>
    <w:rsid w:val="00DB000F"/>
    <w:rsid w:val="00DB5AD9"/>
    <w:rsid w:val="00DB6BE6"/>
    <w:rsid w:val="00DC0195"/>
    <w:rsid w:val="00DC4701"/>
    <w:rsid w:val="00DC5D29"/>
    <w:rsid w:val="00DC5D48"/>
    <w:rsid w:val="00DC64EF"/>
    <w:rsid w:val="00DD3917"/>
    <w:rsid w:val="00DD526B"/>
    <w:rsid w:val="00DD5775"/>
    <w:rsid w:val="00DD7DC5"/>
    <w:rsid w:val="00DE0D14"/>
    <w:rsid w:val="00DE10E6"/>
    <w:rsid w:val="00DE1380"/>
    <w:rsid w:val="00DE2FA5"/>
    <w:rsid w:val="00DE67BD"/>
    <w:rsid w:val="00DF0579"/>
    <w:rsid w:val="00DF0E12"/>
    <w:rsid w:val="00DF26B9"/>
    <w:rsid w:val="00DF4501"/>
    <w:rsid w:val="00DF66CE"/>
    <w:rsid w:val="00E009CE"/>
    <w:rsid w:val="00E015A0"/>
    <w:rsid w:val="00E14414"/>
    <w:rsid w:val="00E15B35"/>
    <w:rsid w:val="00E21E7F"/>
    <w:rsid w:val="00E26C76"/>
    <w:rsid w:val="00E325CB"/>
    <w:rsid w:val="00E3358A"/>
    <w:rsid w:val="00E40646"/>
    <w:rsid w:val="00E40CFD"/>
    <w:rsid w:val="00E420B1"/>
    <w:rsid w:val="00E44BDE"/>
    <w:rsid w:val="00E50DD8"/>
    <w:rsid w:val="00E52628"/>
    <w:rsid w:val="00E53797"/>
    <w:rsid w:val="00E54E1D"/>
    <w:rsid w:val="00E60912"/>
    <w:rsid w:val="00E63C22"/>
    <w:rsid w:val="00E64156"/>
    <w:rsid w:val="00E73966"/>
    <w:rsid w:val="00E7618C"/>
    <w:rsid w:val="00E80B48"/>
    <w:rsid w:val="00E87A36"/>
    <w:rsid w:val="00E87B89"/>
    <w:rsid w:val="00E95132"/>
    <w:rsid w:val="00E97A3E"/>
    <w:rsid w:val="00EA798C"/>
    <w:rsid w:val="00EB02F7"/>
    <w:rsid w:val="00EB08C4"/>
    <w:rsid w:val="00EB19C1"/>
    <w:rsid w:val="00EB19F3"/>
    <w:rsid w:val="00EB1FC4"/>
    <w:rsid w:val="00EB211F"/>
    <w:rsid w:val="00EB565C"/>
    <w:rsid w:val="00EB7493"/>
    <w:rsid w:val="00EB777B"/>
    <w:rsid w:val="00EC05C2"/>
    <w:rsid w:val="00EC0B03"/>
    <w:rsid w:val="00ED0A1C"/>
    <w:rsid w:val="00ED0BDD"/>
    <w:rsid w:val="00ED0C55"/>
    <w:rsid w:val="00ED0E0E"/>
    <w:rsid w:val="00ED4F23"/>
    <w:rsid w:val="00ED6D33"/>
    <w:rsid w:val="00ED6F48"/>
    <w:rsid w:val="00ED7BF7"/>
    <w:rsid w:val="00EE6267"/>
    <w:rsid w:val="00EE706F"/>
    <w:rsid w:val="00EE72B2"/>
    <w:rsid w:val="00EF030F"/>
    <w:rsid w:val="00EF0990"/>
    <w:rsid w:val="00EF5270"/>
    <w:rsid w:val="00EF61FC"/>
    <w:rsid w:val="00F004D4"/>
    <w:rsid w:val="00F05142"/>
    <w:rsid w:val="00F05304"/>
    <w:rsid w:val="00F07FCC"/>
    <w:rsid w:val="00F1296C"/>
    <w:rsid w:val="00F129B6"/>
    <w:rsid w:val="00F21CDB"/>
    <w:rsid w:val="00F26D35"/>
    <w:rsid w:val="00F3222C"/>
    <w:rsid w:val="00F3633D"/>
    <w:rsid w:val="00F36445"/>
    <w:rsid w:val="00F37B3A"/>
    <w:rsid w:val="00F40178"/>
    <w:rsid w:val="00F42144"/>
    <w:rsid w:val="00F43155"/>
    <w:rsid w:val="00F43E40"/>
    <w:rsid w:val="00F45BD8"/>
    <w:rsid w:val="00F4681D"/>
    <w:rsid w:val="00F552D3"/>
    <w:rsid w:val="00F56568"/>
    <w:rsid w:val="00F60D8D"/>
    <w:rsid w:val="00F66288"/>
    <w:rsid w:val="00F71190"/>
    <w:rsid w:val="00F74892"/>
    <w:rsid w:val="00F823E1"/>
    <w:rsid w:val="00F8335A"/>
    <w:rsid w:val="00F83B77"/>
    <w:rsid w:val="00F85926"/>
    <w:rsid w:val="00F90208"/>
    <w:rsid w:val="00F915CD"/>
    <w:rsid w:val="00F96287"/>
    <w:rsid w:val="00FA2BA3"/>
    <w:rsid w:val="00FA45C7"/>
    <w:rsid w:val="00FA4CE0"/>
    <w:rsid w:val="00FB1D17"/>
    <w:rsid w:val="00FB2281"/>
    <w:rsid w:val="00FB2F9B"/>
    <w:rsid w:val="00FB40CD"/>
    <w:rsid w:val="00FB48CF"/>
    <w:rsid w:val="00FB60F7"/>
    <w:rsid w:val="00FB6CD0"/>
    <w:rsid w:val="00FC33EC"/>
    <w:rsid w:val="00FC36CB"/>
    <w:rsid w:val="00FC5B4C"/>
    <w:rsid w:val="00FC604D"/>
    <w:rsid w:val="00FC70B0"/>
    <w:rsid w:val="00FC73FE"/>
    <w:rsid w:val="00FD4E06"/>
    <w:rsid w:val="00FD5985"/>
    <w:rsid w:val="00FD7F79"/>
    <w:rsid w:val="00FE2182"/>
    <w:rsid w:val="00FE2D31"/>
    <w:rsid w:val="00FE700E"/>
    <w:rsid w:val="00FF0615"/>
    <w:rsid w:val="00FF323B"/>
    <w:rsid w:val="00FF364D"/>
    <w:rsid w:val="00FF6707"/>
    <w:rsid w:val="00FF719C"/>
    <w:rsid w:val="00FF7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76A8AD"/>
  <w15:docId w15:val="{7C979136-3DDB-4F96-94AC-8A6FD6C9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619"/>
  </w:style>
  <w:style w:type="paragraph" w:styleId="Heading1">
    <w:name w:val="heading 1"/>
    <w:basedOn w:val="Normal"/>
    <w:next w:val="Normal"/>
    <w:link w:val="Heading1Char"/>
    <w:uiPriority w:val="9"/>
    <w:qFormat/>
    <w:rsid w:val="008914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149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1">
    <w:name w:val="APA Heading 1"/>
    <w:basedOn w:val="Heading1"/>
    <w:link w:val="APAHeading1Char"/>
    <w:qFormat/>
    <w:rsid w:val="00891431"/>
    <w:rPr>
      <w:rFonts w:ascii="Times New Roman" w:hAnsi="Times New Roman"/>
      <w:b w:val="0"/>
      <w:sz w:val="24"/>
    </w:rPr>
  </w:style>
  <w:style w:type="character" w:customStyle="1" w:styleId="APAHeading1Char">
    <w:name w:val="APA Heading 1 Char"/>
    <w:basedOn w:val="Heading1Char"/>
    <w:link w:val="APAHeading1"/>
    <w:rsid w:val="00891431"/>
    <w:rPr>
      <w:rFonts w:ascii="Times New Roman" w:eastAsiaTheme="majorEastAsia" w:hAnsi="Times New Roman" w:cstheme="majorBidi"/>
      <w:b w:val="0"/>
      <w:bCs/>
      <w:color w:val="365F91" w:themeColor="accent1" w:themeShade="BF"/>
      <w:sz w:val="24"/>
      <w:szCs w:val="28"/>
    </w:rPr>
  </w:style>
  <w:style w:type="character" w:customStyle="1" w:styleId="Heading1Char">
    <w:name w:val="Heading 1 Char"/>
    <w:basedOn w:val="DefaultParagraphFont"/>
    <w:link w:val="Heading1"/>
    <w:uiPriority w:val="9"/>
    <w:rsid w:val="00891431"/>
    <w:rPr>
      <w:rFonts w:asciiTheme="majorHAnsi" w:eastAsiaTheme="majorEastAsia" w:hAnsiTheme="majorHAnsi" w:cstheme="majorBidi"/>
      <w:b/>
      <w:bCs/>
      <w:color w:val="365F91" w:themeColor="accent1" w:themeShade="BF"/>
      <w:sz w:val="28"/>
      <w:szCs w:val="28"/>
    </w:rPr>
  </w:style>
  <w:style w:type="paragraph" w:customStyle="1" w:styleId="APANormal">
    <w:name w:val="APA Normal"/>
    <w:basedOn w:val="Normal"/>
    <w:link w:val="APANormalChar"/>
    <w:qFormat/>
    <w:rsid w:val="00891431"/>
    <w:pPr>
      <w:spacing w:line="480" w:lineRule="auto"/>
    </w:pPr>
    <w:rPr>
      <w:rFonts w:ascii="Times New Roman" w:hAnsi="Times New Roman" w:cs="Times New Roman"/>
      <w:sz w:val="24"/>
      <w:szCs w:val="24"/>
    </w:rPr>
  </w:style>
  <w:style w:type="character" w:customStyle="1" w:styleId="APANormalChar">
    <w:name w:val="APA Normal Char"/>
    <w:basedOn w:val="DefaultParagraphFont"/>
    <w:link w:val="APANormal"/>
    <w:rsid w:val="00891431"/>
    <w:rPr>
      <w:rFonts w:ascii="Times New Roman" w:hAnsi="Times New Roman" w:cs="Times New Roman"/>
      <w:sz w:val="24"/>
      <w:szCs w:val="24"/>
    </w:rPr>
  </w:style>
  <w:style w:type="table" w:styleId="TableGrid">
    <w:name w:val="Table Grid"/>
    <w:basedOn w:val="TableNormal"/>
    <w:uiPriority w:val="59"/>
    <w:rsid w:val="001033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ABC"/>
    <w:pPr>
      <w:ind w:left="720"/>
      <w:contextualSpacing/>
    </w:pPr>
  </w:style>
  <w:style w:type="table" w:styleId="LightList-Accent3">
    <w:name w:val="Light List Accent 3"/>
    <w:basedOn w:val="TableNormal"/>
    <w:uiPriority w:val="61"/>
    <w:rsid w:val="00FC604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DA17BC"/>
    <w:rPr>
      <w:rFonts w:ascii="Tahoma" w:hAnsi="Tahoma" w:cs="Tahoma"/>
      <w:sz w:val="16"/>
      <w:szCs w:val="16"/>
    </w:rPr>
  </w:style>
  <w:style w:type="character" w:customStyle="1" w:styleId="BalloonTextChar">
    <w:name w:val="Balloon Text Char"/>
    <w:basedOn w:val="DefaultParagraphFont"/>
    <w:link w:val="BalloonText"/>
    <w:uiPriority w:val="99"/>
    <w:semiHidden/>
    <w:rsid w:val="00DA17BC"/>
    <w:rPr>
      <w:rFonts w:ascii="Tahoma" w:hAnsi="Tahoma" w:cs="Tahoma"/>
      <w:sz w:val="16"/>
      <w:szCs w:val="16"/>
    </w:rPr>
  </w:style>
  <w:style w:type="paragraph" w:styleId="FootnoteText">
    <w:name w:val="footnote text"/>
    <w:basedOn w:val="Normal"/>
    <w:link w:val="FootnoteTextChar"/>
    <w:uiPriority w:val="99"/>
    <w:semiHidden/>
    <w:unhideWhenUsed/>
    <w:rsid w:val="002329F4"/>
    <w:rPr>
      <w:sz w:val="20"/>
      <w:szCs w:val="20"/>
    </w:rPr>
  </w:style>
  <w:style w:type="character" w:customStyle="1" w:styleId="FootnoteTextChar">
    <w:name w:val="Footnote Text Char"/>
    <w:basedOn w:val="DefaultParagraphFont"/>
    <w:link w:val="FootnoteText"/>
    <w:uiPriority w:val="99"/>
    <w:semiHidden/>
    <w:rsid w:val="002329F4"/>
    <w:rPr>
      <w:sz w:val="20"/>
      <w:szCs w:val="20"/>
    </w:rPr>
  </w:style>
  <w:style w:type="character" w:styleId="FootnoteReference">
    <w:name w:val="footnote reference"/>
    <w:basedOn w:val="DefaultParagraphFont"/>
    <w:uiPriority w:val="99"/>
    <w:semiHidden/>
    <w:unhideWhenUsed/>
    <w:rsid w:val="002329F4"/>
    <w:rPr>
      <w:vertAlign w:val="superscript"/>
    </w:rPr>
  </w:style>
  <w:style w:type="paragraph" w:styleId="EndnoteText">
    <w:name w:val="endnote text"/>
    <w:basedOn w:val="Normal"/>
    <w:link w:val="EndnoteTextChar"/>
    <w:uiPriority w:val="99"/>
    <w:semiHidden/>
    <w:unhideWhenUsed/>
    <w:rsid w:val="001960B4"/>
    <w:rPr>
      <w:sz w:val="20"/>
      <w:szCs w:val="20"/>
    </w:rPr>
  </w:style>
  <w:style w:type="character" w:customStyle="1" w:styleId="EndnoteTextChar">
    <w:name w:val="Endnote Text Char"/>
    <w:basedOn w:val="DefaultParagraphFont"/>
    <w:link w:val="EndnoteText"/>
    <w:uiPriority w:val="99"/>
    <w:semiHidden/>
    <w:rsid w:val="001960B4"/>
    <w:rPr>
      <w:sz w:val="20"/>
      <w:szCs w:val="20"/>
    </w:rPr>
  </w:style>
  <w:style w:type="character" w:styleId="EndnoteReference">
    <w:name w:val="endnote reference"/>
    <w:basedOn w:val="DefaultParagraphFont"/>
    <w:uiPriority w:val="99"/>
    <w:semiHidden/>
    <w:unhideWhenUsed/>
    <w:rsid w:val="001960B4"/>
    <w:rPr>
      <w:vertAlign w:val="superscript"/>
    </w:rPr>
  </w:style>
  <w:style w:type="paragraph" w:styleId="Footer">
    <w:name w:val="footer"/>
    <w:basedOn w:val="Normal"/>
    <w:link w:val="FooterChar"/>
    <w:uiPriority w:val="99"/>
    <w:unhideWhenUsed/>
    <w:rsid w:val="009B27D6"/>
    <w:pPr>
      <w:tabs>
        <w:tab w:val="center" w:pos="4680"/>
        <w:tab w:val="right" w:pos="9360"/>
      </w:tabs>
    </w:pPr>
  </w:style>
  <w:style w:type="character" w:customStyle="1" w:styleId="FooterChar">
    <w:name w:val="Footer Char"/>
    <w:basedOn w:val="DefaultParagraphFont"/>
    <w:link w:val="Footer"/>
    <w:uiPriority w:val="99"/>
    <w:rsid w:val="009B27D6"/>
  </w:style>
  <w:style w:type="paragraph" w:styleId="Header">
    <w:name w:val="header"/>
    <w:basedOn w:val="Normal"/>
    <w:link w:val="HeaderChar"/>
    <w:uiPriority w:val="99"/>
    <w:unhideWhenUsed/>
    <w:rsid w:val="00D7563F"/>
    <w:pPr>
      <w:tabs>
        <w:tab w:val="center" w:pos="4680"/>
        <w:tab w:val="right" w:pos="9360"/>
      </w:tabs>
    </w:pPr>
  </w:style>
  <w:style w:type="character" w:customStyle="1" w:styleId="HeaderChar">
    <w:name w:val="Header Char"/>
    <w:basedOn w:val="DefaultParagraphFont"/>
    <w:link w:val="Header"/>
    <w:uiPriority w:val="99"/>
    <w:rsid w:val="00D7563F"/>
  </w:style>
  <w:style w:type="character" w:styleId="Hyperlink">
    <w:name w:val="Hyperlink"/>
    <w:basedOn w:val="DefaultParagraphFont"/>
    <w:uiPriority w:val="99"/>
    <w:unhideWhenUsed/>
    <w:rsid w:val="00903914"/>
    <w:rPr>
      <w:color w:val="0000FF" w:themeColor="hyperlink"/>
      <w:u w:val="single"/>
    </w:rPr>
  </w:style>
  <w:style w:type="paragraph" w:styleId="Date">
    <w:name w:val="Date"/>
    <w:basedOn w:val="Normal"/>
    <w:next w:val="Normal"/>
    <w:link w:val="DateChar"/>
    <w:uiPriority w:val="99"/>
    <w:semiHidden/>
    <w:unhideWhenUsed/>
    <w:rsid w:val="00C2413D"/>
  </w:style>
  <w:style w:type="character" w:customStyle="1" w:styleId="DateChar">
    <w:name w:val="Date Char"/>
    <w:basedOn w:val="DefaultParagraphFont"/>
    <w:link w:val="Date"/>
    <w:uiPriority w:val="99"/>
    <w:semiHidden/>
    <w:rsid w:val="00C2413D"/>
  </w:style>
  <w:style w:type="character" w:styleId="CommentReference">
    <w:name w:val="annotation reference"/>
    <w:basedOn w:val="DefaultParagraphFont"/>
    <w:uiPriority w:val="99"/>
    <w:semiHidden/>
    <w:unhideWhenUsed/>
    <w:rsid w:val="0058759B"/>
    <w:rPr>
      <w:sz w:val="16"/>
      <w:szCs w:val="16"/>
    </w:rPr>
  </w:style>
  <w:style w:type="paragraph" w:styleId="CommentText">
    <w:name w:val="annotation text"/>
    <w:basedOn w:val="Normal"/>
    <w:link w:val="CommentTextChar"/>
    <w:uiPriority w:val="99"/>
    <w:semiHidden/>
    <w:unhideWhenUsed/>
    <w:rsid w:val="0058759B"/>
    <w:rPr>
      <w:sz w:val="20"/>
      <w:szCs w:val="20"/>
    </w:rPr>
  </w:style>
  <w:style w:type="character" w:customStyle="1" w:styleId="CommentTextChar">
    <w:name w:val="Comment Text Char"/>
    <w:basedOn w:val="DefaultParagraphFont"/>
    <w:link w:val="CommentText"/>
    <w:uiPriority w:val="99"/>
    <w:semiHidden/>
    <w:rsid w:val="0058759B"/>
    <w:rPr>
      <w:sz w:val="20"/>
      <w:szCs w:val="20"/>
    </w:rPr>
  </w:style>
  <w:style w:type="paragraph" w:styleId="CommentSubject">
    <w:name w:val="annotation subject"/>
    <w:basedOn w:val="CommentText"/>
    <w:next w:val="CommentText"/>
    <w:link w:val="CommentSubjectChar"/>
    <w:uiPriority w:val="99"/>
    <w:semiHidden/>
    <w:unhideWhenUsed/>
    <w:rsid w:val="0058759B"/>
    <w:rPr>
      <w:b/>
      <w:bCs/>
    </w:rPr>
  </w:style>
  <w:style w:type="character" w:customStyle="1" w:styleId="CommentSubjectChar">
    <w:name w:val="Comment Subject Char"/>
    <w:basedOn w:val="CommentTextChar"/>
    <w:link w:val="CommentSubject"/>
    <w:uiPriority w:val="99"/>
    <w:semiHidden/>
    <w:rsid w:val="0058759B"/>
    <w:rPr>
      <w:b/>
      <w:bCs/>
      <w:sz w:val="20"/>
      <w:szCs w:val="20"/>
    </w:rPr>
  </w:style>
  <w:style w:type="paragraph" w:styleId="NoSpacing">
    <w:name w:val="No Spacing"/>
    <w:link w:val="NoSpacingChar"/>
    <w:uiPriority w:val="1"/>
    <w:qFormat/>
    <w:rsid w:val="00BF1491"/>
    <w:rPr>
      <w:lang w:eastAsia="en-US"/>
    </w:rPr>
  </w:style>
  <w:style w:type="character" w:customStyle="1" w:styleId="NoSpacingChar">
    <w:name w:val="No Spacing Char"/>
    <w:basedOn w:val="DefaultParagraphFont"/>
    <w:link w:val="NoSpacing"/>
    <w:uiPriority w:val="1"/>
    <w:rsid w:val="00BF1491"/>
    <w:rPr>
      <w:lang w:eastAsia="en-US"/>
    </w:rPr>
  </w:style>
  <w:style w:type="character" w:customStyle="1" w:styleId="Heading2Char">
    <w:name w:val="Heading 2 Char"/>
    <w:basedOn w:val="DefaultParagraphFont"/>
    <w:link w:val="Heading2"/>
    <w:uiPriority w:val="9"/>
    <w:rsid w:val="00BF1491"/>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40FE8"/>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440FE8"/>
    <w:pPr>
      <w:spacing w:after="100"/>
    </w:pPr>
  </w:style>
  <w:style w:type="paragraph" w:styleId="TOC2">
    <w:name w:val="toc 2"/>
    <w:basedOn w:val="Normal"/>
    <w:next w:val="Normal"/>
    <w:autoRedefine/>
    <w:uiPriority w:val="39"/>
    <w:unhideWhenUsed/>
    <w:rsid w:val="00440F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488">
      <w:bodyDiv w:val="1"/>
      <w:marLeft w:val="0"/>
      <w:marRight w:val="0"/>
      <w:marTop w:val="0"/>
      <w:marBottom w:val="0"/>
      <w:divBdr>
        <w:top w:val="none" w:sz="0" w:space="0" w:color="auto"/>
        <w:left w:val="none" w:sz="0" w:space="0" w:color="auto"/>
        <w:bottom w:val="none" w:sz="0" w:space="0" w:color="auto"/>
        <w:right w:val="none" w:sz="0" w:space="0" w:color="auto"/>
      </w:divBdr>
    </w:div>
    <w:div w:id="20084692">
      <w:bodyDiv w:val="1"/>
      <w:marLeft w:val="0"/>
      <w:marRight w:val="0"/>
      <w:marTop w:val="0"/>
      <w:marBottom w:val="0"/>
      <w:divBdr>
        <w:top w:val="none" w:sz="0" w:space="0" w:color="auto"/>
        <w:left w:val="none" w:sz="0" w:space="0" w:color="auto"/>
        <w:bottom w:val="none" w:sz="0" w:space="0" w:color="auto"/>
        <w:right w:val="none" w:sz="0" w:space="0" w:color="auto"/>
      </w:divBdr>
    </w:div>
    <w:div w:id="38820687">
      <w:bodyDiv w:val="1"/>
      <w:marLeft w:val="0"/>
      <w:marRight w:val="0"/>
      <w:marTop w:val="0"/>
      <w:marBottom w:val="0"/>
      <w:divBdr>
        <w:top w:val="none" w:sz="0" w:space="0" w:color="auto"/>
        <w:left w:val="none" w:sz="0" w:space="0" w:color="auto"/>
        <w:bottom w:val="none" w:sz="0" w:space="0" w:color="auto"/>
        <w:right w:val="none" w:sz="0" w:space="0" w:color="auto"/>
      </w:divBdr>
    </w:div>
    <w:div w:id="149835362">
      <w:bodyDiv w:val="1"/>
      <w:marLeft w:val="0"/>
      <w:marRight w:val="0"/>
      <w:marTop w:val="0"/>
      <w:marBottom w:val="0"/>
      <w:divBdr>
        <w:top w:val="none" w:sz="0" w:space="0" w:color="auto"/>
        <w:left w:val="none" w:sz="0" w:space="0" w:color="auto"/>
        <w:bottom w:val="none" w:sz="0" w:space="0" w:color="auto"/>
        <w:right w:val="none" w:sz="0" w:space="0" w:color="auto"/>
      </w:divBdr>
    </w:div>
    <w:div w:id="177276984">
      <w:bodyDiv w:val="1"/>
      <w:marLeft w:val="0"/>
      <w:marRight w:val="0"/>
      <w:marTop w:val="0"/>
      <w:marBottom w:val="0"/>
      <w:divBdr>
        <w:top w:val="none" w:sz="0" w:space="0" w:color="auto"/>
        <w:left w:val="none" w:sz="0" w:space="0" w:color="auto"/>
        <w:bottom w:val="none" w:sz="0" w:space="0" w:color="auto"/>
        <w:right w:val="none" w:sz="0" w:space="0" w:color="auto"/>
      </w:divBdr>
    </w:div>
    <w:div w:id="192302235">
      <w:bodyDiv w:val="1"/>
      <w:marLeft w:val="0"/>
      <w:marRight w:val="0"/>
      <w:marTop w:val="0"/>
      <w:marBottom w:val="0"/>
      <w:divBdr>
        <w:top w:val="none" w:sz="0" w:space="0" w:color="auto"/>
        <w:left w:val="none" w:sz="0" w:space="0" w:color="auto"/>
        <w:bottom w:val="none" w:sz="0" w:space="0" w:color="auto"/>
        <w:right w:val="none" w:sz="0" w:space="0" w:color="auto"/>
      </w:divBdr>
    </w:div>
    <w:div w:id="338046870">
      <w:bodyDiv w:val="1"/>
      <w:marLeft w:val="0"/>
      <w:marRight w:val="0"/>
      <w:marTop w:val="0"/>
      <w:marBottom w:val="0"/>
      <w:divBdr>
        <w:top w:val="none" w:sz="0" w:space="0" w:color="auto"/>
        <w:left w:val="none" w:sz="0" w:space="0" w:color="auto"/>
        <w:bottom w:val="none" w:sz="0" w:space="0" w:color="auto"/>
        <w:right w:val="none" w:sz="0" w:space="0" w:color="auto"/>
      </w:divBdr>
    </w:div>
    <w:div w:id="364138718">
      <w:bodyDiv w:val="1"/>
      <w:marLeft w:val="0"/>
      <w:marRight w:val="0"/>
      <w:marTop w:val="0"/>
      <w:marBottom w:val="0"/>
      <w:divBdr>
        <w:top w:val="none" w:sz="0" w:space="0" w:color="auto"/>
        <w:left w:val="none" w:sz="0" w:space="0" w:color="auto"/>
        <w:bottom w:val="none" w:sz="0" w:space="0" w:color="auto"/>
        <w:right w:val="none" w:sz="0" w:space="0" w:color="auto"/>
      </w:divBdr>
    </w:div>
    <w:div w:id="419565265">
      <w:bodyDiv w:val="1"/>
      <w:marLeft w:val="0"/>
      <w:marRight w:val="0"/>
      <w:marTop w:val="0"/>
      <w:marBottom w:val="0"/>
      <w:divBdr>
        <w:top w:val="none" w:sz="0" w:space="0" w:color="auto"/>
        <w:left w:val="none" w:sz="0" w:space="0" w:color="auto"/>
        <w:bottom w:val="none" w:sz="0" w:space="0" w:color="auto"/>
        <w:right w:val="none" w:sz="0" w:space="0" w:color="auto"/>
      </w:divBdr>
    </w:div>
    <w:div w:id="440689779">
      <w:bodyDiv w:val="1"/>
      <w:marLeft w:val="0"/>
      <w:marRight w:val="0"/>
      <w:marTop w:val="0"/>
      <w:marBottom w:val="0"/>
      <w:divBdr>
        <w:top w:val="none" w:sz="0" w:space="0" w:color="auto"/>
        <w:left w:val="none" w:sz="0" w:space="0" w:color="auto"/>
        <w:bottom w:val="none" w:sz="0" w:space="0" w:color="auto"/>
        <w:right w:val="none" w:sz="0" w:space="0" w:color="auto"/>
      </w:divBdr>
    </w:div>
    <w:div w:id="457376582">
      <w:bodyDiv w:val="1"/>
      <w:marLeft w:val="0"/>
      <w:marRight w:val="0"/>
      <w:marTop w:val="0"/>
      <w:marBottom w:val="0"/>
      <w:divBdr>
        <w:top w:val="none" w:sz="0" w:space="0" w:color="auto"/>
        <w:left w:val="none" w:sz="0" w:space="0" w:color="auto"/>
        <w:bottom w:val="none" w:sz="0" w:space="0" w:color="auto"/>
        <w:right w:val="none" w:sz="0" w:space="0" w:color="auto"/>
      </w:divBdr>
    </w:div>
    <w:div w:id="491339129">
      <w:bodyDiv w:val="1"/>
      <w:marLeft w:val="0"/>
      <w:marRight w:val="0"/>
      <w:marTop w:val="0"/>
      <w:marBottom w:val="0"/>
      <w:divBdr>
        <w:top w:val="none" w:sz="0" w:space="0" w:color="auto"/>
        <w:left w:val="none" w:sz="0" w:space="0" w:color="auto"/>
        <w:bottom w:val="none" w:sz="0" w:space="0" w:color="auto"/>
        <w:right w:val="none" w:sz="0" w:space="0" w:color="auto"/>
      </w:divBdr>
    </w:div>
    <w:div w:id="515703542">
      <w:bodyDiv w:val="1"/>
      <w:marLeft w:val="0"/>
      <w:marRight w:val="0"/>
      <w:marTop w:val="0"/>
      <w:marBottom w:val="0"/>
      <w:divBdr>
        <w:top w:val="none" w:sz="0" w:space="0" w:color="auto"/>
        <w:left w:val="none" w:sz="0" w:space="0" w:color="auto"/>
        <w:bottom w:val="none" w:sz="0" w:space="0" w:color="auto"/>
        <w:right w:val="none" w:sz="0" w:space="0" w:color="auto"/>
      </w:divBdr>
    </w:div>
    <w:div w:id="546257453">
      <w:bodyDiv w:val="1"/>
      <w:marLeft w:val="0"/>
      <w:marRight w:val="0"/>
      <w:marTop w:val="0"/>
      <w:marBottom w:val="0"/>
      <w:divBdr>
        <w:top w:val="none" w:sz="0" w:space="0" w:color="auto"/>
        <w:left w:val="none" w:sz="0" w:space="0" w:color="auto"/>
        <w:bottom w:val="none" w:sz="0" w:space="0" w:color="auto"/>
        <w:right w:val="none" w:sz="0" w:space="0" w:color="auto"/>
      </w:divBdr>
    </w:div>
    <w:div w:id="713234069">
      <w:bodyDiv w:val="1"/>
      <w:marLeft w:val="0"/>
      <w:marRight w:val="0"/>
      <w:marTop w:val="0"/>
      <w:marBottom w:val="0"/>
      <w:divBdr>
        <w:top w:val="none" w:sz="0" w:space="0" w:color="auto"/>
        <w:left w:val="none" w:sz="0" w:space="0" w:color="auto"/>
        <w:bottom w:val="none" w:sz="0" w:space="0" w:color="auto"/>
        <w:right w:val="none" w:sz="0" w:space="0" w:color="auto"/>
      </w:divBdr>
    </w:div>
    <w:div w:id="721365341">
      <w:bodyDiv w:val="1"/>
      <w:marLeft w:val="0"/>
      <w:marRight w:val="0"/>
      <w:marTop w:val="0"/>
      <w:marBottom w:val="0"/>
      <w:divBdr>
        <w:top w:val="none" w:sz="0" w:space="0" w:color="auto"/>
        <w:left w:val="none" w:sz="0" w:space="0" w:color="auto"/>
        <w:bottom w:val="none" w:sz="0" w:space="0" w:color="auto"/>
        <w:right w:val="none" w:sz="0" w:space="0" w:color="auto"/>
      </w:divBdr>
    </w:div>
    <w:div w:id="796266041">
      <w:bodyDiv w:val="1"/>
      <w:marLeft w:val="0"/>
      <w:marRight w:val="0"/>
      <w:marTop w:val="0"/>
      <w:marBottom w:val="0"/>
      <w:divBdr>
        <w:top w:val="none" w:sz="0" w:space="0" w:color="auto"/>
        <w:left w:val="none" w:sz="0" w:space="0" w:color="auto"/>
        <w:bottom w:val="none" w:sz="0" w:space="0" w:color="auto"/>
        <w:right w:val="none" w:sz="0" w:space="0" w:color="auto"/>
      </w:divBdr>
    </w:div>
    <w:div w:id="828398052">
      <w:bodyDiv w:val="1"/>
      <w:marLeft w:val="0"/>
      <w:marRight w:val="0"/>
      <w:marTop w:val="0"/>
      <w:marBottom w:val="0"/>
      <w:divBdr>
        <w:top w:val="none" w:sz="0" w:space="0" w:color="auto"/>
        <w:left w:val="none" w:sz="0" w:space="0" w:color="auto"/>
        <w:bottom w:val="none" w:sz="0" w:space="0" w:color="auto"/>
        <w:right w:val="none" w:sz="0" w:space="0" w:color="auto"/>
      </w:divBdr>
    </w:div>
    <w:div w:id="945306917">
      <w:bodyDiv w:val="1"/>
      <w:marLeft w:val="0"/>
      <w:marRight w:val="0"/>
      <w:marTop w:val="0"/>
      <w:marBottom w:val="0"/>
      <w:divBdr>
        <w:top w:val="none" w:sz="0" w:space="0" w:color="auto"/>
        <w:left w:val="none" w:sz="0" w:space="0" w:color="auto"/>
        <w:bottom w:val="none" w:sz="0" w:space="0" w:color="auto"/>
        <w:right w:val="none" w:sz="0" w:space="0" w:color="auto"/>
      </w:divBdr>
    </w:div>
    <w:div w:id="983050022">
      <w:bodyDiv w:val="1"/>
      <w:marLeft w:val="0"/>
      <w:marRight w:val="0"/>
      <w:marTop w:val="0"/>
      <w:marBottom w:val="0"/>
      <w:divBdr>
        <w:top w:val="none" w:sz="0" w:space="0" w:color="auto"/>
        <w:left w:val="none" w:sz="0" w:space="0" w:color="auto"/>
        <w:bottom w:val="none" w:sz="0" w:space="0" w:color="auto"/>
        <w:right w:val="none" w:sz="0" w:space="0" w:color="auto"/>
      </w:divBdr>
    </w:div>
    <w:div w:id="1016158252">
      <w:bodyDiv w:val="1"/>
      <w:marLeft w:val="0"/>
      <w:marRight w:val="0"/>
      <w:marTop w:val="0"/>
      <w:marBottom w:val="0"/>
      <w:divBdr>
        <w:top w:val="none" w:sz="0" w:space="0" w:color="auto"/>
        <w:left w:val="none" w:sz="0" w:space="0" w:color="auto"/>
        <w:bottom w:val="none" w:sz="0" w:space="0" w:color="auto"/>
        <w:right w:val="none" w:sz="0" w:space="0" w:color="auto"/>
      </w:divBdr>
    </w:div>
    <w:div w:id="1078595781">
      <w:bodyDiv w:val="1"/>
      <w:marLeft w:val="0"/>
      <w:marRight w:val="0"/>
      <w:marTop w:val="0"/>
      <w:marBottom w:val="0"/>
      <w:divBdr>
        <w:top w:val="none" w:sz="0" w:space="0" w:color="auto"/>
        <w:left w:val="none" w:sz="0" w:space="0" w:color="auto"/>
        <w:bottom w:val="none" w:sz="0" w:space="0" w:color="auto"/>
        <w:right w:val="none" w:sz="0" w:space="0" w:color="auto"/>
      </w:divBdr>
    </w:div>
    <w:div w:id="1112439027">
      <w:bodyDiv w:val="1"/>
      <w:marLeft w:val="0"/>
      <w:marRight w:val="0"/>
      <w:marTop w:val="0"/>
      <w:marBottom w:val="0"/>
      <w:divBdr>
        <w:top w:val="none" w:sz="0" w:space="0" w:color="auto"/>
        <w:left w:val="none" w:sz="0" w:space="0" w:color="auto"/>
        <w:bottom w:val="none" w:sz="0" w:space="0" w:color="auto"/>
        <w:right w:val="none" w:sz="0" w:space="0" w:color="auto"/>
      </w:divBdr>
    </w:div>
    <w:div w:id="1122965685">
      <w:bodyDiv w:val="1"/>
      <w:marLeft w:val="0"/>
      <w:marRight w:val="0"/>
      <w:marTop w:val="0"/>
      <w:marBottom w:val="0"/>
      <w:divBdr>
        <w:top w:val="none" w:sz="0" w:space="0" w:color="auto"/>
        <w:left w:val="none" w:sz="0" w:space="0" w:color="auto"/>
        <w:bottom w:val="none" w:sz="0" w:space="0" w:color="auto"/>
        <w:right w:val="none" w:sz="0" w:space="0" w:color="auto"/>
      </w:divBdr>
    </w:div>
    <w:div w:id="1292786375">
      <w:bodyDiv w:val="1"/>
      <w:marLeft w:val="0"/>
      <w:marRight w:val="0"/>
      <w:marTop w:val="0"/>
      <w:marBottom w:val="0"/>
      <w:divBdr>
        <w:top w:val="none" w:sz="0" w:space="0" w:color="auto"/>
        <w:left w:val="none" w:sz="0" w:space="0" w:color="auto"/>
        <w:bottom w:val="none" w:sz="0" w:space="0" w:color="auto"/>
        <w:right w:val="none" w:sz="0" w:space="0" w:color="auto"/>
      </w:divBdr>
    </w:div>
    <w:div w:id="1306736566">
      <w:bodyDiv w:val="1"/>
      <w:marLeft w:val="0"/>
      <w:marRight w:val="0"/>
      <w:marTop w:val="0"/>
      <w:marBottom w:val="0"/>
      <w:divBdr>
        <w:top w:val="none" w:sz="0" w:space="0" w:color="auto"/>
        <w:left w:val="none" w:sz="0" w:space="0" w:color="auto"/>
        <w:bottom w:val="none" w:sz="0" w:space="0" w:color="auto"/>
        <w:right w:val="none" w:sz="0" w:space="0" w:color="auto"/>
      </w:divBdr>
    </w:div>
    <w:div w:id="1325208823">
      <w:bodyDiv w:val="1"/>
      <w:marLeft w:val="0"/>
      <w:marRight w:val="0"/>
      <w:marTop w:val="0"/>
      <w:marBottom w:val="0"/>
      <w:divBdr>
        <w:top w:val="none" w:sz="0" w:space="0" w:color="auto"/>
        <w:left w:val="none" w:sz="0" w:space="0" w:color="auto"/>
        <w:bottom w:val="none" w:sz="0" w:space="0" w:color="auto"/>
        <w:right w:val="none" w:sz="0" w:space="0" w:color="auto"/>
      </w:divBdr>
    </w:div>
    <w:div w:id="1355185143">
      <w:bodyDiv w:val="1"/>
      <w:marLeft w:val="0"/>
      <w:marRight w:val="0"/>
      <w:marTop w:val="0"/>
      <w:marBottom w:val="0"/>
      <w:divBdr>
        <w:top w:val="none" w:sz="0" w:space="0" w:color="auto"/>
        <w:left w:val="none" w:sz="0" w:space="0" w:color="auto"/>
        <w:bottom w:val="none" w:sz="0" w:space="0" w:color="auto"/>
        <w:right w:val="none" w:sz="0" w:space="0" w:color="auto"/>
      </w:divBdr>
    </w:div>
    <w:div w:id="1586450031">
      <w:bodyDiv w:val="1"/>
      <w:marLeft w:val="0"/>
      <w:marRight w:val="0"/>
      <w:marTop w:val="0"/>
      <w:marBottom w:val="0"/>
      <w:divBdr>
        <w:top w:val="none" w:sz="0" w:space="0" w:color="auto"/>
        <w:left w:val="none" w:sz="0" w:space="0" w:color="auto"/>
        <w:bottom w:val="none" w:sz="0" w:space="0" w:color="auto"/>
        <w:right w:val="none" w:sz="0" w:space="0" w:color="auto"/>
      </w:divBdr>
    </w:div>
    <w:div w:id="1635480606">
      <w:bodyDiv w:val="1"/>
      <w:marLeft w:val="0"/>
      <w:marRight w:val="0"/>
      <w:marTop w:val="0"/>
      <w:marBottom w:val="0"/>
      <w:divBdr>
        <w:top w:val="none" w:sz="0" w:space="0" w:color="auto"/>
        <w:left w:val="none" w:sz="0" w:space="0" w:color="auto"/>
        <w:bottom w:val="none" w:sz="0" w:space="0" w:color="auto"/>
        <w:right w:val="none" w:sz="0" w:space="0" w:color="auto"/>
      </w:divBdr>
    </w:div>
    <w:div w:id="1636793992">
      <w:bodyDiv w:val="1"/>
      <w:marLeft w:val="0"/>
      <w:marRight w:val="0"/>
      <w:marTop w:val="0"/>
      <w:marBottom w:val="0"/>
      <w:divBdr>
        <w:top w:val="none" w:sz="0" w:space="0" w:color="auto"/>
        <w:left w:val="none" w:sz="0" w:space="0" w:color="auto"/>
        <w:bottom w:val="none" w:sz="0" w:space="0" w:color="auto"/>
        <w:right w:val="none" w:sz="0" w:space="0" w:color="auto"/>
      </w:divBdr>
    </w:div>
    <w:div w:id="1682077992">
      <w:bodyDiv w:val="1"/>
      <w:marLeft w:val="0"/>
      <w:marRight w:val="0"/>
      <w:marTop w:val="0"/>
      <w:marBottom w:val="0"/>
      <w:divBdr>
        <w:top w:val="none" w:sz="0" w:space="0" w:color="auto"/>
        <w:left w:val="none" w:sz="0" w:space="0" w:color="auto"/>
        <w:bottom w:val="none" w:sz="0" w:space="0" w:color="auto"/>
        <w:right w:val="none" w:sz="0" w:space="0" w:color="auto"/>
      </w:divBdr>
    </w:div>
    <w:div w:id="1795951655">
      <w:bodyDiv w:val="1"/>
      <w:marLeft w:val="0"/>
      <w:marRight w:val="0"/>
      <w:marTop w:val="0"/>
      <w:marBottom w:val="0"/>
      <w:divBdr>
        <w:top w:val="none" w:sz="0" w:space="0" w:color="auto"/>
        <w:left w:val="none" w:sz="0" w:space="0" w:color="auto"/>
        <w:bottom w:val="none" w:sz="0" w:space="0" w:color="auto"/>
        <w:right w:val="none" w:sz="0" w:space="0" w:color="auto"/>
      </w:divBdr>
    </w:div>
    <w:div w:id="1868714337">
      <w:bodyDiv w:val="1"/>
      <w:marLeft w:val="0"/>
      <w:marRight w:val="0"/>
      <w:marTop w:val="0"/>
      <w:marBottom w:val="0"/>
      <w:divBdr>
        <w:top w:val="none" w:sz="0" w:space="0" w:color="auto"/>
        <w:left w:val="none" w:sz="0" w:space="0" w:color="auto"/>
        <w:bottom w:val="none" w:sz="0" w:space="0" w:color="auto"/>
        <w:right w:val="none" w:sz="0" w:space="0" w:color="auto"/>
      </w:divBdr>
    </w:div>
    <w:div w:id="1947037107">
      <w:bodyDiv w:val="1"/>
      <w:marLeft w:val="0"/>
      <w:marRight w:val="0"/>
      <w:marTop w:val="0"/>
      <w:marBottom w:val="0"/>
      <w:divBdr>
        <w:top w:val="none" w:sz="0" w:space="0" w:color="auto"/>
        <w:left w:val="none" w:sz="0" w:space="0" w:color="auto"/>
        <w:bottom w:val="none" w:sz="0" w:space="0" w:color="auto"/>
        <w:right w:val="none" w:sz="0" w:space="0" w:color="auto"/>
      </w:divBdr>
    </w:div>
    <w:div w:id="1961185686">
      <w:bodyDiv w:val="1"/>
      <w:marLeft w:val="0"/>
      <w:marRight w:val="0"/>
      <w:marTop w:val="0"/>
      <w:marBottom w:val="0"/>
      <w:divBdr>
        <w:top w:val="none" w:sz="0" w:space="0" w:color="auto"/>
        <w:left w:val="none" w:sz="0" w:space="0" w:color="auto"/>
        <w:bottom w:val="none" w:sz="0" w:space="0" w:color="auto"/>
        <w:right w:val="none" w:sz="0" w:space="0" w:color="auto"/>
      </w:divBdr>
    </w:div>
    <w:div w:id="1983463057">
      <w:bodyDiv w:val="1"/>
      <w:marLeft w:val="0"/>
      <w:marRight w:val="0"/>
      <w:marTop w:val="0"/>
      <w:marBottom w:val="0"/>
      <w:divBdr>
        <w:top w:val="none" w:sz="0" w:space="0" w:color="auto"/>
        <w:left w:val="none" w:sz="0" w:space="0" w:color="auto"/>
        <w:bottom w:val="none" w:sz="0" w:space="0" w:color="auto"/>
        <w:right w:val="none" w:sz="0" w:space="0" w:color="auto"/>
      </w:divBdr>
    </w:div>
    <w:div w:id="1986159986">
      <w:bodyDiv w:val="1"/>
      <w:marLeft w:val="0"/>
      <w:marRight w:val="0"/>
      <w:marTop w:val="0"/>
      <w:marBottom w:val="0"/>
      <w:divBdr>
        <w:top w:val="none" w:sz="0" w:space="0" w:color="auto"/>
        <w:left w:val="none" w:sz="0" w:space="0" w:color="auto"/>
        <w:bottom w:val="none" w:sz="0" w:space="0" w:color="auto"/>
        <w:right w:val="none" w:sz="0" w:space="0" w:color="auto"/>
      </w:divBdr>
    </w:div>
    <w:div w:id="2062047473">
      <w:bodyDiv w:val="1"/>
      <w:marLeft w:val="0"/>
      <w:marRight w:val="0"/>
      <w:marTop w:val="0"/>
      <w:marBottom w:val="0"/>
      <w:divBdr>
        <w:top w:val="none" w:sz="0" w:space="0" w:color="auto"/>
        <w:left w:val="none" w:sz="0" w:space="0" w:color="auto"/>
        <w:bottom w:val="none" w:sz="0" w:space="0" w:color="auto"/>
        <w:right w:val="none" w:sz="0" w:space="0" w:color="auto"/>
      </w:divBdr>
    </w:div>
    <w:div w:id="2090612450">
      <w:bodyDiv w:val="1"/>
      <w:marLeft w:val="0"/>
      <w:marRight w:val="0"/>
      <w:marTop w:val="0"/>
      <w:marBottom w:val="0"/>
      <w:divBdr>
        <w:top w:val="none" w:sz="0" w:space="0" w:color="auto"/>
        <w:left w:val="none" w:sz="0" w:space="0" w:color="auto"/>
        <w:bottom w:val="none" w:sz="0" w:space="0" w:color="auto"/>
        <w:right w:val="none" w:sz="0" w:space="0" w:color="auto"/>
      </w:divBdr>
    </w:div>
    <w:div w:id="210124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unnan\Documents\CCE\SUYI%20Report\Attrition%20Cou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'Attendance_All 5 Years'!$B$18</c:f>
              <c:strCache>
                <c:ptCount val="1"/>
                <c:pt idx="0">
                  <c:v>Baseline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'Attendance_All 5 Years'!$A$22:$A$28</c:f>
              <c:strCache>
                <c:ptCount val="7"/>
                <c:pt idx="0">
                  <c:v>3rd</c:v>
                </c:pt>
                <c:pt idx="1">
                  <c:v>4th</c:v>
                </c:pt>
                <c:pt idx="2">
                  <c:v>5th</c:v>
                </c:pt>
                <c:pt idx="3">
                  <c:v>6th</c:v>
                </c:pt>
                <c:pt idx="4">
                  <c:v>7th</c:v>
                </c:pt>
                <c:pt idx="5">
                  <c:v>8th</c:v>
                </c:pt>
                <c:pt idx="6">
                  <c:v>9th</c:v>
                </c:pt>
              </c:strCache>
            </c:strRef>
          </c:cat>
          <c:val>
            <c:numRef>
              <c:f>'Attendance_All 5 Years'!$B$22:$B$28</c:f>
              <c:numCache>
                <c:formatCode>0%</c:formatCode>
                <c:ptCount val="7"/>
                <c:pt idx="0">
                  <c:v>0.6071428571428571</c:v>
                </c:pt>
                <c:pt idx="1">
                  <c:v>0.81578947368421051</c:v>
                </c:pt>
                <c:pt idx="2">
                  <c:v>0.75</c:v>
                </c:pt>
                <c:pt idx="3">
                  <c:v>0.66666666666666663</c:v>
                </c:pt>
                <c:pt idx="4">
                  <c:v>0.8</c:v>
                </c:pt>
                <c:pt idx="5">
                  <c:v>0.67391304347826086</c:v>
                </c:pt>
                <c:pt idx="6">
                  <c:v>0.2857142857142857</c:v>
                </c:pt>
              </c:numCache>
            </c:numRef>
          </c:val>
        </c:ser>
        <c:ser>
          <c:idx val="1"/>
          <c:order val="1"/>
          <c:tx>
            <c:strRef>
              <c:f>'Attendance_All 5 Years'!$C$18</c:f>
              <c:strCache>
                <c:ptCount val="1"/>
                <c:pt idx="0">
                  <c:v>Year 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'Attendance_All 5 Years'!$A$22:$A$28</c:f>
              <c:strCache>
                <c:ptCount val="7"/>
                <c:pt idx="0">
                  <c:v>3rd</c:v>
                </c:pt>
                <c:pt idx="1">
                  <c:v>4th</c:v>
                </c:pt>
                <c:pt idx="2">
                  <c:v>5th</c:v>
                </c:pt>
                <c:pt idx="3">
                  <c:v>6th</c:v>
                </c:pt>
                <c:pt idx="4">
                  <c:v>7th</c:v>
                </c:pt>
                <c:pt idx="5">
                  <c:v>8th</c:v>
                </c:pt>
                <c:pt idx="6">
                  <c:v>9th</c:v>
                </c:pt>
              </c:strCache>
            </c:strRef>
          </c:cat>
          <c:val>
            <c:numRef>
              <c:f>'Attendance_All 5 Years'!$C$22:$C$28</c:f>
              <c:numCache>
                <c:formatCode>0%</c:formatCode>
                <c:ptCount val="7"/>
                <c:pt idx="0">
                  <c:v>0.8571428571428571</c:v>
                </c:pt>
                <c:pt idx="1">
                  <c:v>0.7142857142857143</c:v>
                </c:pt>
                <c:pt idx="2">
                  <c:v>0.84210526315789469</c:v>
                </c:pt>
                <c:pt idx="3">
                  <c:v>0.75</c:v>
                </c:pt>
                <c:pt idx="4">
                  <c:v>0.66666666666666663</c:v>
                </c:pt>
                <c:pt idx="5">
                  <c:v>0.72727272727272729</c:v>
                </c:pt>
                <c:pt idx="6">
                  <c:v>0.67346938775510201</c:v>
                </c:pt>
              </c:numCache>
            </c:numRef>
          </c:val>
        </c:ser>
        <c:ser>
          <c:idx val="2"/>
          <c:order val="2"/>
          <c:tx>
            <c:strRef>
              <c:f>'Attendance_All 5 Years'!$D$18</c:f>
              <c:strCache>
                <c:ptCount val="1"/>
                <c:pt idx="0">
                  <c:v>Year 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'Attendance_All 5 Years'!$A$22:$A$28</c:f>
              <c:strCache>
                <c:ptCount val="7"/>
                <c:pt idx="0">
                  <c:v>3rd</c:v>
                </c:pt>
                <c:pt idx="1">
                  <c:v>4th</c:v>
                </c:pt>
                <c:pt idx="2">
                  <c:v>5th</c:v>
                </c:pt>
                <c:pt idx="3">
                  <c:v>6th</c:v>
                </c:pt>
                <c:pt idx="4">
                  <c:v>7th</c:v>
                </c:pt>
                <c:pt idx="5">
                  <c:v>8th</c:v>
                </c:pt>
                <c:pt idx="6">
                  <c:v>9th</c:v>
                </c:pt>
              </c:strCache>
            </c:strRef>
          </c:cat>
          <c:val>
            <c:numRef>
              <c:f>'Attendance_All 5 Years'!$D$22:$D$28</c:f>
              <c:numCache>
                <c:formatCode>0%</c:formatCode>
                <c:ptCount val="7"/>
                <c:pt idx="0">
                  <c:v>0.74358974358974361</c:v>
                </c:pt>
                <c:pt idx="1">
                  <c:v>0.8571428571428571</c:v>
                </c:pt>
                <c:pt idx="2">
                  <c:v>0.7857142857142857</c:v>
                </c:pt>
                <c:pt idx="3">
                  <c:v>0.68421052631578949</c:v>
                </c:pt>
                <c:pt idx="4">
                  <c:v>0.71052631578947367</c:v>
                </c:pt>
                <c:pt idx="5">
                  <c:v>0.8</c:v>
                </c:pt>
                <c:pt idx="6">
                  <c:v>0.58695652173913049</c:v>
                </c:pt>
              </c:numCache>
            </c:numRef>
          </c:val>
        </c:ser>
        <c:ser>
          <c:idx val="3"/>
          <c:order val="3"/>
          <c:tx>
            <c:strRef>
              <c:f>'Attendance_All 5 Years'!$E$18</c:f>
              <c:strCache>
                <c:ptCount val="1"/>
                <c:pt idx="0">
                  <c:v>Year 3</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'Attendance_All 5 Years'!$A$22:$A$28</c:f>
              <c:strCache>
                <c:ptCount val="7"/>
                <c:pt idx="0">
                  <c:v>3rd</c:v>
                </c:pt>
                <c:pt idx="1">
                  <c:v>4th</c:v>
                </c:pt>
                <c:pt idx="2">
                  <c:v>5th</c:v>
                </c:pt>
                <c:pt idx="3">
                  <c:v>6th</c:v>
                </c:pt>
                <c:pt idx="4">
                  <c:v>7th</c:v>
                </c:pt>
                <c:pt idx="5">
                  <c:v>8th</c:v>
                </c:pt>
                <c:pt idx="6">
                  <c:v>9th</c:v>
                </c:pt>
              </c:strCache>
            </c:strRef>
          </c:cat>
          <c:val>
            <c:numRef>
              <c:f>'Attendance_All 5 Years'!$E$22:$E$28</c:f>
              <c:numCache>
                <c:formatCode>0%</c:formatCode>
                <c:ptCount val="7"/>
                <c:pt idx="0">
                  <c:v>0.81578947368421051</c:v>
                </c:pt>
                <c:pt idx="1">
                  <c:v>0.85</c:v>
                </c:pt>
                <c:pt idx="2">
                  <c:v>0.8571428571428571</c:v>
                </c:pt>
                <c:pt idx="3">
                  <c:v>0.8214285714285714</c:v>
                </c:pt>
                <c:pt idx="4">
                  <c:v>0.63157894736842102</c:v>
                </c:pt>
                <c:pt idx="5">
                  <c:v>0.72222222222222221</c:v>
                </c:pt>
                <c:pt idx="6">
                  <c:v>0.61363636363636365</c:v>
                </c:pt>
              </c:numCache>
            </c:numRef>
          </c:val>
        </c:ser>
        <c:ser>
          <c:idx val="4"/>
          <c:order val="4"/>
          <c:tx>
            <c:strRef>
              <c:f>'Attendance_All 5 Years'!$F$18</c:f>
              <c:strCache>
                <c:ptCount val="1"/>
                <c:pt idx="0">
                  <c:v>Year 4</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'Attendance_All 5 Years'!$A$22:$A$28</c:f>
              <c:strCache>
                <c:ptCount val="7"/>
                <c:pt idx="0">
                  <c:v>3rd</c:v>
                </c:pt>
                <c:pt idx="1">
                  <c:v>4th</c:v>
                </c:pt>
                <c:pt idx="2">
                  <c:v>5th</c:v>
                </c:pt>
                <c:pt idx="3">
                  <c:v>6th</c:v>
                </c:pt>
                <c:pt idx="4">
                  <c:v>7th</c:v>
                </c:pt>
                <c:pt idx="5">
                  <c:v>8th</c:v>
                </c:pt>
                <c:pt idx="6">
                  <c:v>9th</c:v>
                </c:pt>
              </c:strCache>
            </c:strRef>
          </c:cat>
          <c:val>
            <c:numRef>
              <c:f>'Attendance_All 5 Years'!$F$22:$F$28</c:f>
              <c:numCache>
                <c:formatCode>0%</c:formatCode>
                <c:ptCount val="7"/>
                <c:pt idx="0">
                  <c:v>1</c:v>
                </c:pt>
                <c:pt idx="1">
                  <c:v>0.79487179487179482</c:v>
                </c:pt>
                <c:pt idx="2">
                  <c:v>0.87179487179487181</c:v>
                </c:pt>
                <c:pt idx="3">
                  <c:v>0.74285714285714288</c:v>
                </c:pt>
                <c:pt idx="4">
                  <c:v>0.7857142857142857</c:v>
                </c:pt>
                <c:pt idx="5">
                  <c:v>0.52631578947368418</c:v>
                </c:pt>
                <c:pt idx="6">
                  <c:v>0.58333333333333337</c:v>
                </c:pt>
              </c:numCache>
            </c:numRef>
          </c:val>
        </c:ser>
        <c:dLbls>
          <c:showLegendKey val="0"/>
          <c:showVal val="0"/>
          <c:showCatName val="0"/>
          <c:showSerName val="0"/>
          <c:showPercent val="0"/>
          <c:showBubbleSize val="0"/>
        </c:dLbls>
        <c:gapWidth val="219"/>
        <c:overlap val="-27"/>
        <c:axId val="434371024"/>
        <c:axId val="434371584"/>
      </c:barChart>
      <c:catAx>
        <c:axId val="43437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371584"/>
        <c:crosses val="autoZero"/>
        <c:auto val="1"/>
        <c:lblAlgn val="ctr"/>
        <c:lblOffset val="100"/>
        <c:noMultiLvlLbl val="0"/>
      </c:catAx>
      <c:valAx>
        <c:axId val="43437158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37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'Attendance_All 5 Years'!$B$40</c:f>
              <c:strCache>
                <c:ptCount val="1"/>
                <c:pt idx="0">
                  <c:v>Baseline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'Attendance_All 5 Years'!$A$45:$A$53</c:f>
              <c:strCache>
                <c:ptCount val="9"/>
                <c:pt idx="0">
                  <c:v>Class of 2023 (4th)</c:v>
                </c:pt>
                <c:pt idx="1">
                  <c:v>Class of 2022 (5th)</c:v>
                </c:pt>
                <c:pt idx="2">
                  <c:v>Class of 2021 (6th)</c:v>
                </c:pt>
                <c:pt idx="3">
                  <c:v>Class of 2020 (7th)</c:v>
                </c:pt>
                <c:pt idx="4">
                  <c:v>Class of 2019 (8th)</c:v>
                </c:pt>
                <c:pt idx="5">
                  <c:v>Class of 2018 (9th)</c:v>
                </c:pt>
                <c:pt idx="6">
                  <c:v>Class of 2017 (10th)</c:v>
                </c:pt>
                <c:pt idx="7">
                  <c:v>Class of 2016 (11th)</c:v>
                </c:pt>
                <c:pt idx="8">
                  <c:v>Class of 2015 (12th) </c:v>
                </c:pt>
              </c:strCache>
            </c:strRef>
          </c:cat>
          <c:val>
            <c:numRef>
              <c:f>'Attendance_All 5 Years'!$B$45:$B$53</c:f>
              <c:numCache>
                <c:formatCode>0%</c:formatCode>
                <c:ptCount val="9"/>
                <c:pt idx="0">
                  <c:v>0.65</c:v>
                </c:pt>
                <c:pt idx="1">
                  <c:v>0.71794871794871795</c:v>
                </c:pt>
                <c:pt idx="2">
                  <c:v>0.77142857142857146</c:v>
                </c:pt>
                <c:pt idx="3">
                  <c:v>0.6071428571428571</c:v>
                </c:pt>
                <c:pt idx="4">
                  <c:v>0.81578947368421051</c:v>
                </c:pt>
                <c:pt idx="5">
                  <c:v>0.75</c:v>
                </c:pt>
                <c:pt idx="6">
                  <c:v>0.66666666666666663</c:v>
                </c:pt>
                <c:pt idx="7">
                  <c:v>0.8</c:v>
                </c:pt>
                <c:pt idx="8">
                  <c:v>0.67391304347826086</c:v>
                </c:pt>
              </c:numCache>
            </c:numRef>
          </c:val>
        </c:ser>
        <c:ser>
          <c:idx val="1"/>
          <c:order val="1"/>
          <c:tx>
            <c:strRef>
              <c:f>'Attendance_All 5 Years'!$C$40</c:f>
              <c:strCache>
                <c:ptCount val="1"/>
                <c:pt idx="0">
                  <c:v>Year 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'Attendance_All 5 Years'!$A$45:$A$53</c:f>
              <c:strCache>
                <c:ptCount val="9"/>
                <c:pt idx="0">
                  <c:v>Class of 2023 (4th)</c:v>
                </c:pt>
                <c:pt idx="1">
                  <c:v>Class of 2022 (5th)</c:v>
                </c:pt>
                <c:pt idx="2">
                  <c:v>Class of 2021 (6th)</c:v>
                </c:pt>
                <c:pt idx="3">
                  <c:v>Class of 2020 (7th)</c:v>
                </c:pt>
                <c:pt idx="4">
                  <c:v>Class of 2019 (8th)</c:v>
                </c:pt>
                <c:pt idx="5">
                  <c:v>Class of 2018 (9th)</c:v>
                </c:pt>
                <c:pt idx="6">
                  <c:v>Class of 2017 (10th)</c:v>
                </c:pt>
                <c:pt idx="7">
                  <c:v>Class of 2016 (11th)</c:v>
                </c:pt>
                <c:pt idx="8">
                  <c:v>Class of 2015 (12th) </c:v>
                </c:pt>
              </c:strCache>
            </c:strRef>
          </c:cat>
          <c:val>
            <c:numRef>
              <c:f>'Attendance_All 5 Years'!$C$45:$C$53</c:f>
              <c:numCache>
                <c:formatCode>0%</c:formatCode>
                <c:ptCount val="9"/>
                <c:pt idx="0">
                  <c:v>0.76923076923076927</c:v>
                </c:pt>
                <c:pt idx="1">
                  <c:v>0.87179487179487181</c:v>
                </c:pt>
                <c:pt idx="2">
                  <c:v>0.8571428571428571</c:v>
                </c:pt>
                <c:pt idx="3">
                  <c:v>0.7142857142857143</c:v>
                </c:pt>
                <c:pt idx="4">
                  <c:v>0.84210526315789469</c:v>
                </c:pt>
                <c:pt idx="5">
                  <c:v>0.75</c:v>
                </c:pt>
                <c:pt idx="6">
                  <c:v>0.66666666666666663</c:v>
                </c:pt>
                <c:pt idx="7">
                  <c:v>0.72727272727272729</c:v>
                </c:pt>
                <c:pt idx="8">
                  <c:v>0.67346938775510201</c:v>
                </c:pt>
              </c:numCache>
            </c:numRef>
          </c:val>
        </c:ser>
        <c:ser>
          <c:idx val="2"/>
          <c:order val="2"/>
          <c:tx>
            <c:strRef>
              <c:f>'Attendance_All 5 Years'!$D$40</c:f>
              <c:strCache>
                <c:ptCount val="1"/>
                <c:pt idx="0">
                  <c:v>Year 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'Attendance_All 5 Years'!$A$45:$A$53</c:f>
              <c:strCache>
                <c:ptCount val="9"/>
                <c:pt idx="0">
                  <c:v>Class of 2023 (4th)</c:v>
                </c:pt>
                <c:pt idx="1">
                  <c:v>Class of 2022 (5th)</c:v>
                </c:pt>
                <c:pt idx="2">
                  <c:v>Class of 2021 (6th)</c:v>
                </c:pt>
                <c:pt idx="3">
                  <c:v>Class of 2020 (7th)</c:v>
                </c:pt>
                <c:pt idx="4">
                  <c:v>Class of 2019 (8th)</c:v>
                </c:pt>
                <c:pt idx="5">
                  <c:v>Class of 2018 (9th)</c:v>
                </c:pt>
                <c:pt idx="6">
                  <c:v>Class of 2017 (10th)</c:v>
                </c:pt>
                <c:pt idx="7">
                  <c:v>Class of 2016 (11th)</c:v>
                </c:pt>
                <c:pt idx="8">
                  <c:v>Class of 2015 (12th) </c:v>
                </c:pt>
              </c:strCache>
            </c:strRef>
          </c:cat>
          <c:val>
            <c:numRef>
              <c:f>'Attendance_All 5 Years'!$D$45:$D$53</c:f>
              <c:numCache>
                <c:formatCode>0%</c:formatCode>
                <c:ptCount val="9"/>
                <c:pt idx="0">
                  <c:v>0.87179487179487181</c:v>
                </c:pt>
                <c:pt idx="1">
                  <c:v>0.74358974358974361</c:v>
                </c:pt>
                <c:pt idx="2">
                  <c:v>0.8571428571428571</c:v>
                </c:pt>
                <c:pt idx="3">
                  <c:v>0.7857142857142857</c:v>
                </c:pt>
                <c:pt idx="4">
                  <c:v>0.68421052631578949</c:v>
                </c:pt>
                <c:pt idx="5">
                  <c:v>0.71052631578947367</c:v>
                </c:pt>
                <c:pt idx="6">
                  <c:v>0.8</c:v>
                </c:pt>
                <c:pt idx="7">
                  <c:v>0.58695652173913049</c:v>
                </c:pt>
                <c:pt idx="8">
                  <c:v>0.59183673469387754</c:v>
                </c:pt>
              </c:numCache>
            </c:numRef>
          </c:val>
        </c:ser>
        <c:ser>
          <c:idx val="3"/>
          <c:order val="3"/>
          <c:tx>
            <c:strRef>
              <c:f>'Attendance_All 5 Years'!$E$40</c:f>
              <c:strCache>
                <c:ptCount val="1"/>
                <c:pt idx="0">
                  <c:v>Year 3</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'Attendance_All 5 Years'!$A$45:$A$53</c:f>
              <c:strCache>
                <c:ptCount val="9"/>
                <c:pt idx="0">
                  <c:v>Class of 2023 (4th)</c:v>
                </c:pt>
                <c:pt idx="1">
                  <c:v>Class of 2022 (5th)</c:v>
                </c:pt>
                <c:pt idx="2">
                  <c:v>Class of 2021 (6th)</c:v>
                </c:pt>
                <c:pt idx="3">
                  <c:v>Class of 2020 (7th)</c:v>
                </c:pt>
                <c:pt idx="4">
                  <c:v>Class of 2019 (8th)</c:v>
                </c:pt>
                <c:pt idx="5">
                  <c:v>Class of 2018 (9th)</c:v>
                </c:pt>
                <c:pt idx="6">
                  <c:v>Class of 2017 (10th)</c:v>
                </c:pt>
                <c:pt idx="7">
                  <c:v>Class of 2016 (11th)</c:v>
                </c:pt>
                <c:pt idx="8">
                  <c:v>Class of 2015 (12th) </c:v>
                </c:pt>
              </c:strCache>
            </c:strRef>
          </c:cat>
          <c:val>
            <c:numRef>
              <c:f>'Attendance_All 5 Years'!$E$45:$E$53</c:f>
              <c:numCache>
                <c:formatCode>0%</c:formatCode>
                <c:ptCount val="9"/>
                <c:pt idx="0">
                  <c:v>0.81578947368421051</c:v>
                </c:pt>
                <c:pt idx="1">
                  <c:v>0.85</c:v>
                </c:pt>
                <c:pt idx="2">
                  <c:v>0.8571428571428571</c:v>
                </c:pt>
                <c:pt idx="3">
                  <c:v>0.8214285714285714</c:v>
                </c:pt>
                <c:pt idx="4">
                  <c:v>0.63157894736842102</c:v>
                </c:pt>
                <c:pt idx="5">
                  <c:v>0.72222222222222221</c:v>
                </c:pt>
                <c:pt idx="6">
                  <c:v>0.61363636363636365</c:v>
                </c:pt>
                <c:pt idx="7">
                  <c:v>0.60869565217391308</c:v>
                </c:pt>
                <c:pt idx="8">
                  <c:v>0.58139534883720934</c:v>
                </c:pt>
              </c:numCache>
            </c:numRef>
          </c:val>
        </c:ser>
        <c:ser>
          <c:idx val="4"/>
          <c:order val="4"/>
          <c:tx>
            <c:strRef>
              <c:f>'Attendance_All 5 Years'!$F$40</c:f>
              <c:strCache>
                <c:ptCount val="1"/>
                <c:pt idx="0">
                  <c:v>Year 4</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'Attendance_All 5 Years'!$A$45:$A$53</c:f>
              <c:strCache>
                <c:ptCount val="9"/>
                <c:pt idx="0">
                  <c:v>Class of 2023 (4th)</c:v>
                </c:pt>
                <c:pt idx="1">
                  <c:v>Class of 2022 (5th)</c:v>
                </c:pt>
                <c:pt idx="2">
                  <c:v>Class of 2021 (6th)</c:v>
                </c:pt>
                <c:pt idx="3">
                  <c:v>Class of 2020 (7th)</c:v>
                </c:pt>
                <c:pt idx="4">
                  <c:v>Class of 2019 (8th)</c:v>
                </c:pt>
                <c:pt idx="5">
                  <c:v>Class of 2018 (9th)</c:v>
                </c:pt>
                <c:pt idx="6">
                  <c:v>Class of 2017 (10th)</c:v>
                </c:pt>
                <c:pt idx="7">
                  <c:v>Class of 2016 (11th)</c:v>
                </c:pt>
                <c:pt idx="8">
                  <c:v>Class of 2015 (12th) </c:v>
                </c:pt>
              </c:strCache>
            </c:strRef>
          </c:cat>
          <c:val>
            <c:numRef>
              <c:f>'Attendance_All 5 Years'!$F$45:$F$53</c:f>
              <c:numCache>
                <c:formatCode>0%</c:formatCode>
                <c:ptCount val="9"/>
                <c:pt idx="0">
                  <c:v>0.79487179487179482</c:v>
                </c:pt>
                <c:pt idx="1">
                  <c:v>0.87179487179487181</c:v>
                </c:pt>
                <c:pt idx="2">
                  <c:v>0.74285714285714288</c:v>
                </c:pt>
                <c:pt idx="3">
                  <c:v>0.7857142857142857</c:v>
                </c:pt>
                <c:pt idx="4">
                  <c:v>0.52631578947368418</c:v>
                </c:pt>
                <c:pt idx="5">
                  <c:v>0.58333333333333337</c:v>
                </c:pt>
                <c:pt idx="6">
                  <c:v>0.48780487804878048</c:v>
                </c:pt>
                <c:pt idx="7">
                  <c:v>0.45238095238095238</c:v>
                </c:pt>
                <c:pt idx="8">
                  <c:v>0.35185185185185186</c:v>
                </c:pt>
              </c:numCache>
            </c:numRef>
          </c:val>
        </c:ser>
        <c:dLbls>
          <c:showLegendKey val="0"/>
          <c:showVal val="0"/>
          <c:showCatName val="0"/>
          <c:showSerName val="0"/>
          <c:showPercent val="0"/>
          <c:showBubbleSize val="0"/>
        </c:dLbls>
        <c:gapWidth val="219"/>
        <c:overlap val="-27"/>
        <c:axId val="242656240"/>
        <c:axId val="242656800"/>
      </c:barChart>
      <c:catAx>
        <c:axId val="24265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656800"/>
        <c:crosses val="autoZero"/>
        <c:auto val="1"/>
        <c:lblAlgn val="ctr"/>
        <c:lblOffset val="100"/>
        <c:noMultiLvlLbl val="0"/>
      </c:catAx>
      <c:valAx>
        <c:axId val="2426568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65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'Year 5 Only Tables'!$F$15</c:f>
              <c:strCache>
                <c:ptCount val="1"/>
                <c:pt idx="0">
                  <c:v>5 Year Participants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'Year 5 Only Tables'!$E$17:$E$19</c:f>
              <c:strCache>
                <c:ptCount val="3"/>
                <c:pt idx="0">
                  <c:v>Students of Color</c:v>
                </c:pt>
                <c:pt idx="1">
                  <c:v>Bilingual Program</c:v>
                </c:pt>
                <c:pt idx="2">
                  <c:v>Home Langauge Not English</c:v>
                </c:pt>
              </c:strCache>
            </c:strRef>
          </c:cat>
          <c:val>
            <c:numRef>
              <c:f>'Year 5 Only Tables'!$F$17:$F$19</c:f>
              <c:numCache>
                <c:formatCode>0%</c:formatCode>
                <c:ptCount val="3"/>
                <c:pt idx="0">
                  <c:v>0.92</c:v>
                </c:pt>
                <c:pt idx="1">
                  <c:v>0.23</c:v>
                </c:pt>
                <c:pt idx="2">
                  <c:v>0.62</c:v>
                </c:pt>
              </c:numCache>
            </c:numRef>
          </c:val>
        </c:ser>
        <c:ser>
          <c:idx val="1"/>
          <c:order val="1"/>
          <c:tx>
            <c:strRef>
              <c:f>'Year 5 Only Tables'!$G$15</c:f>
              <c:strCache>
                <c:ptCount val="1"/>
                <c:pt idx="0">
                  <c:v>One Year Participants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'Year 5 Only Tables'!$E$17:$E$19</c:f>
              <c:strCache>
                <c:ptCount val="3"/>
                <c:pt idx="0">
                  <c:v>Students of Color</c:v>
                </c:pt>
                <c:pt idx="1">
                  <c:v>Bilingual Program</c:v>
                </c:pt>
                <c:pt idx="2">
                  <c:v>Home Langauge Not English</c:v>
                </c:pt>
              </c:strCache>
            </c:strRef>
          </c:cat>
          <c:val>
            <c:numRef>
              <c:f>'Year 5 Only Tables'!$G$17:$G$19</c:f>
              <c:numCache>
                <c:formatCode>0%</c:formatCode>
                <c:ptCount val="3"/>
                <c:pt idx="0">
                  <c:v>0.82</c:v>
                </c:pt>
                <c:pt idx="1">
                  <c:v>0.27</c:v>
                </c:pt>
                <c:pt idx="2">
                  <c:v>0.41</c:v>
                </c:pt>
              </c:numCache>
            </c:numRef>
          </c:val>
        </c:ser>
        <c:dLbls>
          <c:showLegendKey val="0"/>
          <c:showVal val="0"/>
          <c:showCatName val="0"/>
          <c:showSerName val="0"/>
          <c:showPercent val="0"/>
          <c:showBubbleSize val="0"/>
        </c:dLbls>
        <c:gapWidth val="219"/>
        <c:overlap val="-27"/>
        <c:axId val="435561728"/>
        <c:axId val="435562288"/>
      </c:barChart>
      <c:catAx>
        <c:axId val="43556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35562288"/>
        <c:crosses val="autoZero"/>
        <c:auto val="1"/>
        <c:lblAlgn val="ctr"/>
        <c:lblOffset val="100"/>
        <c:noMultiLvlLbl val="0"/>
      </c:catAx>
      <c:valAx>
        <c:axId val="4355622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3556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'Year 5 Only Tables'!$B$37</c:f>
              <c:strCache>
                <c:ptCount val="1"/>
                <c:pt idx="0">
                  <c:v>5 Year Participants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'Year 5 Only Tables'!$A$38:$A$43</c:f>
              <c:strCache>
                <c:ptCount val="6"/>
                <c:pt idx="0">
                  <c:v>3rd Grade</c:v>
                </c:pt>
                <c:pt idx="1">
                  <c:v>4th Grade</c:v>
                </c:pt>
                <c:pt idx="2">
                  <c:v>5th Grade</c:v>
                </c:pt>
                <c:pt idx="3">
                  <c:v>6th Grade</c:v>
                </c:pt>
                <c:pt idx="4">
                  <c:v>7th Grade</c:v>
                </c:pt>
                <c:pt idx="5">
                  <c:v>8th Grade</c:v>
                </c:pt>
              </c:strCache>
            </c:strRef>
          </c:cat>
          <c:val>
            <c:numRef>
              <c:f>'Year 5 Only Tables'!$B$38:$B$43</c:f>
              <c:numCache>
                <c:formatCode>0%</c:formatCode>
                <c:ptCount val="6"/>
                <c:pt idx="0">
                  <c:v>0</c:v>
                </c:pt>
                <c:pt idx="1">
                  <c:v>0.48717948717948717</c:v>
                </c:pt>
                <c:pt idx="2">
                  <c:v>0.38461538461538464</c:v>
                </c:pt>
                <c:pt idx="3">
                  <c:v>0.43</c:v>
                </c:pt>
                <c:pt idx="4">
                  <c:v>0.25</c:v>
                </c:pt>
                <c:pt idx="5">
                  <c:v>0.45</c:v>
                </c:pt>
              </c:numCache>
            </c:numRef>
          </c:val>
        </c:ser>
        <c:ser>
          <c:idx val="1"/>
          <c:order val="1"/>
          <c:tx>
            <c:strRef>
              <c:f>'Year 5 Only Tables'!$C$37</c:f>
              <c:strCache>
                <c:ptCount val="1"/>
                <c:pt idx="0">
                  <c:v>One Year Participants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'Year 5 Only Tables'!$A$38:$A$43</c:f>
              <c:strCache>
                <c:ptCount val="6"/>
                <c:pt idx="0">
                  <c:v>3rd Grade</c:v>
                </c:pt>
                <c:pt idx="1">
                  <c:v>4th Grade</c:v>
                </c:pt>
                <c:pt idx="2">
                  <c:v>5th Grade</c:v>
                </c:pt>
                <c:pt idx="3">
                  <c:v>6th Grade</c:v>
                </c:pt>
                <c:pt idx="4">
                  <c:v>7th Grade</c:v>
                </c:pt>
                <c:pt idx="5">
                  <c:v>8th Grade</c:v>
                </c:pt>
              </c:strCache>
            </c:strRef>
          </c:cat>
          <c:val>
            <c:numRef>
              <c:f>'Year 5 Only Tables'!$C$38:$C$43</c:f>
              <c:numCache>
                <c:formatCode>0%</c:formatCode>
                <c:ptCount val="6"/>
                <c:pt idx="0">
                  <c:v>0.33333333333333331</c:v>
                </c:pt>
                <c:pt idx="1">
                  <c:v>0</c:v>
                </c:pt>
                <c:pt idx="2">
                  <c:v>0</c:v>
                </c:pt>
                <c:pt idx="3">
                  <c:v>0.28999999999999998</c:v>
                </c:pt>
                <c:pt idx="4">
                  <c:v>0.08</c:v>
                </c:pt>
                <c:pt idx="5">
                  <c:v>0.22</c:v>
                </c:pt>
              </c:numCache>
            </c:numRef>
          </c:val>
        </c:ser>
        <c:dLbls>
          <c:showLegendKey val="0"/>
          <c:showVal val="0"/>
          <c:showCatName val="0"/>
          <c:showSerName val="0"/>
          <c:showPercent val="0"/>
          <c:showBubbleSize val="0"/>
        </c:dLbls>
        <c:gapWidth val="219"/>
        <c:overlap val="-27"/>
        <c:axId val="293727088"/>
        <c:axId val="293727648"/>
      </c:barChart>
      <c:catAx>
        <c:axId val="29372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93727648"/>
        <c:crosses val="autoZero"/>
        <c:auto val="1"/>
        <c:lblAlgn val="ctr"/>
        <c:lblOffset val="100"/>
        <c:noMultiLvlLbl val="0"/>
      </c:catAx>
      <c:valAx>
        <c:axId val="2937276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9372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'Year 5 Only Tables'!$B$47</c:f>
              <c:strCache>
                <c:ptCount val="1"/>
                <c:pt idx="0">
                  <c:v>5 Year Participants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'Year 5 Only Tables'!$A$48:$A$53</c:f>
              <c:strCache>
                <c:ptCount val="6"/>
                <c:pt idx="0">
                  <c:v>3rd Grade</c:v>
                </c:pt>
                <c:pt idx="1">
                  <c:v>4th Grade</c:v>
                </c:pt>
                <c:pt idx="2">
                  <c:v>5th Grade</c:v>
                </c:pt>
                <c:pt idx="3">
                  <c:v>6th Grade</c:v>
                </c:pt>
                <c:pt idx="4">
                  <c:v>7th Grade</c:v>
                </c:pt>
                <c:pt idx="5">
                  <c:v>8th Grade</c:v>
                </c:pt>
              </c:strCache>
            </c:strRef>
          </c:cat>
          <c:val>
            <c:numRef>
              <c:f>'Year 5 Only Tables'!$B$48:$B$53</c:f>
              <c:numCache>
                <c:formatCode>0%</c:formatCode>
                <c:ptCount val="6"/>
                <c:pt idx="0">
                  <c:v>0</c:v>
                </c:pt>
                <c:pt idx="1">
                  <c:v>0.48717948717948717</c:v>
                </c:pt>
                <c:pt idx="2">
                  <c:v>0.35897435897435898</c:v>
                </c:pt>
                <c:pt idx="3">
                  <c:v>0.46</c:v>
                </c:pt>
                <c:pt idx="4">
                  <c:v>0.32</c:v>
                </c:pt>
                <c:pt idx="5">
                  <c:v>0.36842105263157893</c:v>
                </c:pt>
              </c:numCache>
            </c:numRef>
          </c:val>
        </c:ser>
        <c:ser>
          <c:idx val="1"/>
          <c:order val="1"/>
          <c:tx>
            <c:strRef>
              <c:f>'Year 5 Only Tables'!$C$47</c:f>
              <c:strCache>
                <c:ptCount val="1"/>
                <c:pt idx="0">
                  <c:v>One Year Participants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'Year 5 Only Tables'!$A$48:$A$53</c:f>
              <c:strCache>
                <c:ptCount val="6"/>
                <c:pt idx="0">
                  <c:v>3rd Grade</c:v>
                </c:pt>
                <c:pt idx="1">
                  <c:v>4th Grade</c:v>
                </c:pt>
                <c:pt idx="2">
                  <c:v>5th Grade</c:v>
                </c:pt>
                <c:pt idx="3">
                  <c:v>6th Grade</c:v>
                </c:pt>
                <c:pt idx="4">
                  <c:v>7th Grade</c:v>
                </c:pt>
                <c:pt idx="5">
                  <c:v>8th Grade</c:v>
                </c:pt>
              </c:strCache>
            </c:strRef>
          </c:cat>
          <c:val>
            <c:numRef>
              <c:f>'Year 5 Only Tables'!$C$48:$C$53</c:f>
              <c:numCache>
                <c:formatCode>0%</c:formatCode>
                <c:ptCount val="6"/>
                <c:pt idx="0">
                  <c:v>0.33</c:v>
                </c:pt>
                <c:pt idx="1">
                  <c:v>0</c:v>
                </c:pt>
                <c:pt idx="2">
                  <c:v>0</c:v>
                </c:pt>
                <c:pt idx="3">
                  <c:v>0.14000000000000001</c:v>
                </c:pt>
                <c:pt idx="4">
                  <c:v>0.25</c:v>
                </c:pt>
                <c:pt idx="5">
                  <c:v>0.33</c:v>
                </c:pt>
              </c:numCache>
            </c:numRef>
          </c:val>
        </c:ser>
        <c:dLbls>
          <c:showLegendKey val="0"/>
          <c:showVal val="0"/>
          <c:showCatName val="0"/>
          <c:showSerName val="0"/>
          <c:showPercent val="0"/>
          <c:showBubbleSize val="0"/>
        </c:dLbls>
        <c:gapWidth val="219"/>
        <c:overlap val="-27"/>
        <c:axId val="332188912"/>
        <c:axId val="332189472"/>
      </c:barChart>
      <c:catAx>
        <c:axId val="332188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32189472"/>
        <c:crosses val="autoZero"/>
        <c:auto val="1"/>
        <c:lblAlgn val="ctr"/>
        <c:lblOffset val="100"/>
        <c:noMultiLvlLbl val="0"/>
      </c:catAx>
      <c:valAx>
        <c:axId val="3321894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3218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109177142330884E-2"/>
          <c:y val="5.0925925925925923E-2"/>
          <c:w val="0.89248146613252288"/>
          <c:h val="0.73577136191309422"/>
        </c:manualLayout>
      </c:layout>
      <c:barChart>
        <c:barDir val="col"/>
        <c:grouping val="clustered"/>
        <c:varyColors val="0"/>
        <c:ser>
          <c:idx val="0"/>
          <c:order val="0"/>
          <c:tx>
            <c:strRef>
              <c:f>'Year 5 Only Tables'!$A$91</c:f>
              <c:strCache>
                <c:ptCount val="1"/>
                <c:pt idx="0">
                  <c:v>5 Year Participants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'Year 5 Only Tables'!$B$90:$K$90</c:f>
              <c:strCache>
                <c:ptCount val="10"/>
                <c:pt idx="0">
                  <c:v>3rd</c:v>
                </c:pt>
                <c:pt idx="1">
                  <c:v>4th</c:v>
                </c:pt>
                <c:pt idx="2">
                  <c:v>5th</c:v>
                </c:pt>
                <c:pt idx="3">
                  <c:v>6th</c:v>
                </c:pt>
                <c:pt idx="4">
                  <c:v>7th</c:v>
                </c:pt>
                <c:pt idx="5">
                  <c:v>8th</c:v>
                </c:pt>
                <c:pt idx="6">
                  <c:v>9th</c:v>
                </c:pt>
                <c:pt idx="7">
                  <c:v>10th</c:v>
                </c:pt>
                <c:pt idx="8">
                  <c:v>11th</c:v>
                </c:pt>
                <c:pt idx="9">
                  <c:v>12th</c:v>
                </c:pt>
              </c:strCache>
            </c:strRef>
          </c:cat>
          <c:val>
            <c:numRef>
              <c:f>'Year 5 Only Tables'!$B$91:$K$91</c:f>
              <c:numCache>
                <c:formatCode>0%</c:formatCode>
                <c:ptCount val="10"/>
                <c:pt idx="0">
                  <c:v>1</c:v>
                </c:pt>
                <c:pt idx="1">
                  <c:v>0.79487179487179482</c:v>
                </c:pt>
                <c:pt idx="2">
                  <c:v>0.87179487179487181</c:v>
                </c:pt>
                <c:pt idx="3">
                  <c:v>0.74285714285714288</c:v>
                </c:pt>
                <c:pt idx="4">
                  <c:v>0.7857142857142857</c:v>
                </c:pt>
                <c:pt idx="5">
                  <c:v>0.52631578947368418</c:v>
                </c:pt>
                <c:pt idx="6">
                  <c:v>0.58333333333333337</c:v>
                </c:pt>
                <c:pt idx="7">
                  <c:v>0.48780487804878048</c:v>
                </c:pt>
                <c:pt idx="8">
                  <c:v>0.46511627906976744</c:v>
                </c:pt>
                <c:pt idx="9">
                  <c:v>0.33333333333333331</c:v>
                </c:pt>
              </c:numCache>
            </c:numRef>
          </c:val>
        </c:ser>
        <c:ser>
          <c:idx val="1"/>
          <c:order val="1"/>
          <c:tx>
            <c:strRef>
              <c:f>'Year 5 Only Tables'!$A$92</c:f>
              <c:strCache>
                <c:ptCount val="1"/>
                <c:pt idx="0">
                  <c:v>One Year Participants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'Year 5 Only Tables'!$B$90:$K$90</c:f>
              <c:strCache>
                <c:ptCount val="10"/>
                <c:pt idx="0">
                  <c:v>3rd</c:v>
                </c:pt>
                <c:pt idx="1">
                  <c:v>4th</c:v>
                </c:pt>
                <c:pt idx="2">
                  <c:v>5th</c:v>
                </c:pt>
                <c:pt idx="3">
                  <c:v>6th</c:v>
                </c:pt>
                <c:pt idx="4">
                  <c:v>7th</c:v>
                </c:pt>
                <c:pt idx="5">
                  <c:v>8th</c:v>
                </c:pt>
                <c:pt idx="6">
                  <c:v>9th</c:v>
                </c:pt>
                <c:pt idx="7">
                  <c:v>10th</c:v>
                </c:pt>
                <c:pt idx="8">
                  <c:v>11th</c:v>
                </c:pt>
                <c:pt idx="9">
                  <c:v>12th</c:v>
                </c:pt>
              </c:strCache>
            </c:strRef>
          </c:cat>
          <c:val>
            <c:numRef>
              <c:f>'Year 5 Only Tables'!$B$92:$K$92</c:f>
              <c:numCache>
                <c:formatCode>0%</c:formatCode>
                <c:ptCount val="10"/>
                <c:pt idx="0">
                  <c:v>0.83333333333333337</c:v>
                </c:pt>
                <c:pt idx="1">
                  <c:v>0.8</c:v>
                </c:pt>
                <c:pt idx="2">
                  <c:v>0.8</c:v>
                </c:pt>
                <c:pt idx="3">
                  <c:v>0.5714285714285714</c:v>
                </c:pt>
                <c:pt idx="4">
                  <c:v>0.58333333333333337</c:v>
                </c:pt>
                <c:pt idx="5">
                  <c:v>0.33333333333333331</c:v>
                </c:pt>
                <c:pt idx="6">
                  <c:v>0.6</c:v>
                </c:pt>
                <c:pt idx="7">
                  <c:v>0.6</c:v>
                </c:pt>
                <c:pt idx="8">
                  <c:v>0.44444444444444442</c:v>
                </c:pt>
                <c:pt idx="9">
                  <c:v>0.7857142857142857</c:v>
                </c:pt>
              </c:numCache>
            </c:numRef>
          </c:val>
        </c:ser>
        <c:dLbls>
          <c:showLegendKey val="0"/>
          <c:showVal val="0"/>
          <c:showCatName val="0"/>
          <c:showSerName val="0"/>
          <c:showPercent val="0"/>
          <c:showBubbleSize val="0"/>
        </c:dLbls>
        <c:gapWidth val="219"/>
        <c:overlap val="-27"/>
        <c:axId val="341661472"/>
        <c:axId val="341662032"/>
      </c:barChart>
      <c:catAx>
        <c:axId val="34166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1662032"/>
        <c:crosses val="autoZero"/>
        <c:auto val="1"/>
        <c:lblAlgn val="ctr"/>
        <c:lblOffset val="100"/>
        <c:noMultiLvlLbl val="0"/>
      </c:catAx>
      <c:valAx>
        <c:axId val="341662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166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477C158-C192-443A-A06B-3C0238326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19</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Seattle University Youth Initiative</vt:lpstr>
    </vt:vector>
  </TitlesOfParts>
  <Company/>
  <LinksUpToDate>false</LinksUpToDate>
  <CharactersWithSpaces>23830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Seattle University Youth Initiative</dc:title>
  <dc:subject>Year Four Report</dc:subject>
  <dc:creator>Prepared by: Ann Dunn</dc:creator>
  <cp:lastModifiedBy>Dunn, Ann</cp:lastModifiedBy>
  <cp:revision>288</cp:revision>
  <dcterms:created xsi:type="dcterms:W3CDTF">2016-01-22T17:59:00Z</dcterms:created>
  <dcterms:modified xsi:type="dcterms:W3CDTF">2016-02-24T18:39:00Z</dcterms:modified>
</cp:coreProperties>
</file>