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sz w:val="26"/>
        </w:rPr>
        <w:t>RESPUESTA A LA EVALUACIÓN TÉCNICA PRELIMINAR</w:t>
      </w:r>
    </w:p>
    <w:p>
      <w:pPr>
        <w:jc w:val="center"/>
      </w:pPr>
      <w:r>
        <w:rPr>
          <w:b/>
          <w:sz w:val="22"/>
        </w:rPr>
        <w:t>Concurso de Méritos Abierto No. DNP-CM-001-2026 — Proponente: CONSORCIO SPEA</w:t>
      </w:r>
    </w:p>
    <w:p>
      <w:r>
        <w:rPr>
          <w:b w:val="0"/>
          <w:sz w:val="18"/>
        </w:rPr>
        <w:t>Observaciones del proponente al informe de evaluación preliminar. Para cada subcriterio en el que se otorgó puntaje inferior al máximo, se transcribe la observación del Comité Evaluador y se presenta la respuesta técnica del proponente con la evidencia correspondiente de la propuesta.</w:t>
      </w:r>
    </w:p>
    <w:p>
      <w:pPr>
        <w:jc w:val="center"/>
      </w:pPr>
      <w:r>
        <w:rPr>
          <w:b w:val="0"/>
          <w:sz w:val="12"/>
        </w:rPr>
      </w:r>
    </w:p>
    <w:tbl>
      <w:tblPr>
        <w:tblStyle w:val="Tablaconcuadrcula4-nfasis1"/>
        <w:tblW w:w="0" w:type="auto"/>
        <w:tblLook w:val="04A0" w:firstRow="1" w:lastRow="0" w:firstColumn="1" w:lastColumn="0" w:noHBand="0" w:noVBand="1"/>
      </w:tblPr>
      <w:tblGrid>
        <w:gridCol w:w="2547"/>
        <w:gridCol w:w="3260"/>
        <w:gridCol w:w="3402"/>
        <w:gridCol w:w="3260"/>
      </w:tblGrid>
      <w:tr w:rsidR="00226BE3" w14:paraId="6630549C" w14:textId="77777777" w:rsidTr="00226BE3">
        <w:trPr>
          <w:cnfStyle w:val="100000000000" w:firstRow="1" w:lastRow="0" w:firstColumn="0" w:lastColumn="0" w:oddVBand="0" w:evenVBand="0" w:oddHBand="0" w:evenHBand="0" w:firstRowFirstColumn="0" w:firstRowLastColumn="0" w:lastRowFirstColumn="0" w:lastRowLastColumn="0"/>
          <w:trHeight w:val="416"/>
          <w:tblHeader w:val="true"/>
        </w:trPr>
        <w:tc>
          <w:tcPr>
            <w:cnfStyle w:val="001000000000" w:firstRow="0" w:lastRow="0" w:firstColumn="1" w:lastColumn="0" w:oddVBand="0" w:evenVBand="0" w:oddHBand="0" w:evenHBand="0" w:firstRowFirstColumn="0" w:firstRowLastColumn="0" w:lastRowFirstColumn="0" w:lastRowLastColumn="0"/>
            <w:tcW w:w="2547" w:type="dxa"/>
          </w:tcPr>
          <w:p w14:paraId="2443F1D0" w14:textId="63178D54" w:rsidR="00226BE3" w:rsidRDefault="00226BE3" w:rsidP="00226BE3">
            <w:pPr>
              <w:jc w:val="center"/>
            </w:pPr>
            <w:r>
              <w:t>CRITERIO DE EVALUACIÓN</w:t>
            </w:r>
          </w:p>
        </w:tc>
        <w:tc>
          <w:tcPr>
            <w:tcW w:w="3260" w:type="dxa"/>
          </w:tcPr>
          <w:p w14:paraId="5DA08E47" w14:textId="0DB21A99" w:rsidR="00226BE3" w:rsidRDefault="00226BE3" w:rsidP="00226BE3">
            <w:pPr>
              <w:jc w:val="center"/>
              <w:cnfStyle w:val="100000000000" w:firstRow="1" w:lastRow="0" w:firstColumn="0" w:lastColumn="0" w:oddVBand="0" w:evenVBand="0" w:oddHBand="0" w:evenHBand="0" w:firstRowFirstColumn="0" w:firstRowLastColumn="0" w:lastRowFirstColumn="0" w:lastRowLastColumn="0"/>
            </w:pPr>
            <w:r>
              <w:t>OBSERVACIÓN</w:t>
            </w:r>
          </w:p>
        </w:tc>
        <w:tc>
          <w:tcPr>
            <w:tcW w:w="3402" w:type="dxa"/>
          </w:tcPr>
          <w:p w14:paraId="737F3233" w14:textId="323053FC" w:rsidR="00226BE3" w:rsidRDefault="00226BE3" w:rsidP="00226BE3">
            <w:pPr>
              <w:jc w:val="center"/>
              <w:cnfStyle w:val="100000000000" w:firstRow="1" w:lastRow="0" w:firstColumn="0" w:lastColumn="0" w:oddVBand="0" w:evenVBand="0" w:oddHBand="0" w:evenHBand="0" w:firstRowFirstColumn="0" w:firstRowLastColumn="0" w:lastRowFirstColumn="0" w:lastRowLastColumn="0"/>
            </w:pPr>
            <w:r>
              <w:t>RESPUESTA</w:t>
            </w:r>
          </w:p>
        </w:tc>
        <w:tc>
          <w:tcPr>
            <w:tcW w:w="3260" w:type="dxa"/>
          </w:tcPr>
          <w:p w14:paraId="71B5CAC1" w14:textId="3F1982D9" w:rsidR="00226BE3" w:rsidRDefault="00226BE3" w:rsidP="00226BE3">
            <w:pPr>
              <w:jc w:val="center"/>
              <w:cnfStyle w:val="100000000000" w:firstRow="1" w:lastRow="0" w:firstColumn="0" w:lastColumn="0" w:oddVBand="0" w:evenVBand="0" w:oddHBand="0" w:evenHBand="0" w:firstRowFirstColumn="0" w:firstRowLastColumn="0" w:lastRowFirstColumn="0" w:lastRowLastColumn="0"/>
            </w:pPr>
            <w:r>
              <w:t>EVIDENCIA</w:t>
            </w:r>
          </w:p>
        </w:tc>
      </w:tr>
      <w:tr w:rsidR="00226BE3" w14:paraId="05D79D74"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Estrategia metodológica para la evaluación de operaciones / "Presentar un listado que contenga todas las metodologías propuestas para el desarrollo del componente de operaciones"</w:t>
              <w:br/>
              <w:t>Puntaje máximo: 1,00 — asignado: 0,50</w:t>
              <w:br/>
              <w:t>(Eval pág. 161)</w:t>
            </w:r>
          </w:p>
        </w:tc>
        <w:tc>
          <w:tcPr>
            <w:tcW w:w="3260" w:type="dxa"/>
            <w:vAlign w:val="top"/>
          </w:tcPr>
          <w:p>
            <w:r>
              <w:rPr>
                <w:sz w:val="18"/>
              </w:rPr>
            </w:r>
            <w:r>
              <w:rPr>
                <w:sz w:val="18"/>
              </w:rPr>
              <w:t>"Si bien el proponente presenta un listado de metodologías cuantitativas para el desarrollo de la evaluación, la propuesta no desarrolla de manera suficiente la articulación entre dichas metodologías y las preguntas y subpreguntas establecidas en el Anexo Técnico. En particular, no se identifican de manera explícita las preguntas y subpreguntas de la evaluación que cada metodología cuantitativa pretende responder, conforme a lo requerido en el Anexo Técnico y los documentos del proceso. Asimismo, las preguntas y subpreguntas incluidas en la propuesta presentan diferencias frente a las establecidas oficialmente en el Anexo Técnico, lo cual limita la trazabilidad y coherencia metodológica de la propuesta frente a los requerimientos evaluativos definidos por la entidad. En consecuencia, el comité evaluador considera que la propuesta cumple parcialmente con el criterio establecido y otorga parcialmente el puntaje previsto para este criterio, correspondiente a 0,5 puntos."</w:t>
            </w:r>
          </w:p>
        </w:tc>
        <w:tc>
          <w:tcPr>
            <w:tcW w:w="3402" w:type="dxa"/>
            <w:vAlign w:val="top"/>
          </w:tcPr>
          <w:p>
            <w:r>
              <w:rPr>
                <w:sz w:val="18"/>
              </w:rPr>
              <w:t>Solicitamos respetuosamente reconsiderar la calificación de este criterio y reconocer el puntaje máximo. El criterio exige presentar un listado que contenga todas las metodologías propuestas para el componente de operaciones, y nuestra propuesta lo presenta de manera completa: enumeramos las ocho metodologías cuantitativas (págs. 25–27) y las cualitativas (págs. 28–30) e indicamos, para cada una, las preguntas y subpreguntas que busca responder. Esa identificación se refuerza con el Cuadro 2, que articula las preguntas de evaluación, las metodologías y las fuentes de información (pág. 27), y con el Cuadro 6, que integra la información por subpregunta del Anexo Técnico (pág. 117). Por ello, afirmar que no se identifican de manera explícita las preguntas y subpreguntas que cada metodología pretende responder no corresponde al contenido del documento, donde dicha identificación aparece metodología por metodología. La exigencia de citar las preguntas con la numeración oficial del Anexo Técnico pertenece a la articulación y a la trazabilidad, y añade un requerimiento que el criterio calificado —limitado a presentar el listado— no contemplaba. En la evaluación de otras propuestas se observa que planteamientos con un contenido conceptual y teórico equivalente al desarrollado en nuestra propuesta recibieron el puntaje máximo en este mismo criterio; por coherencia en la aplicación del criterio, solicitamos que se reconozca igual puntaje a nuestra propuesta.</w:t>
            </w:r>
          </w:p>
        </w:tc>
        <w:tc>
          <w:tcPr>
            <w:tcW w:w="3260" w:type="dxa"/>
            <w:vAlign w:val="top"/>
          </w:tcPr>
          <w:p>
            <w:r>
              <w:rPr>
                <w:sz w:val="18"/>
              </w:rPr>
              <w:t>Como consta en la propuesta presentada (pág. 25): “Listado de metodologías cuantitativas propuestas para el desarrollo del componente de operaciones … Preguntas y subpreguntas que busca responder”, apartado que se repite para cada metodología del listado. La articulación se evidencia además en el “Cuadro 2. Matriz de articulación entre preguntas de evaluación, metodologías y fuentes de información” (pág. 27) y en el “Cuadro 6. Matriz operativa de integración por subpregunta”, encabezado por la columna “Subpregunta del Anexo Técnico” (pág. 117), mientras que las metodologías cualitativas se enumeran en las págs. 28–30. Estos elementos muestran que el listado identifica, para cada metodología, las preguntas y subpreguntas que aborda. En la evaluación de otras propuestas, desarrollos de contenido conceptual y teórico equivalente recibieron el puntaje máximo en este criterio, por lo que solicitamos el mismo reconocimiento por coherencia.</w:t>
            </w:r>
          </w:p>
        </w:tc>
      </w:tr>
      <w:tr w:rsidR="00226BE3" w14:paraId="4C12511C"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"Presentar la descripción de cada metodología del componente (operaciones)"</w:t>
              <w:br/>
              <w:t>Puntaje máximo: 2,00 — asignado: 1,00</w:t>
              <w:br/>
              <w:t>(Eval pág. 162-163)</w:t>
            </w:r>
          </w:p>
        </w:tc>
        <w:tc>
          <w:tcPr>
            <w:tcW w:w="3260" w:type="dxa"/>
            <w:vAlign w:val="top"/>
          </w:tcPr>
          <w:p>
            <w:r>
              <w:rPr>
                <w:sz w:val="18"/>
              </w:rPr>
            </w:r>
            <w:r>
              <w:rPr>
                <w:sz w:val="18"/>
              </w:rPr>
              <w:t>Si bien el proponente presenta una descripción de las metodologías cuantitativas propuestas para el desarrollo de la evaluación, dichos desarrollos se presentan de manera general y no especifican suficientemente la forma en que cada metodología será implementada. En particular, la propuesta incorpora principalmente definiciones académicas generales de las metodologías cuantitativas, sin desarrollar de manera explícita los procedimientos analíticos, operativos y metodológicos asociados a su implementación dentro del proceso evaluativo. Asimismo, en múltiples secciones se hace referencia a variables relacionadas con cobertura, focalización, intensidad operativa, capacidades territoriales y condiciones de implementación; no obstante, no se indica de manera clara el procedimiento concreto de análisis mediante el cual dichas variables serán utilizadas para responder las preguntas y subpreguntas de evaluación. Lo anterior limita la posibilidad de verificar plenamente la aplicabilidad, coherencia y suficiencia técnica de las metodologías cuantitativas propuestas.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t>Solicitamos respetuosamente reconsiderar la calificación de este criterio. El criterio exige presentar la descripción de cada metodología del componente de operaciones, y nuestra propuesta describe ordenadamente las ocho metodologías cuantitativas —análisis descriptivo operativo, cobertura y focalización, indicadores, calidad de registros, análisis territorial y geoespacial, tipologías, triangulación e inferencia—, indicando para cada una su descripción, propósito, requerimientos y limitaciones. A ello se suman apartados de justificación e implementación que precisan las fuentes utilizadas, las variables que aporta cada una y las herramientas de procesamiento, e incorporamos el Cuadro 2, que vincula cada metodología con las preguntas orientadoras y las fuentes de información (pág. 27). De esta manera, la descripción no se limita a definiciones generales, sino que conecta cada metodología con su forma de aplicación dentro de la evaluación. Por cuanto el contenido exigido por el criterio se encuentra desarrollado de manera completa, solicitamos que se reconozca el puntaje máximo.</w:t>
            </w:r>
          </w:p>
        </w:tc>
        <w:tc>
          <w:tcPr>
            <w:tcW w:w="3260" w:type="dxa"/>
            <w:vAlign w:val="top"/>
          </w:tcPr>
          <w:p>
            <w:r>
              <w:rPr>
                <w:sz w:val="18"/>
              </w:rPr>
              <w:t>Como consta en la propuesta presentada (pág. 36): “La metodología incluirá la estimación de parámetros poblacionales, construcción de intervalos de confianza y aplicación de pruebas estadísticas para comparar indicadores operativos entre diferentes dominios de análisis, particularmente entre territorios PDET y no PDET … los análisis considerarán las características del diseño muestral y los procedimientos de estimación asociados a encuestas complejas.” El procesamiento se precisa igualmente (pág. 45): “El procesamiento y análisis estadístico de la información del componente de operaciones se desarrollará mediante herramientas especializadas como R y Python … se implementarán procedimientos de trazabilidad y documentación reproducible de código, transformaciones y procesos analíticos.” Cada metodología se acompaña de su propósito, requerimientos y limitaciones, y el “Cuadro 2. Matriz de articulación entre preguntas de evaluación, metodologías y fuentes de información” (pág. 27) relaciona cada método con las preguntas orientadoras y las fuentes, lo que evidencia una descripción completa y aplicable.</w:t>
            </w:r>
          </w:p>
        </w:tc>
      </w:tr>
      <w:tr w:rsidR="00226BE3" w14:paraId="7FD03C7D"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"3a) Explicar cómo cada metodología responde a las preguntas y objetivos de la evaluación" (componente de operaciones)</w:t>
              <w:br/>
              <w:t>Puntaje máximo: 2,00 — asignado: 1,00</w:t>
              <w:br/>
              <w:t>(Eval pág. 163–164)</w:t>
            </w:r>
          </w:p>
        </w:tc>
        <w:tc>
          <w:tcPr>
            <w:tcW w:w="3260" w:type="dxa"/>
            <w:vAlign w:val="top"/>
          </w:tcPr>
          <w:p>
            <w:r>
              <w:rPr>
                <w:sz w:val="18"/>
              </w:rPr>
            </w:r>
            <w:r>
              <w:rPr>
                <w:sz w:val="18"/>
              </w:rPr>
              <w:t>Si bien el proponente incluye una sección de justificación de las metodologías propuestas para el componente de operaciones y explica de manera general cómo cada una responde a las preguntas de la evaluación, no desarrolla de manera suficiente la articulación metodológica respecto de las subpreguntas evaluativas. En particular, la información presentada no se encuentra desagregada por subpreguntas, lo cual limita la posibilidad de verificar plenamente cómo cada metodología contribuirá al abordaje específico de los distintos componentes analíticos de la evaluación. Asimismo, no es clara la forma en que el proponente espera garantizar la utilidad y pertinencia de la evidencia obtenida frente a las necesidades de conocimiento e información de los actores asociados a la intervención, dado que la propuesta no desarrolla mecanismos específicos para asegurar dicha articulación. Lo anterior limita la suficiencia metodológica y la trazabilidad analítica de la propuesta frente a los requerimientos del componente de operaciones.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t>Solicitamos respetuosamente reconsiderar la calificación de este criterio y reconocer el puntaje máximo, por cuanto la propuesta sí desagrega cada metodología por las preguntas y subpreguntas que aborda. Cada metodología del componente de operaciones se presenta con un apartado expreso de “Preguntas y subpreguntas que busca responder” (págs. 25–27) y se cierra con el Cuadro 2, que articula preguntas orientadoras, metodologías y fuentes (pág. 27). El componente cualitativo responde pregunta por pregunta, de la primera a la cuarta (págs. 51–53), y el Cuadro 6 desagrega la articulación por subpregunta del Anexo Técnico, indicando para cada una el instrumento cuantitativo, el instrumento cualitativo, el tipo de integración y la evidencia esperada (pág. 117). La utilidad y la pertinencia de la evidencia para los actores se aseguran mediante la orientación al uso, que conecta los resultados con las necesidades de las entidades del sector y de los productores beneficiarios (pág. 116). En la evaluación de otras propuestas se observa que un grado de desagregación por subpregunta equivalente al de nuestra propuesta recibió el puntaje máximo en este mismo criterio; por coherencia en la aplicación del criterio, solicitamos igual reconocimiento.</w:t>
            </w:r>
          </w:p>
        </w:tc>
        <w:tc>
          <w:tcPr>
            <w:tcW w:w="3260" w:type="dxa"/>
            <w:vAlign w:val="top"/>
          </w:tcPr>
          <w:p>
            <w:r>
              <w:rPr>
                <w:sz w:val="18"/>
              </w:rPr>
              <w:t>Como consta en la propuesta presentada (pág. 25): “Preguntas y subpreguntas que busca responder”, encabezado que acompaña a cada metodología cuantitativa en las págs. 25–27, junto con el “Cuadro 2. Matriz de articulación entre preguntas de evaluación, metodologías y fuentes de información” (pág. 27). En el componente cualitativo (pág. 51): “En relación con la primera pregunta de evaluación … Para abordar la segunda pregunta … En cuanto a la tercera pregunta … Respecto a la cuarta pregunta …”, y el “Cuadro 6. Matriz operativa de integración por subpregunta” presenta filas por cada subpregunta del Anexo Técnico con su tipo de integración y la evidencia esperada (pág. 117). La pertinencia para los actores se sustenta en la orientación al uso (pág. 116). Desarrollos de desagregación equivalente en otras propuestas recibieron el puntaje máximo en este criterio, por lo que solicitamos el mismo reconocimiento por coherencia.</w:t>
            </w:r>
          </w:p>
        </w:tc>
      </w:tr>
      <w:tr w:rsidR="00226BE3" w14:paraId="7ACFFA9A"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3b) Explicar cómo se van a abordar las limitaciones de cada metodología del componente de operaciones para dar respuesta a todas las preguntas y subpreguntas de la evaluación.</w:t>
              <w:br/>
              <w:t>Puntaje máximo: 2,00 — asignado: 1,00</w:t>
              <w:br/>
              <w:t>(Eval pág. 164)</w:t>
            </w:r>
          </w:p>
        </w:tc>
        <w:tc>
          <w:tcPr>
            <w:tcW w:w="3260" w:type="dxa"/>
            <w:vAlign w:val="top"/>
          </w:tcPr>
          <w:p>
            <w:r>
              <w:rPr>
                <w:sz w:val="18"/>
              </w:rPr>
            </w:r>
            <w:r>
              <w:rPr>
                <w:sz w:val="18"/>
              </w:rPr>
              <w:t>Si bien el proponente explica las limitaciones asociadas a las metodologías planteadas para el componente de operaciones e incorpora algunas acciones generales para abordarlas, no lo realiza de manera desagregada para cada pregunta y subpregunta de evaluación, conforme a lo señalado en la Respuesta a las observaciones al proyecto de Pliego de Condiciones del proceso DNP-CM-001-2026. En particular, no se evidencia una identificación específica de las limitaciones, riesgos y estrategias de mitigación asociadas a cada metodología, lo cual limita la posibilidad de verificar plenamente cómo serán abordadas las restricciones metodológicas y operativas en función de las particularidades de cada pregunta y subpregunta evaluativa. Lo anterior limita la suficiencia metodológica y la trazabilidad analítica de la propuesta frente a los requerimientos establecidos para el criterio evaluado.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t>Solicitamos respetuosamente reconsiderar la calificación de este criterio. El criterio pide explicar cómo se abordarán las limitaciones de cada metodología del componente de operaciones, y nuestra propuesta lo hace de forma desagregada: cada metodología cuantitativa incluye un apartado específico de limitaciones con su estrategia de mitigación (págs. 35–36), y el componente cualitativo presenta el Cuadro 3, que cruza los bloques de preguntas de evaluación con las técnicas, las principales limitaciones, las estrategias de mitigación y el tipo de evidencia que aporta (pág. 54). Las limitaciones cualitativas se vinculan, además, de manera expresa con la primera, la segunda, la tercera y la cuarta pregunta de evaluación (págs. 52–53). De este modo, la identificación específica de limitaciones, riesgos y estrategias de mitigación por metodología que el criterio requiere se encuentra desarrollada. La exigencia de una matriz literal subpregunta por subpregunta añade un nivel de granularidad superior al que el criterio calificado contemplaba, por lo que solicitamos que se reconozca el puntaje máximo.</w:t>
            </w:r>
          </w:p>
        </w:tc>
        <w:tc>
          <w:tcPr>
            <w:tcW w:w="3260" w:type="dxa"/>
            <w:vAlign w:val="top"/>
          </w:tcPr>
          <w:p>
            <w:r>
              <w:rPr>
                <w:sz w:val="18"/>
              </w:rPr>
              <w:t>Como consta en la propuesta presentada (pág. 36): “d) Limitaciones de la metodología. Las limitaciones principales pueden asociarse a tamaños efectivos de muestra reducidos en algunos dominios territoriales, variabilidad operacional de los indicadores y posibles limitaciones de cobertura de información. […] Para mitigar estas limitaciones se utilizarán procedimientos robustos de estimación, validación estadística y análisis complementarios de consistencia y sensibilidad.” El componente cualitativo sistematiza estas limitaciones en el “Cuadro 3. Cobertura de preguntas de evaluación y estrategias de mitigación metodológica”, con columnas de bloque de preguntas, metodologías o técnicas, principales limitaciones, estrategias de mitigación y tipo de evidencia (pág. 54), y las vincula a cada pregunta de evaluación, por ejemplo (pág. 53): “Esto resulta clave para abordar la cuarta pregunta de evaluación, relacionada con la incorporación efectiva de los enfoques territorial, diferencial y poblacional.” El sustento se apoya en literatura especializada en muestreo y evaluación (págs. 140 y 144).</w:t>
            </w:r>
          </w:p>
        </w:tc>
      </w:tr>
      <w:tr w:rsidR="00226BE3" w14:paraId="4B641787"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3c) Establecer propuesta de orientación al uso de la evaluación que facilite que la(s) metodología(s) propuesta(s) se ajuste(n) a los usos previstos de la evaluación (operaciones)</w:t>
              <w:br/>
              <w:t>Puntaje máximo: 3,00 — asignado: 1,50</w:t>
              <w:br/>
              <w:t>(Eval págs. 165–166)</w:t>
            </w:r>
          </w:p>
        </w:tc>
        <w:tc>
          <w:tcPr>
            <w:tcW w:w="3260" w:type="dxa"/>
            <w:vAlign w:val="top"/>
          </w:tcPr>
          <w:p>
            <w:r>
              <w:rPr>
                <w:sz w:val="18"/>
              </w:rPr>
              <w:t>Si bien el oferente formula una propuesta general de orientación al uso para las metodologías del componente de operaciones, no desarrolla de manera suficiente sus elementos. En particular, la mayoría de las acciones planteadas se presentan únicamente de manera enunciativa, sin un desarrollo amplio, específico y suficientemente detallado sobre su implementación, alcance y aplicación dentro del proceso evaluativo, conforme a lo señalado en el Pliego de Condiciones, inciso 3.1.1. Enfoque metodológico, Nota 3, pág. 56, y en la Adenda No. 1, inciso 3.1.1.1. Desarrollo Metodológico, sección "Estrategia metodológica para la evaluación de operaciones", numeral 3c, pág. 3. Lo anterior limita la posibilidad de verificar plenamente la suficiencia metodológica y la aplicabilidad de la estrategia de orientación al uso propuesta para el componente de operaciones. En consecuencia, el comité evaluador considera que la propuesta cumple parcialmente con el criterio establecido y otorga la mitad del puntaje previsto para este criterio, correspondiente a 1,5 puntos.</w:t>
            </w:r>
          </w:p>
        </w:tc>
        <w:tc>
          <w:tcPr>
            <w:tcW w:w="3402" w:type="dxa"/>
            <w:vAlign w:val="top"/>
          </w:tcPr>
          <w:p>
            <w:r>
              <w:rPr>
                <w:sz w:val="18"/>
              </w:rPr>
              <w:t>Solicitamos respetuosamente reconsiderar la calificación de este criterio y reconocer el puntaje máximo. El criterio pide establecer una propuesta de orientación al uso que ajuste las metodologías a los usos previstos de la evaluación, y nuestra propuesta le dedica una sección específica (págs. 55–58), no una mención general. En ella definimos una estrategia para identificar y caracterizar los usos previstos en tres momentos —mapeo de actores y usuarios clave, levantamiento de expectativas de uso y caracterización de los usos con su traducción metodológica—, clasificamos los usos en instrumentales, conceptuales y de aprendizaje, y establecemos acciones para conectar utilidad, calidad y credibilidad y para gestionar controversias y balances metodológicos. Todo ello se sintetiza en el Cuadro 4, que organiza el componente, la estrategia, las acciones clave y el resultado esperado (pág. 57), y se fundamenta en el enfoque de evaluación orientada a la utilización, referencia consolidada en la materia. Por cuanto los elementos que el criterio exige están desarrollados con dedicación específica y de manera articulada, solicitamos que se reconozca el puntaje máximo.</w:t>
            </w:r>
          </w:p>
        </w:tc>
        <w:tc>
          <w:tcPr>
            <w:tcW w:w="3260" w:type="dxa"/>
            <w:vAlign w:val="top"/>
          </w:tcPr>
          <w:p>
            <w:r>
              <w:rPr>
                <w:sz w:val="18"/>
              </w:rPr>
              <w:t>Como consta en la propuesta presentada (pág. 55): “La propuesta metodológica incorpora un enfoque orientado al uso de la evaluación, con el fin de asegurar que los resultados generados sean relevantes, oportunos y aplicables para la toma de decisiones …”, y “Se desarrollará una estrategia sistemática para identificar y caracterizar los usos previstos de la evaluación, basada en tres momentos: a) Mapeo de actores y usuarios clave […] b) Levantamiento de expectativas de uso […] c) Caracterización de usos y traducción metodológica.” Los usos se clasifican “(instrumental, conceptual, de aprendizaje)” (pág. 56) y la estrategia se sintetiza en el “Cuadro 4. Orientación al uso de la evaluación” (pág. 57). El enfoque se sustenta en Patton (2008/2015), referencias incluidas en las págs. 140 y 145.</w:t>
            </w:r>
          </w:p>
        </w:tc>
      </w:tr>
      <w:tr w:rsidR="00226BE3" w14:paraId="4B479646"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4) (Para fuentes secundarias) [Implementación de metodologías del componente de operaciones]</w:t>
              <w:br/>
              <w:t>Puntaje máximo: 2,00 — asignado: 1,00</w:t>
              <w:br/>
              <w:t>(Eval pág. 166)</w:t>
            </w:r>
          </w:p>
        </w:tc>
        <w:tc>
          <w:tcPr>
            <w:tcW w:w="3260" w:type="dxa"/>
            <w:vAlign w:val="top"/>
          </w:tcPr>
          <w:p>
            <w:r>
              <w:rPr>
                <w:sz w:val="18"/>
              </w:rPr>
            </w:r>
            <w:r>
              <w:rPr>
                <w:sz w:val="18"/>
              </w:rPr>
              <w:t>Si bien la propuesta incorpora referencias generales a las fuentes y variables de información utilizadas para el análisis, no desarrolla de manera suficiente la periodicidad, disponibilidad y horizonte temporal requeridos para cada una de ellas. En particular, la propuesta no especifica de manera clara la periodicidad de actualización de las variables, la disponibilidad efectiva de las fuentes de información ni el horizonte temporal requerido para la implementación de las metodologías propuestas y el análisis de resultados. Lo anterior limita la posibilidad de verificar plenamente la suficiencia técnica y la aplicabilidad de las fuentes y variables planteadas para el desarrollo de la evaluación.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t>Solicitamos respetuosamente reconsiderar la calificación de este criterio, por cuanto nuestra propuesta desarrolla la implementación de las metodologías de operaciones a partir de fuentes secundarias. Identificamos las fuentes de información consideradas —sistemas y registros administrativos y plataformas sectoriales—, las variables que aporta cada una y los análisis que habilitan, tales como cobertura, focalización, indicadores, análisis territorial y triangulación (pág. 39). Asimismo, indicamos la disponibilidad y la periodicidad de actualización de la información para las fuentes principales, vinculándolas a los procesos institucionales de seguimiento territorial (págs. 40–41). De esta manera, la propuesta conecta cada fuente con su uso analítico dentro de la evaluación. Solicitamos, en consecuencia, que se valore el desarrollo presentado y se reconozca un mayor puntaje en este criterio.</w:t>
            </w:r>
          </w:p>
        </w:tc>
        <w:tc>
          <w:tcPr>
            <w:tcW w:w="3260" w:type="dxa"/>
            <w:vAlign w:val="top"/>
          </w:tcPr>
          <w:p>
            <w:r>
              <w:rPr>
                <w:sz w:val="18"/>
              </w:rPr>
              <w:t>Como consta en la propuesta presentada (pág. 39): “Las principales fuentes secundarias consideradas corresponden a: SISNIA; RUPEA; Campo Innova; sistemas de seguimiento a los PDEA; plataformas del MADR y la UPRA; plataformas de AGROSAVIA; y demás registros administrativos asociados a la operación del servicio.” Sobre su actualización (pág. 41): “La información presenta diferentes periodicidades de actualización, incluyendo reportes trimestrales, semestrales y anuales asociados a seguimiento operativo y territorial …”, y respecto de su disponibilidad (pág. 40): “La información presenta disponibilidad asociada a procesos continuos de actualización institucional y seguimiento territorial …”. Cada fuente se asocia con las variables y los análisis que habilita para el componente de operaciones.</w:t>
            </w:r>
          </w:p>
        </w:tc>
      </w:tr>
      <w:tr w:rsidR="00226BE3" w14:paraId="3EDA94FA"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4) (Para cada fuente primaria) [Implementación de metodologías del componente de operaciones]</w:t>
              <w:br/>
              <w:t>Puntaje máximo: 2,00 — asignado: 1,00</w:t>
              <w:br/>
              <w:t>(Eval pág. 166–167)</w:t>
            </w:r>
          </w:p>
        </w:tc>
        <w:tc>
          <w:tcPr>
            <w:tcW w:w="3260" w:type="dxa"/>
            <w:vAlign w:val="top"/>
          </w:tcPr>
          <w:p>
            <w:r>
              <w:rPr>
                <w:sz w:val="18"/>
              </w:rPr>
            </w:r>
            <w:r>
              <w:rPr>
                <w:sz w:val="18"/>
              </w:rPr>
              <w:t>Si bien la propuesta incorpora una descripción general de la estrategia muestral cuantitativa, los desarrollos presentados no son suficientemente específicos para sustentar cómo dicha estrategia permite la implementación de las metodologías propuestas para el componente evaluativo. En particular, la propuesta no explica de manera clara qué condiciones concretas del diseño muestral tales como representatividad, tamaño muestral, dominios de análisis, precisión estadística o capacidad inferencial garantizan la aplicabilidad de cada metodología planteada. Lo anterior limita la posibilidad de verificar plenamente la coherencia metodológica y la suficiencia técnica de la estrategia muestral frente a los requerimientos analíticos de la evaluación.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t>Solicitamos respetuosamente reconsiderar la calificación de este criterio y reconocer el puntaje máximo, por cuanto nuestra propuesta no se limita a una descripción general de la estrategia muestral, sino que explica cómo esta habilita cada metodología cuantitativa de operaciones (págs. 43–46). Declaramos expresamente que el diseño probabilístico garantiza representatividad estadística para los dominios de análisis definidos en el Anexo Técnico, particularmente sexo y condición PDET/no PDET, y desarrollamos las condiciones concretas que el criterio menciona: dominios de análisis, tamaño muestral, precisión estadística y capacidad inferencial. En particular, sustentamos el tamaño de la muestra y su precisión con el cálculo correspondiente (n = 800, que supera el mínimo de 783, con un margen de error nacional de hasta 4,03 % al 95 % de confianza) e incorporamos factores de expansión y estimación de varianza para diseños complejos que respaldan las inferencias por dominio (págs. 45 y 133). De este modo, las condiciones del diseño muestral que aseguran la aplicabilidad de cada metodología quedan establecidas. En la evaluación de otras propuestas se observa que un desarrollo de implementación con un contenido equivalente recibió el puntaje máximo en este mismo criterio; por coherencia, solicitamos igual reconocimiento.</w:t>
            </w:r>
          </w:p>
        </w:tc>
        <w:tc>
          <w:tcPr>
            <w:tcW w:w="3260" w:type="dxa"/>
            <w:vAlign w:val="top"/>
          </w:tcPr>
          <w:p>
            <w:r>
              <w:rPr>
                <w:sz w:val="18"/>
              </w:rPr>
              <w:t>Como consta en la propuesta presentada (pág. 43): “La estrategia muestral probabilística propuesta permitirá garantizar representatividad estadística para los principales dominios de análisis definidos en el Anexo Técnico, particularmente sexo y condición PDET/no PDET …”, y (pág. 45): “La incorporación de factores de expansión, estimación de varianza para diseños complejos y procedimientos robustos de inferencia permitirá generar resultados estadísticamente válidos para los dominios de análisis definidos en la evaluación.” El sustento numérico se precisa así (pág. 133): “El tamaño mínimo exigido por el DNP (783 productores respondientes) se cumple con un margen de +17 sobre la cifra comprometida por la propuesta (n = 800 ≥ 783)”, con derivación apoyada en Cochran (1999) y Lohr (2021). Desarrollos de implementación equivalentes en otras propuestas recibieron el puntaje máximo en este criterio, por lo que solicitamos el mismo reconocimiento por coherencia.</w:t>
            </w:r>
          </w:p>
        </w:tc>
      </w:tr>
      <w:tr w:rsidR="00226BE3" w14:paraId="2268C27A"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"Presentar la descripción de cada metodología del componente de resultados"</w:t>
              <w:br/>
              <w:t>Puntaje máximo: 2,00 — asignado: 1,00</w:t>
              <w:br/>
              <w:t>(Eval pág. 168-169)</w:t>
            </w:r>
          </w:p>
        </w:tc>
        <w:tc>
          <w:tcPr>
            <w:tcW w:w="3260" w:type="dxa"/>
            <w:vAlign w:val="top"/>
          </w:tcPr>
          <w:p>
            <w:r>
              <w:rPr>
                <w:sz w:val="18"/>
              </w:rPr>
            </w:r>
            <w:r>
              <w:rPr>
                <w:sz w:val="18"/>
              </w:rPr>
              <w:t>Si bien el proponente presenta la descripción de las estrategias metodológicas con las que abordará el componente de resultados, incluyendo su propósito, requerimientos y limitaciones, y en términos generales se evidencia una fundamentación metodológica suficiente para varios de los elementos planteados, la propuesta no desarrolla de manera adecuada el sustento teórico y conceptual de algunos componentes metodológicos. En particular, aunque se presentan limitaciones o riesgos asociados a la metodología seleccionada, así como algunas acciones generales para mitigarlos, estos desarrollos no se encuentran sustentados de manera sistemática en literatura especializada, conforme a lo señalado en la Respuesta a las observaciones al proyecto de Pliego de Condiciones del proceso DNP-CM-001-2026. La descripción es general y no especifica cómo se implementará la metodología cuantitativa, cuál es el modelo de regresión a estimar ni cuáles son las variables de análisis. La página 78 señala: "Se implementarán modelos de regresión lineal y logística para analizar factores asociados a resultados positivos del servicio, considerando variables territoriales, sociodemográficas, productivas e institucionales", pero no presenta: variable dependiente específica, variables independientes, ecuación o especificación formal, entre otros. Lo anterior limita la posibilidad de verificar plenamente la consistencia metodológica y el sustento teórico de las estrategias propuestas para abordar las limitaciones asociadas a la metodología seleccionada en el componente de resultados.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t>Solicitamos respetuosamente reconsiderar la calificación de este criterio. El criterio pide presentar la descripción de cada metodología del componente de resultados, y nuestra propuesta la presenta de manera estructurada: cada metodología se acompaña de su descripción, propósito, requerimientos, limitaciones y estrategias de mitigación, lo que configura una fundamentación metodológica suficiente para el conjunto de los elementos planteados. La estrategia cuantitativa se concibe de forma complementaria e integrada para responder a las preguntas orientadoras de la evaluación e identifica las variables territoriales, sociodemográficas, productivas e institucionales que se analizarán, así como las técnicas de validación y depuración previstas. De esta manera, la descripción conecta cada metodología con su propósito analítico dentro de la evaluación de resultados. Por cuanto el contenido exigido por el criterio se encuentra desarrollado, solicitamos que se reconozca el puntaje máximo.</w:t>
            </w:r>
          </w:p>
        </w:tc>
        <w:tc>
          <w:tcPr>
            <w:tcW w:w="3260" w:type="dxa"/>
            <w:vAlign w:val="top"/>
          </w:tcPr>
          <w:p>
            <w:r>
              <w:rPr>
                <w:sz w:val="18"/>
              </w:rPr>
              <w:t>Como consta en la propuesta presentada (pág. 71): “Las metodologías cuantitativas propuestas para el componente de resultados fueron estructuradas de manera complementaria e integrada, con el propósito de responder de forma robusta a las preguntas orientadoras de la evaluación …”. Entre los requerimientos metodológicos se incluye la “Definición conceptual de variables dependientes e independientes” (pág. 79), y entre las estrategias de mitigación (pág. 77): “validación y depuración rigurosa de bases de datos; … utilización de técnicas robustas de análisis para diseños complejos; evaluación de supuestos estadísticos …”. Cada metodología se presenta con su descripción, propósito, requerimientos y limitaciones, lo que evidencia el desarrollo del contenido exigido por el criterio.</w:t>
            </w:r>
          </w:p>
        </w:tc>
      </w:tr>
      <w:tr w:rsidR="00226BE3" w14:paraId="4E526A6B"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"3a) Justificar la viabilidad y pertinencia de cada metodología y sus herramientas para responder a las preguntas, subpreguntas y objetivos de la evaluación y para adaptarse a las condiciones y requerimientos particulares de la intervención"</w:t>
              <w:br/>
              <w:t>Puntaje máximo: 2,00 — asignado: 1,00</w:t>
              <w:br/>
              <w:t>(Eval pág. 169–170)</w:t>
            </w:r>
          </w:p>
        </w:tc>
        <w:tc>
          <w:tcPr>
            <w:tcW w:w="3260" w:type="dxa"/>
            <w:vAlign w:val="top"/>
          </w:tcPr>
          <w:p>
            <w:r>
              <w:rPr>
                <w:sz w:val="18"/>
              </w:rPr>
            </w:r>
            <w:r>
              <w:rPr>
                <w:sz w:val="18"/>
              </w:rPr>
              <w:t>Si bien el proponente justifica la viabilidad y pertinencia de la estrategia metodológica cualitativa para el componente de resultados y explica de manera general cómo esta responde a las preguntas de la evaluación, la propuesta no desarrolla de manera suficiente la articulación metodológica respecto de las preguntas y subpreguntas evaluativas. En particular, la información presentada no se encuentra desagregada por preguntas y subpreguntas de la evaluación, lo cual limita la posibilidad de verificar plenamente cómo la estrategia metodológica propuesta permitirá responder de manera específica a cada componente analítico del ejercicio evaluativo. Lo anterior limita la suficiencia metodológica y la trazabilidad analítica de la propuesta frente a los requerimientos establecidos para el componente de resultados.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t>Solicitamos respetuosamente reconsiderar la calificación de este criterio, por cuanto nuestra propuesta justifica de manera sólida la viabilidad y la pertinencia de la estrategia metodológica del componente de resultados. La metodología, fundamentada en la Teoría del Cambio y en un enfoque de contribución, se argumenta como pertinente y viable para responder de manera integral a las preguntas y subpreguntas del componente, integrando el análisis de cambios observables, percepciones, aprendizajes y condiciones territoriales (págs. 105, 107–108). Además, establecemos que las guías de entrevista se estructurarán directamente a partir de las preguntas y subpreguntas de evaluación, garantizando la trazabilidad entre la información recolectada y los objetivos analíticos (pág. 109). De este modo, la propuesta explica cómo cada herramienta se adapta a los requerimientos de la intervención. Solicitamos, en consecuencia, que se valore esta justificación y se reconozca un mayor puntaje en este criterio.</w:t>
            </w:r>
          </w:p>
        </w:tc>
        <w:tc>
          <w:tcPr>
            <w:tcW w:w="3260" w:type="dxa"/>
            <w:vAlign w:val="top"/>
          </w:tcPr>
          <w:p>
            <w:r>
              <w:rPr>
                <w:sz w:val="18"/>
              </w:rPr>
              <w:t>Como consta en la propuesta presentada (pág. 107): “Esta metodología resulta pertinente y viable frente a los objetivos de la evaluación porque permite responder de manera integral a las preguntas y subpreguntas del componente de resultados, incorporando simultáneamente el análisis de cambios observables, percepciones, aprendizajes, mecanismos de cambio y condiciones territoriales …”. Y (pág. 109): “las guías de entrevista serán estructuradas directamente a partir de las preguntas y subpreguntas de evaluación, garantizando trazabilidad entre la información recolectada y los objetivos analíticos de la evaluación.” La justificación se apoya en literatura especializada en evaluación y en la Teoría del Cambio (pág. 103).</w:t>
            </w:r>
          </w:p>
        </w:tc>
      </w:tr>
      <w:tr w:rsidR="00226BE3" w14:paraId="61D9D17C"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3b) Explicar cómo se van a abordar las limitaciones de cada metodología del componente de resultados para dar respuesta a todas las preguntas orientadoras de la evaluación.</w:t>
              <w:br/>
              <w:t>Puntaje máximo: 2,00 — asignado: 1,00</w:t>
              <w:br/>
              <w:t>(Eval pág. 170)</w:t>
            </w:r>
          </w:p>
        </w:tc>
        <w:tc>
          <w:tcPr>
            <w:tcW w:w="3260" w:type="dxa"/>
            <w:vAlign w:val="top"/>
          </w:tcPr>
          <w:p>
            <w:r>
              <w:rPr>
                <w:sz w:val="18"/>
              </w:rPr>
            </w:r>
            <w:r>
              <w:rPr>
                <w:sz w:val="18"/>
              </w:rPr>
              <w:t>El proponente explica las limitaciones de la estrategia metodológica cualitativa del componente de resultados y menciona acciones para abordarlas, pero no lo hace para cada pregunta y subpregunta de evaluación (tal como se explica en la Respuesta a las observaciones al proyecto de Pliego de Condiciones del proceso DNP-CM-001-2026).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t>Solicitamos respetuosamente reconsiderar la calificación de este criterio y reconocer el puntaje máximo, por cuanto la propuesta sí aborda las limitaciones de cada metodología del componente de resultados. En el enfoque cualitativo recorremos las entrevistas semiestructuradas, los grupos focales, los talleres participativos, los estudios de caso y el análisis documental, indicando para cada técnica su limitación —como el sesgo de memoria o de deseabilidad social, las dinámicas grupales o la dificultad de generalización— y su estrategia de mitigación (págs. 108–109). Estas limitaciones se vinculan con las preguntas y subpreguntas, pues las guías se estructuran directamente a partir de ellas (pág. 109), y el enfoque cuantitativo añade los balances metodológicos entre inferencia y causalidad y los supuestos de las técnicas previstas (pág. 102). De esta manera, el abordaje de limitaciones por metodología que el criterio exige está desarrollado. En la evaluación de otras propuestas se observa que un abordaje de limitaciones organizado por tipo de metodología, equivalente al nuestro, recibió el puntaje máximo en este mismo criterio; por coherencia, solicitamos igual reconocimiento.</w:t>
            </w:r>
          </w:p>
        </w:tc>
        <w:tc>
          <w:tcPr>
            <w:tcW w:w="3260" w:type="dxa"/>
            <w:vAlign w:val="top"/>
          </w:tcPr>
          <w:p>
            <w:r>
              <w:rPr>
                <w:sz w:val="18"/>
              </w:rPr>
              <w:t>Como consta en la propuesta presentada (pág. 109): “En el caso de las entrevistas semiestructuradas, una de las principales limitaciones radica en la dependencia de percepciones y reconstrucciones retrospectivas … Para abordar esta situación, las entrevistas serán aplicadas a distintos tipos de actores … las guías de entrevista serán estructuradas directamente a partir de las preguntas y subpreguntas de evaluación …”. Para los estudios de caso (pág. 109): “los casos serán seleccionados mediante criterios de diversidad territorial, productiva, poblacional y operativa, incorporando territorios PDET y no PDET.” El componente cuantitativo añade los balances metodológicos de inferencia y causalidad (pág. 102). Un abordaje de limitaciones de alcance equivalente recibió el puntaje máximo en otras propuestas, por lo que solicitamos el mismo reconocimiento por coherencia.</w:t>
            </w:r>
          </w:p>
        </w:tc>
      </w:tr>
      <w:tr w:rsidR="00226BE3" w14:paraId="3933C781"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3c) Establecer propuesta de orientación al uso de la evaluación que facilite que la(s) metodología(s) propuesta(s) se ajuste(n) a los usos previstos de la evaluación (resultados)</w:t>
              <w:br/>
              <w:t>Puntaje máximo: 3,00 — asignado: 1,50</w:t>
              <w:br/>
              <w:t>(Eval pág. 170-171)</w:t>
            </w:r>
          </w:p>
        </w:tc>
        <w:tc>
          <w:tcPr>
            <w:tcW w:w="3260" w:type="dxa"/>
            <w:vAlign w:val="top"/>
          </w:tcPr>
          <w:p>
            <w:r>
              <w:rPr>
                <w:sz w:val="18"/>
              </w:rPr>
            </w:r>
            <w:r>
              <w:rPr>
                <w:sz w:val="18"/>
              </w:rPr>
              <w:t>El oferente formula una propuesta de orientación al uso para la estrategia metodológica cualitativa del componente de resultados. Sin embargo, la mayoría de las acciones quedan solamente enunciadas, sin un desarrollo amplio y suficiente (ver Pliego de condiciones, inciso 3.1.1. Enfoque metodológico, Nota 3, pág. 56; Adenda No. 1, inciso 3.1.1.1. Desarrollo Metodológico, sección "Estrategia metodológica para la evaluación de operaciones", numeral 3c, pág. 5). En consecuencia, el comité evaluador considera que la propuesta cumple parcialmente con el criterio establecido y otorga la mitad del puntaje previsto para este criterio, correspondiente a 1,5 punto.</w:t>
            </w:r>
          </w:p>
        </w:tc>
        <w:tc>
          <w:tcPr>
            <w:tcW w:w="3402" w:type="dxa"/>
            <w:vAlign w:val="top"/>
          </w:tcPr>
          <w:p>
            <w:r>
              <w:rPr>
                <w:sz w:val="18"/>
              </w:rPr>
              <w:t>Solicitamos respetuosamente reconsiderar la calificación de este criterio y reconocer el puntaje máximo. El criterio pide establecer una propuesta de orientación al uso para la estrategia del componente de resultados, y nuestra propuesta le dedica una sección completa (págs. 110–112) con los elementos solicitados: una estrategia de identificación y caracterización de los usos previstos, el mapeo de actores y usuarios clave, el levantamiento de expectativas de uso, la traducción metodológica de esos usos y la gestión de controversias y balances metodológicos. Los usos se clasifican según su finalidad —instrumental, de aprendizaje, estratégica y de mejora institucional— y se traducen en decisiones metodológicas concretas, como la priorización de preguntas y la definición de productos de entrega para cada tipo de usuario (pág. 111). De este modo, las acciones de orientación al uso quedan establecidas y conectadas con las necesidades de información de los actores vinculados. Por cuanto los elementos exigidos por el criterio se encuentran desarrollados, solicitamos que se reconozca el puntaje máximo.</w:t>
            </w:r>
          </w:p>
        </w:tc>
        <w:tc>
          <w:tcPr>
            <w:tcW w:w="3260" w:type="dxa"/>
            <w:vAlign w:val="top"/>
          </w:tcPr>
          <w:p>
            <w:r>
              <w:rPr>
                <w:sz w:val="18"/>
              </w:rPr>
              <w:t>Como consta en la propuesta presentada (pág. 110): “Se desarrollará una estrategia sistemática de identificación y caracterización de los usos previstos de la evaluación de resultados, orientada a alinear las metodologías, técnicas e instrumentos con las necesidades de información de los actores estratégicos …”, e incluye el mapeo de actores y usuarios clave, con los integrantes del Comité Técnico de Seguimiento y los productores beneficiarios. Y (pág. 111): “Los usos identificados serán sistematizados y clasificados según su finalidad (instrumental, de aprendizaje, estratégica o de mejora institucional), y posteriormente traducidos en decisiones metodológicas relacionadas con: Priorización de preguntas y subpreguntas de evaluación […] Definición de productos de entrega y formatos de presentación de resultados para distintos tipos de usuarios.” La sección incorpora, además, la estrategia de identificación y gestión de controversias y balances metodológicos (pág. 112).</w:t>
            </w:r>
          </w:p>
        </w:tc>
      </w:tr>
      <w:tr w:rsidR="00226BE3" w14:paraId="1F2911ED"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4) (Para fuentes secundarias) Implementación de metodologías del componente de resultados: a) Para las metodologías cuantitativas: Explicar cómo se van a usar las fuentes de información disponibles listadas</w:t>
              <w:br/>
              <w:t>Puntaje máximo: 2,00 — asignado: 1,00</w:t>
              <w:br/>
              <w:t>(Eval pág. 171–172)</w:t>
            </w:r>
          </w:p>
        </w:tc>
        <w:tc>
          <w:tcPr>
            <w:tcW w:w="3260" w:type="dxa"/>
            <w:vAlign w:val="top"/>
          </w:tcPr>
          <w:p>
            <w:r>
              <w:rPr>
                <w:sz w:val="18"/>
              </w:rPr>
            </w:r>
            <w:r>
              <w:rPr>
                <w:sz w:val="18"/>
              </w:rPr>
              <w:t>Si bien la propuesta incorpora referencias generales a las variables y fuentes de información utilizadas para el análisis, no desarrolla de manera suficiente la periodicidad, disponibilidad y horizonte temporal requeridos para cada una de ellas. En particular, la propuesta no especifica de manera clara la periodicidad de actualización de las variables, la disponibilidad efectiva de las fuentes de información ni el horizonte temporal requerido para la implementación de las metodologías propuestas y el análisis de resultados. Lo anterior limita la posibilidad de verificar plenamente la suficiencia técnica y la aplicabilidad de las fuentes y variables planteadas para el desarrollo de la evaluación.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t>Solicitamos respetuosamente reconsiderar la calificación de este criterio y reconocer el puntaje máximo, por cuanto nuestra propuesta desarrolla la implementación cuantitativa con fuentes secundarias fuente por fuente (págs. 90–102), precisando para cada una las variables a utilizar, cómo alimentan las metodologías y, de manera explícita, su periodicidad de actualización, su disponibilidad efectiva y su horizonte temporal. Indicamos periodicidades diferenciadas según la fuente —diarias, trimestrales, semestrales, anuales o de actualización continua—, la disponibilidad a través de las entidades gestoras y plataformas correspondientes, y horizontes temporales concretos, como las series consolidadas desde 2007 en una de las plataformas, los registros acumulados desde la Ley 1876 de 2017 y la vigencia cuatrienal 2024–2027 de los planes departamentales. Asimismo, prevemos una validación previa de disponibilidad temporal, consistencia, cobertura y completitud de las variables requeridas (pág. 92). De este modo, las tres dimensiones señaladas por el criterio están desarrolladas con un nivel de detalle suficiente para verificar la aplicabilidad de las fuentes. En la evaluación de otras propuestas se observa que un desarrollo de contenido equivalente recibió el puntaje máximo en este mismo criterio; por coherencia, solicitamos igual reconocimiento.</w:t>
            </w:r>
          </w:p>
        </w:tc>
        <w:tc>
          <w:tcPr>
            <w:tcW w:w="3260" w:type="dxa"/>
            <w:vAlign w:val="top"/>
          </w:tcPr>
          <w:p>
            <w:r>
              <w:rPr>
                <w:sz w:val="18"/>
              </w:rPr>
              <w:t>Como consta en la propuesta presentada (pág. 94): “La información presenta periodicidades diferenciadas: diaria para variables de precios y mercados; y anual para estadísticas consolidadas de producción agropecuaria. La plataforma dispone de series históricas públicas consolidadas desde 2007 …”. Sobre los planes departamentales (pág. 93): “los PDEA presentan una vigencia cuatrienal, actualmente asociada al periodo 2024-2027 … los reportes operativos y de cobertura presentan periodicidad trimestral o semestral …”, y respecto de la validación (pág. 92): “se realizará una validación previa de disponibilidad temporal, consistencia, cobertura y completitud de las variables requeridas …”. Cada fuente se desarrolla con sus variables, su uso analítico y su horizonte temporal. Un desarrollo de contenido equivalente recibió el puntaje máximo en otras propuestas, por lo que solicitamos el mismo reconocimiento por coherencia.</w:t>
            </w:r>
          </w:p>
        </w:tc>
      </w:tr>
      <w:tr w:rsidR="00226BE3" w14:paraId="1977D8C0"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Desarrollo Metodológico — 4) (Para cada fuente primaria) Implementación de metodologías del componente de resultados: a) Para las metodologías cuantitativas: Explicar cómo se van a usar las fuentes de información disponibles listadas</w:t>
              <w:br/>
              <w:t>Puntaje máximo: 2,00 — asignado: 1,00</w:t>
              <w:br/>
              <w:t>(Eval pág. 172-173)</w:t>
            </w:r>
          </w:p>
        </w:tc>
        <w:tc>
          <w:tcPr>
            <w:tcW w:w="3260" w:type="dxa"/>
            <w:vAlign w:val="top"/>
          </w:tcPr>
          <w:p>
            <w:r>
              <w:rPr>
                <w:sz w:val="18"/>
              </w:rPr>
            </w:r>
            <w:r>
              <w:rPr>
                <w:sz w:val="18"/>
              </w:rPr>
              <w:t>Si bien la propuesta incorpora una descripción general de la estrategia muestral, los desarrollos presentados no son suficientemente específicos para sustentar cómo dicha estrategia permite la implementación de la metodología propuesta para el componente evaluativo. En particular, aunque el proponente afirma que el diseño muestral habilita la realización de los análisis previstos, no especifica qué condiciones concretas del diseño tales como representatividad, tamaño muestral, dominios de análisis, precisión estadística o capacidad inferencial garantizan la aplicabilidad de la metodología planteada. Lo anterior limita la posibilidad de verificar plenamente la coherencia metodológica y la suficiencia técnica de la estrategia muestral frente a los requerimientos analíticos de la evaluación. En consecuencia, el comité evaluador considera que la propuesta cumple parcialmente con el criterio establecido y otorga la mitad del puntaje previsto para este criterio, correspondiente a 1,0 punto.</w:t>
            </w:r>
          </w:p>
        </w:tc>
        <w:tc>
          <w:tcPr>
            <w:tcW w:w="3402" w:type="dxa"/>
            <w:vAlign w:val="top"/>
          </w:tcPr>
          <w:p>
            <w:r>
              <w:rPr>
                <w:sz w:val="18"/>
              </w:rPr>
              <w:t>Solicitamos respetuosamente reconsiderar la calificación de este criterio y reconocer el puntaje máximo, por cuanto nuestra propuesta no se limita a una descripción general, sino que estructura la implementación metodología por metodología (págs. 100–102) y explica cómo el diseño probabilístico estratificado y bietápico habilita cada análisis. Abordamos de manera expresa las condiciones que el criterio menciona: representatividad nacional y por dominios de estimación —particularmente sexo y condición PDET/no PDET—, capacidad inferencial mediante pruebas de hipótesis con factores de expansión y estimación de varianza para diseños complejos, y precisión estadística mediante el control del efecto de diseño, los márgenes de error, los coeficientes de variación y los ajustes por ausencia de respuesta. El tamaño de la muestra se desarrolla, además, en el capítulo de definición del trabajo de campo (págs. 133–137), de modo que su tratamiento detallado en ese apartado complementa lo expuesto aquí. De este modo, la propuesta explica con suficiencia cómo se usan las fuentes para implementar las metodologías. En la evaluación de otras propuestas se observa que un desarrollo equivalente recibió el puntaje máximo en este mismo criterio; por coherencia, solicitamos igual reconocimiento.</w:t>
            </w:r>
          </w:p>
        </w:tc>
        <w:tc>
          <w:tcPr>
            <w:tcW w:w="3260" w:type="dxa"/>
            <w:vAlign w:val="top"/>
          </w:tcPr>
          <w:p>
            <w:r>
              <w:rPr>
                <w:sz w:val="18"/>
              </w:rPr>
              <w:t>Como consta en la propuesta presentada (pág. 100): “La estrategia muestral propuesta, basada en un diseño probabilístico estratificado y bietápico, permitirá garantizar representatividad estadística nacional y por dominios de estimación definidos en el Anexo Técnico, particularmente sexo y condición PDET/no PDET …”, y “la incorporación de factores de expansión y estimación de varianza para diseños complejos permitirá desarrollar pruebas de hipótesis e inferencias estadísticamente válidas para la población objetivo.” Sobre la precisión (pág. 102): “La estrategia muestral propuesta incorpora criterios de precisión estadística … incluyendo control del efecto de diseño, márgenes de error, estimación de coeficientes de variación y ajustes por ausencia de respuesta.” Un desarrollo equivalente recibió el puntaje máximo en otras propuestas, por lo que solicitamos el mismo reconocimiento por coherencia.</w:t>
            </w:r>
          </w:p>
        </w:tc>
      </w:tr>
      <w:tr w:rsidR="00226BE3" w14:paraId="7506279D"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Definición del Trabajo de Campo y Recolección de Información — A. Descripción de la estrategia muestral cuantitativa (Diseño muestral cuantitativo)</w:t>
              <w:br/>
              <w:t>Puntaje máximo: 2,00 — asignado: 1,00</w:t>
              <w:br/>
              <w:t>(Eval pág. 173–177)</w:t>
            </w:r>
          </w:p>
        </w:tc>
        <w:tc>
          <w:tcPr>
            <w:tcW w:w="3260" w:type="dxa"/>
            <w:vAlign w:val="top"/>
          </w:tcPr>
          <w:p>
            <w:r>
              <w:rPr>
                <w:sz w:val="18"/>
              </w:rPr>
            </w:r>
            <w:r>
              <w:rPr>
                <w:sz w:val="18"/>
              </w:rPr>
              <w:t>La propuesta presenta un desarrollo metodológico amplio del marco muestral, incluyendo procesos de depuración, reconciliación territorial, construcción operativa de unidades geográficas y explicitación de las coberturas PDET y regionales. Asimismo, se identifica de manera explícita el carácter probabilístico y bietápico del diseño, definiendo productores como unidades secundarias de muestreo y municipios como base territorial de selección. También se documenta la construcción operativa de las denominadas "UPM segmentadas", así como la preservación de dominios de análisis relacionados con sexo, PDET y región DANE. No obstante, al revisar el planteamiento estadístico del diseño se identifican inconsistencias conceptuales y metodológicas en la definición formal de las unidades de muestreo y en la estructura inferencial del diseño propuesto. En primer lugar, la propuesta presenta definiciones contradictorias sobre la naturaleza de la UPM. Inicialmente se establece que la unidad primaria de muestreo corresponde al municipio; sin embargo, posteriormente se redefine la UPM operativa como la combinación PDET/no PDET × municipio × sexo, llegando a afirmar que "Briceño PDET masculino" y "Briceño PDET femenino" constituyen dos UPM distintas dentro del marco. Posteriormente, el documento vuelve a indicar que "la dimensión sexo no hace parte de la UPM antes de la selección", contradiciendo directamente la definición previa de UPM segmentada. Esta inconsistencia conceptual impide establecer con claridad cuál es realmente la unidad primaria de muestreo, cuál es el conglomerado natural del diseño y cuál es la estructura probabilística efectiva bajo la cual se desarrollará la inferencia. Adicionalmente, aunque se afirma que el diseño es bietápico, la estructura propuesta transforma artificialmente segmentos sexo–territorio en UPM independientes antes de la selección, lo cual desdibuja la jerarquía natural municipio–productor propia de un diseño multietápico clásico. En consecuencia, no resulta completamente claro si el municipio constituye realmente la UPM o si la UPM efectiva corresponde a segmentos poblacionales construidos administrativamente dentro de cada municipio. Esta ambigüedad tiene implicaciones directas sobre la definición de probabilidades de inclusión, la estructura de conglomeración, el cálculo posterior de factores de expansión y la estimación correcta de varianzas. Asimismo, aunque la propuesta menciona una selección PPS global de 80 UPM segmentadas y presenta la expresión: no se desarrolla formalmente el significado inferencial del índice (u), la relación entre (u) y el municipio original, ni el tratamiento probabilístico derivado de la segmentación simultánea por sexo y condición PDET. En particular, la redefinición de la UPM mediante segmentaciones por sexo genera incertidumbre sobre la independencia entre segmentos pertenecientes a un mismo municipio y sobre la verdadera estructura de conglomeración utilizada en el diseño. Por otra parte, aunque se afirma que la región DANE se mantiene únicamente como dominio y no como estrato, posteriormente se indica que la asignación de muestra mantiene distribución regional proporcional al tamaño dentro de las celdas PDET × sexo. Sin embargo, no se desarrolla matemáticamente cómo dicha restricción territorial interactúa con el PPS global planteado, ni cómo se garantiza formalmente la dispersión geográfica bajo el mecanismo de selección descrito. Finalmente, aunque la propuesta incorpora elementos técnicamente valiosos relacionados con trazabilidad territorial, depuración del marco y documentación operativa, el diseño muestral no logra presentar de manera completamente consistente y rigurosa la definición formal de las UPM, la estructura jerárquica efectiva del diseño, la interacción entre segmentación, estratificación y dominios, ni la construcción probabilística completa derivada de dicha estructura. En consecuencia, el criterio se considera cumplido parcialmente y se otorga una calificación de 1/2.</w:t>
            </w:r>
          </w:p>
        </w:tc>
        <w:tc>
          <w:tcPr>
            <w:tcW w:w="3402" w:type="dxa"/>
            <w:vAlign w:val="top"/>
          </w:tcPr>
          <w:p>
            <w:r>
              <w:rPr>
                <w:sz w:val="18"/>
              </w:rPr>
              <w:t>Solicitamos respetuosamente reconsiderar la calificación de este criterio y reconocer el puntaje máximo. El propio Comité reconoce que la propuesta presenta un desarrollo amplio del marco muestral, con depuración, reconciliación territorial, construcción de unidades geográficas, cobertura PDET y regional y un diseño probabilístico y bietápico. La unidad primaria de muestreo se define de manera explícita y deliberada desde el inicio como la combinación de condición PDET/no PDET, unidad territorial y sexo, de modo que las unidades territoriales constituyen la base geográfica y la unidad de selección es esa combinación (págs. 120 y 122). La indicación de que la dimensión sexo no opera como una probabilidad condicional separada antes de la selección es una precisión sobre la mecánica del sorteo proporcional al tamaño —en el que cada unidad segmentada compite según su tamaño— y resulta coherente con esa definición, no contradictoria con ella. El diseño es reproducible mediante semilla fija documentada en el anexo, lo que permite su verificación por un evaluador externo (pág. 125). Por cuanto la definición de las unidades, la estructura del diseño y su trazabilidad están establecidas con claridad, solicitamos que se reconozca el puntaje máximo.</w:t>
            </w:r>
          </w:p>
        </w:tc>
        <w:tc>
          <w:tcPr>
            <w:tcW w:w="3260" w:type="dxa"/>
            <w:vAlign w:val="top"/>
          </w:tcPr>
          <w:p>
            <w:r>
              <w:rPr>
                <w:sz w:val="18"/>
              </w:rPr>
              <w:t>Como consta en la propuesta presentada (pág. 120): “Para efectos operativos, esas unidades territoriales son la base geográfica; la UPM de selección se define desde el inicio como la combinación PDET/no PDET × unidad territorial × sexo.” Y (pág. 122): “El diseño cuantitativo es un muestreo probabilístico bietápico. La UPM operativa corresponde a cada combinación no vacía PDET/no PDET × municipio o área no municipalizada × sexo … La unidad secundaria de muestreo (USM) es el productor o productora individual beneficiario.” Sobre la reproducibilidad (pág. 125): “Los procedimientos aleatorios del diseño … se documentan con semilla fija en el anexo reproducible, lo que permite su reproducción por un evaluador externo.” Estos elementos muestran una definición explícita y consistente de las unidades de muestreo y del diseño.</w:t>
            </w:r>
          </w:p>
        </w:tc>
      </w:tr>
      <w:tr w:rsidR="00226BE3" w14:paraId="2CF0B0A2"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Definición del Trabajo de Campo y Recolección de Información — B. Descripción de la estrategia de estimación de parámetros (Diseño muestral cuantitativo)</w:t>
              <w:br/>
              <w:t>Puntaje máximo: 2,00 — asignado: 1,00</w:t>
              <w:br/>
              <w:t>(Eval págs. 177–181)</w:t>
            </w:r>
          </w:p>
        </w:tc>
        <w:tc>
          <w:tcPr>
            <w:tcW w:w="3260" w:type="dxa"/>
            <w:vAlign w:val="top"/>
          </w:tcPr>
          <w:p>
            <w:r>
              <w:rPr>
                <w:sz w:val="18"/>
              </w:rPr>
            </w:r>
            <w:r>
              <w:rPr>
                <w:sz w:val="18"/>
              </w:rPr>
              <w:t>La propuesta presenta un desarrollo metodológico amplio de la estrategia de estimación de parámetros, incorporando explícitamente la construcción de factores de expansión, el estimador de Horvitz-Thompson, la estructura de ponderación bietápica, ajustes por no respuesta mediante IPW y calibración por postestratificación sobre múltiples dimensiones. Asimismo, se evidencia un esfuerzo importante por documentar conceptualmente la cadena de pesos y por vincular el procedimiento inferencial con literatura especializada en muestreo probabilístico. No obstante, al revisar el desarrollo matemático de los estimadores y de las probabilidades de inclusión, se identifican inconsistencias conceptuales y problemas de coherencia entre la definición del diseño muestral y la formulación inferencial propuesta. En primer lugar, la propuesta redefine simultáneamente el significado de varios subíndices y estructuras operativas dentro del diseño. En la tabla de notación matemática se define (h) como el estrato correspondiente a las seis celdas PDET × sexo, mientras que posteriormente el diseño establece que la región DANE no constituye estrato sino dominio de calibración. Sin embargo, la propia construcción de las UPM segmentadas incorpora simultáneamente territorio, sexo y condición PDET dentro de la unidad primaria operativa, lo cual hace que la separación formal entre estratos, dominios y segmentos operativos no resulte completamente consistente desde el punto de vista inferencial. Adicionalmente, la propuesta utiliza simultáneamente el símbolo (s) para representar la muestra seleccionada y también como subíndice asociado al sexo. Posteriormente introduce (u) como identificador de UPM segmentada, sin desarrollar formalmente la relación jerárquica entre estratos (h), segmentos operativos (u), municipios originales y productores individuales (i). En consecuencia, la estructura matemática del diseño no permite identificar de manera completamente clara cuál es la verdadera unidad probabilística sobre la que se construyen las probabilidades de inclusión ni cómo se articula formalmente la segmentación por sexo con la selección PPS global. Asimismo, aunque se plantea la cadena de pesos: la propuesta no desarrolla formalmente las probabilidades conjuntas de inclusión, la estructura de dependencia entre UPM segmentadas pertenecientes a un mismo municipio, ni la forma en que la segmentación previa por sexo afecta las probabilidades finales de inclusión. Esta omisión es especialmente relevante porque el diseño redefine las UPM mediante segmentaciones sexo–territorio antes del proceso de selección, modificando la estructura clásica de conglomeración y generando incertidumbre sobre la correcta especificación de los pesos base y de los estimadores Horvitz-Thompson asociados al diseño efectivo. Por otra parte, aunque el documento afirma que el estimador calibrado: es consistente con un enfoque design-based, posteriormente incorpora ajustes IPW derivados de modelos de respuesta y procedimientos de calibración multivariada sin desarrollar explícitamente bajo qué supuestos de ignorabilidad, consistencia o soporte común dichos ajustes preservan las propiedades aproximadamente insesgadas del estimador bajo el diseño propuesto. Adicionalmente, aunque se menciona que la calibración opera sobre cuatro dimensiones marginales (sexo, PDET, región DANE y discapacidad), no se desarrolla matemáticamente el sistema de ecuaciones de calibración, las restricciones efectivas utilizadas ni la función de distancia o criterio de ajuste asociado al factor (g_i). En consecuencia, la formulación presentada permanece principalmente a nivel conceptual y no desarrolla completamente la estructura matemática necesaria para verificar rigurosamente la construcción integral de los factores de expansión, la coherencia entre segmentación y probabilidades de inclusión, la consistencia de los estimadores bajo el diseño redefinido ni la preservación de las propiedades inferenciales del enfoque probabilístico declarado. Por lo anterior, el criterio se considera cumplido parcialmente y se otorga una calificación de 1/2.</w:t>
            </w:r>
          </w:p>
        </w:tc>
        <w:tc>
          <w:tcPr>
            <w:tcW w:w="3402" w:type="dxa"/>
            <w:vAlign w:val="top"/>
          </w:tcPr>
          <w:p>
            <w:r>
              <w:rPr>
                <w:sz w:val="18"/>
              </w:rPr>
              <w:t>Solicitamos respetuosamente reconsiderar la calificación de este criterio y reconocer el puntaje máximo, por cuanto nuestra propuesta presenta un desarrollo completo de la estrategia de estimación de parámetros. Incluimos el estimador de Horvitz-Thompson en sus formas básica y calibrada, la cadena de pesos del diseño bietápico en dos factores —la probabilidad de inclusión de la unidad primaria, proporcional a su tamaño, y la probabilidad de inclusión del productor en la segunda etapa—, el ajuste por no respuesta mediante ponderación inversa de la probabilidad de responder y la calibración por postestratificación sobre cuatro dimensiones, hasta llegar al factor de expansión final (págs. 128–130). El procedimiento se acompaña de software de estimación en R y se sustenta en literatura especializada en muestreo probabilístico (pág. 140). De este modo, la construcción de los factores de expansión y de los estimadores bajo el diseño propuesto se encuentra desarrollada de manera explícita y verificable. Por cuanto el contenido exigido por el criterio está desarrollado en su integridad, solicitamos que se reconozca el puntaje máximo.</w:t>
            </w:r>
          </w:p>
        </w:tc>
        <w:tc>
          <w:tcPr>
            <w:tcW w:w="3260" w:type="dxa"/>
            <w:vAlign w:val="top"/>
          </w:tcPr>
          <w:p>
            <w:r>
              <w:rPr>
                <w:sz w:val="18"/>
              </w:rPr>
              <w:t>Como consta en la propuesta presentada (pág. 128): “El estimador canónico para el total de cualquier característica y en el universo efectivo es el estimador de Horvitz-Thompson (Lohr, 2021, Capítulo 3.4; Cochran, 1999, Capítulo 4.6) en sus dos formas”, y la cadena de pesos se compone “de dos factores multiplicativos”: la probabilidad proporcional al tamaño de la unidad primaria y la probabilidad de inclusión del productor en la segunda etapa. Sobre los ajustes (pág. 129): “El primer ajuste … corrige el sesgo de no-respuesta mediante un modelo de propensión a responder, integrado al factor por ponderación inversa de la probabilidad (IPW) … El segundo ajuste … es el factor de calibración por postestratificación sobre cuatro dimensiones: sexo, PDET, región DANE y discapacidad”, hasta el factor de expansión final (pág. 130). El desarrollo se respalda en Lohr (2021), Cochran (1999), Gutiérrez (2016) y Kish (1965) (pág. 140).</w:t>
            </w:r>
          </w:p>
        </w:tc>
      </w:tr>
      <w:tr w:rsidR="00226BE3" w14:paraId="3F4BCBFA"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Definición del Trabajo de Campo y Recolección de Información — "C. Medidas de calidad de parámetros de caracterización. (Diseño muestral cuantitativo)"</w:t>
              <w:br/>
              <w:t>Puntaje máximo: 2,00 — asignado: 0,00</w:t>
              <w:br/>
              <w:t>(Eval pág. 182–183)</w:t>
            </w:r>
          </w:p>
        </w:tc>
        <w:tc>
          <w:tcPr>
            <w:tcW w:w="3260" w:type="dxa"/>
            <w:vAlign w:val="top"/>
          </w:tcPr>
          <w:p>
            <w:r>
              <w:rPr>
                <w:sz w:val="18"/>
              </w:rPr>
            </w:r>
            <w:r>
              <w:rPr>
                <w:sz w:val="18"/>
              </w:rPr>
              <w:t>"Al revisar la propuesta metodológica correspondiente al criterio de medidas de calidad de los parámetros de caracterización, se observa que el documento presenta referencias teóricas generales asociadas a métodos clásicos de estimación de varianza, tales como Horvitz-Thompson, Bootstrap, Jackknife, linealización de Taylor y simulación Monte Carlo. Sin embargo, no se desarrolla rigurosamente la formulación matemática de las medidas de calidad derivadas específicamente del diseño muestral planteado en la propuesta. En particular, aunque el diseño declarado corresponde a un muestreo probabilístico bietápico con UPM segmentadas, selección PPS global, selección de unidades en segunda etapa, calibración multidimensional y ajustes IPW por no respuesta, el documento no desarrolla matemáticamente cómo las expresiones de varianza incorporan formalmente dichos componentes del diseño. Las expresiones presentadas permanecen en un nivel general y conceptual, sin derivar explícitamente las probabilidades conjuntas de inclusión, las componentes intra e inter conglomerado, ni la forma en que la segmentación operativa del diseño afecta la estimación de las medidas de precisión. Adicionalmente, los procedimientos computacionales asociados a Bootstrap, Jackknife, Taylor y Monte Carlo son descritos únicamente de manera narrativa, sin desarrollar el algoritmo estadístico implementado, la forma de construcción de las réplicas, el tratamiento de los pesos calibrados, la incorporación de los ajustes por no respuesta, ni los procedimientos específicos de estimación de varianza bajo el diseño propuesto. En consecuencia, no resulta verificable la correspondencia técnica entre el diseño muestral planteado, las medidas de calidad reportadas, las expresiones matemáticas utilizadas y los procedimientos computacionales asociados. Por lo anterior, se considera que el criterio no se encuentra desarrollado conforme a lo solicitado y su calificación corresponde a cero (0/2)."</w:t>
            </w:r>
          </w:p>
        </w:tc>
        <w:tc>
          <w:tcPr>
            <w:tcW w:w="3402" w:type="dxa"/>
            <w:vAlign w:val="top"/>
          </w:tcPr>
          <w:p>
            <w:r>
              <w:rPr>
                <w:sz w:val="18"/>
              </w:rPr>
              <w:t>Solicitamos respetuosamente reconsiderar la calificación de este criterio, por cuanto la propuesta sí desarrolla las medidas de calidad de los parámetros de caracterización y una calificación de cero no corresponde al contenido presentado. Desarrollamos el estimador de Horvitz-Thompson y la fórmula de su varianza en función de las probabilidades de inclusión simple y conjunta, con su descomposición en la variabilidad entre unidades primarias y dentro de ellas, capturada por el coeficiente de correlación intraclase y el tamaño medio de conglomerado (pág. 131). Además, cuantificamos la varianza por cuatro procedimientos —Bootstrap, Jackknife, linealización de Taylor y simulación Monte Carlo—, con resultados numéricos, tabla comparativa de varianza, error estándar, coeficiente de variación y sesgo, y un efecto de diseño empírico de 1,355 con intervalo de confianza al 95 % de [1,20; 1,54] (págs. 131–132). Por cuanto el criterio exige medidas de calidad de los estimadores y estas se presentan con desarrollo y resultados verificables, solicitamos que se reconsidere la calificación y se asigne el puntaje correspondiente. En la evaluación de otras propuestas se observa que desarrollos de un contenido conceptual equivalente, e incluso más acotados, recibieron puntaje en este mismo criterio; por coherencia en la aplicación del criterio, solicitamos igual reconocimiento.</w:t>
            </w:r>
          </w:p>
        </w:tc>
        <w:tc>
          <w:tcPr>
            <w:tcW w:w="3260" w:type="dxa"/>
            <w:vAlign w:val="top"/>
          </w:tcPr>
          <w:p>
            <w:r>
              <w:rPr>
                <w:sz w:val="18"/>
              </w:rPr>
              <w:t>Como consta en la propuesta presentada (pág. 131): “La fórmula clásica de la varianza del estimador de Horvitz-Thompson bajo un diseño con probabilidades de inclusión πᵢ y πᵢⱼ conocidas (Cochran, 1999, Capítulo 4.6; Lohr, 2021, Capítulo 6.4) es:”, seguida de su descomposición: “esta expresión descompone en dos componentes: la variabilidad entre UPM (primera etapa) y la variabilidad dentro de la UPM (segunda etapa) … que captura el coeficiente de correlación intraclase ρ y el tamaño promedio del clúster.” Sobre los resultados (pág. 132): “El procedimiento ejecuta 500 réplicas independientes del diseño bietápico completo … El efecto del diseño empírico asociado es DEFF = 1,355, con intervalo de confianza Monte Carlo al 95 % de [1,20; 1,54].” El desarrollo se respalda en Cochran (1999), Lohr (2021), Gutiérrez (2016) y Kish (1965) (pág. 140). Desarrollos de contenido equivalente recibieron puntaje en otras propuestas, por lo que solicitamos el mismo reconocimiento por coherencia.</w:t>
            </w:r>
          </w:p>
        </w:tc>
      </w:tr>
      <w:tr w:rsidR="00226BE3" w14:paraId="03C63E52"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Definición del Trabajo de Campo y Recolección de Información — D. Determinación del tamaño de muestra (Diseño muestral cuantitativo)</w:t>
              <w:br/>
              <w:t>Puntaje máximo: 2,00 — asignado: 1,00</w:t>
              <w:br/>
              <w:t>(Eval págs. 183–186)</w:t>
            </w:r>
          </w:p>
        </w:tc>
        <w:tc>
          <w:tcPr>
            <w:tcW w:w="3260" w:type="dxa"/>
            <w:vAlign w:val="top"/>
          </w:tcPr>
          <w:p>
            <w:r>
              <w:rPr>
                <w:sz w:val="18"/>
              </w:rPr>
            </w:r>
            <w:r>
              <w:rPr>
                <w:sz w:val="18"/>
              </w:rPr>
              <w:t>La propuesta presenta una justificación del tamaño de muestra de 800 productores respondientes, superando el mínimo de 783 encuestas exigido en el Anexo Técnico, e incorpora ejercicios de sensibilidad asociados a diferentes valores de DEFF, precisión nacional esperada, número de UPM y sub-tamaños por dominios. Asimismo, se entregan códigos computacionales que buscan reproducir el cálculo del tamaño de muestra y la simulación Monte Carlo del efecto de diseño, lo cual corresponde a un elemento exigido explícitamente por el criterio. No obstante, al revisar de manera conjunta la documentación y el código computacional entregado, se identifican inconsistencias que limitan la verificabilidad técnica del tamaño de muestra finalmente propuesto. En primer lugar, el documento afirma que el tamaño mínimo propuesto corresponde a 800 productores respondientes; sin embargo, el código de simulación fija 80 UPM y 10 productores por UPM como escenario base, lo cual genera 800 unidades seleccionadas antes de aplicar la no respuesta. Posteriormente, el mismo código simula una tasa de no respuesta del 15 %, por lo que el número efectivo de respondientes esperado es inferior a 800. En consecuencia, no resulta completamente consistente la afirmación de que el ejercicio simulado valida un cierre de 800 respondientes, cuando el código modela 800 seleccionados y luego descuenta no respuesta. Adicionalmente, la propuesta señala que el diseño incorpora ajuste por no respuesta y postestratificación sobre cuatro dimensiones, incluyendo sexo, PDET, región DANE y discapacidad. Sin embargo, en el código de simulación del DEFF se observa que, para estimar la prevalencia de discapacidad como variable de resultado, no se postestratifica sobre discapacidad, sino únicamente sobre tres anclas: sexo, PDET y región DANE. Esta decisión puede tener justificación técnica para evitar calibrar sobre la misma variable usada como resultado, pero no coincide plenamente con la descripción del documento, que presenta la calibración como un ajuste sobre cuatro dimensiones. También se observa que el código desactiva ejercicios previamente previstos para comparar asignaciones y escenarios, indicando que algunas decisiones y cifras ya estaban establecidas. Esto limita la trazabilidad entre la simulación y la selección final del escenario operativo, especialmente respecto a la elección de 80 UPM, 10 productores por UPM y la distribución final por dominios. En consecuencia, aunque la propuesta presenta un ejercicio de tamaño de muestra y entrega códigos computacionales reproducibles, persisten inconsistencias entre el número de respondientes declarado y el número efectivamente simulado después de no respuesta, entre la calibración descrita y la implementada en el código, y entre los dominios exigidos y la precisión alcanzada para varias regiones. Por lo anterior, el criterio se considera cumplido parcialmente y se otorga una calificación de 1/2.</w:t>
            </w:r>
          </w:p>
        </w:tc>
        <w:tc>
          <w:tcPr>
            <w:tcW w:w="3402" w:type="dxa"/>
            <w:vAlign w:val="top"/>
          </w:tcPr>
          <w:p>
            <w:r>
              <w:rPr>
                <w:sz w:val="18"/>
              </w:rPr>
              <w:t>Solicitamos respetuosamente reconsiderar la calificación de este criterio y reconocer el puntaje máximo, por cuanto la propuesta satisface todos los elementos exigidos. Derivamos un tamaño de 800 productores respondientes, que supera el mínimo de 783, mediante la fórmula clásica de tamaño de muestra; validamos el efecto de diseño por simulación Monte Carlo y por correlación intraclase; declaramos un margen de error nacional de hasta 4,03 % al 95 % de confianza; y entregamos una tabla de sensibilidad y el código reproducible (págs. 133–137). El propio documento aclara que los 800 corresponden a la cifra de cierre del trabajo de campo —encuestas presenciales efectivamente levantadas, no unidades seleccionadas en gabinete—, de modo que la no respuesta se trata por separado, lo que precisa el alcance de la cifra. Igualmente, no calibrar sobre la condición de discapacidad cuando esta se utiliza como variable de resultado es la decisión metodológicamente adecuada, pues evita calibrar sobre el mismo desenlace que se estima. Por cuanto el criterio se encuentra desarrollado en todos sus componentes y con código reproducible, solicitamos que se reconozca el puntaje máximo.</w:t>
            </w:r>
          </w:p>
        </w:tc>
        <w:tc>
          <w:tcPr>
            <w:tcW w:w="3260" w:type="dxa"/>
            <w:vAlign w:val="top"/>
          </w:tcPr>
          <w:p>
            <w:r>
              <w:rPr>
                <w:sz w:val="18"/>
              </w:rPr>
              <w:t>Como consta en la propuesta presentada (pág. 133): “Se propone un tamaño mínimo de 800 productores respondientes como cifra de cierre del trabajo de campo, no de UPM ni de USM seleccionadas. Esta interpretación responde a la exigencia explícita del Anexo Técnico: encuestas presenciales levantadas, no unidades seleccionadas en gabinete.” Y (pág. 134): “La simulación Monte Carlo bietápica completa del diseño propuesto … arrojó un DEFF empírico de 1,355 con intervalo de confianza Monte Carlo al 95 % de [1,20; 1,54].” El margen de error se declara así (pág. 136): “La cifra declarada es e ≤ 4,03 % nacional al 95 % de confianza … La cifra cumple y supera el máximo permitido por el DNP (7 %) …”, y se acompaña de la tabla de sensibilidad por valores de DEFF (pág. 137).</w:t>
            </w:r>
          </w:p>
        </w:tc>
      </w:tr>
      <w:tr w:rsidR="00226BE3" w14:paraId="6C253DEA"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Definición del Trabajo de Campo y Recolección de Información (Diseño muestral cuantitativo) — "E. Tratamiento de la ausencia de respuesta"</w:t>
              <w:br/>
              <w:t>Puntaje máximo: 2,00 — asignado: 0,00</w:t>
              <w:br/>
              <w:t>(Eval págs. 186–188)</w:t>
            </w:r>
          </w:p>
        </w:tc>
        <w:tc>
          <w:tcPr>
            <w:tcW w:w="3260" w:type="dxa"/>
            <w:vAlign w:val="top"/>
          </w:tcPr>
          <w:p>
            <w:r>
              <w:rPr>
                <w:sz w:val="18"/>
              </w:rPr>
            </w:r>
            <w:r>
              <w:rPr>
                <w:sz w:val="18"/>
              </w:rPr>
              <w:t>Al revisar la propuesta para el tratamiento de la ausencia de respuesta, se evidencia que el proponente desarrolla conceptualmente diferentes estrategias para abordar la no respuesta, incluyendo sobremuestra, reemplazos algorítmicos y ajustes por modelos de propensión de respuesta integrados a procesos de calibración. Asimismo, se presentan referencias bibliográficas y una discusión teórica sobre escenarios MCAR, MAR y NMAR, junto con aproximaciones cuasiexperimentales como IPW, PSM y postestratificación retrospectiva. No obstante, el desarrollo presentado se mantiene principalmente en un nivel conceptual y descriptivo, sin establecer de manera rigurosa y detallada cómo estas metodologías se integran matemáticamente con el diseño muestral probabilístico bietápico propuesto. Aunque se mencionan fórmulas generales para el ajuste por no respuesta y calibración, no se desarrolla formalmente la derivación de los estimadores ajustados ni de sus propiedades bajo el diseño complejo planteado, ni se especifica de manera completa cómo operan las probabilidades de inclusión, los reemplazos y los factores de expansión dentro de los escenarios de no respuesta. Adicionalmente, la propuesta presenta resultados de simulaciones relacionadas con reducción de sesgo bajo escenarios MCAR, MAR y NMAR; sin embargo, no se entrega un desarrollo matemático ni computacional suficientemente detallado que permita verificar cómo dichas simulaciones fueron construidas, cuáles fueron exactamente los mecanismos generadores de datos, cómo se modeló la dependencia con el diseño muestral propuesto o cómo se obtuvieron cuantitativamente los porcentajes de reducción de sesgo reportados. En consecuencia, aunque se exponen resultados numéricos y afirmaciones metodológicas, no se logra establecer de manera verificable la articulación técnica entre la teoría presentada, el diseño muestral definido y los procedimientos computacionales utilizados. Por lo anterior, se considera que la propuesta no desarrolla con la rigurosidad estadística y matemática requerida el tratamiento de la ausencia de respuesta solicitado en el criterio, razón por la cual su calificación en este criterio es 0/2.</w:t>
            </w:r>
          </w:p>
        </w:tc>
        <w:tc>
          <w:tcPr>
            <w:tcW w:w="3402" w:type="dxa"/>
            <w:vAlign w:val="top"/>
          </w:tcPr>
          <w:p>
            <w:r>
              <w:rPr>
                <w:sz w:val="18"/>
              </w:rPr>
              <w:t>Solicitamos respetuosamente reconsiderar la calificación de este criterio, por cuanto la propuesta sí desarrolla el tratamiento de la ausencia de respuesta y una calificación de cero no corresponde al contenido presentado. La propia observación reconoce que exponemos estrategias —sobremuestra, reemplazos algorítmicos y ajuste por modelos de propensión a responder—, que discutimos los escenarios de no respuesta y que presentamos fórmulas de ajuste y resultados de simulación. En efecto, modelamos la probabilidad de responder con una regresión y calculamos el peso ajustado por no respuesta, que integramos a la calibración para obtener el factor de expansión final (pág. 138), y validamos la reducción del sesgo mediante una simulación de 2.400 corridas que reporta reducciones de 72,34 % y 36,20 % según la vía de ajuste (pág. 139). Por cuanto el criterio se encuentra desarrollado con fórmulas, procedimientos y resultados verificables, solicitamos que se reconsidere la calificación y se asigne el puntaje correspondiente. En la evaluación de otras propuestas se observa que desarrollos de un contenido equivalente recibieron puntaje en este mismo criterio; por coherencia en la aplicación del criterio, solicitamos igual reconocimiento.</w:t>
            </w:r>
          </w:p>
        </w:tc>
        <w:tc>
          <w:tcPr>
            <w:tcW w:w="3260" w:type="dxa"/>
            <w:vAlign w:val="top"/>
          </w:tcPr>
          <w:p>
            <w:r>
              <w:rPr>
                <w:sz w:val="18"/>
              </w:rPr>
              <w:t>Como consta en la propuesta presentada (pág. 138): “Se modela P(R = 1 | Xᵢ) con una regresión logit sobre las cuatro anclas … El peso ajustado por no-respuesta se calcula como w_adj = wᵢ / P̂(R = 1 | Xᵢ), y se integra a la postestratificación pura sobre las cuatro dimensiones para producir el factor de expansión final.” Sobre la validación (pág. 139): “La reducción del sesgo bajo no-respuesta no ignorable … está validada en simulación (2.400 corridas, 200 por escenario × 3 escenarios × 4 vías): 72,34 % de reducción del sesgo … por dosis-respuesta continua, 36,20 % por postestratificación retrospectiva …”. El tratamiento se respalda en Cochran (1999), Lohr (2021) y Gutiérrez (2016). Desarrollos de contenido equivalente recibieron puntaje en otras propuestas, por lo que solicitamos el mismo reconocimiento por coherencia.</w:t>
            </w:r>
          </w:p>
        </w:tc>
      </w:tr>
      <w:tr w:rsidR="00226BE3" w14:paraId="4A46EBB8" w14:textId="77777777" w:rsidTr="00226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Definición del Trabajo de Campo y Recolección de Información — Desarrollo de la estrategia de muestreo cualitativo (segunda sub-fila; criterios de selección muestral cualitativa) (Diseño muestral cualitativo)</w:t>
              <w:br/>
              <w:t>Puntaje máximo: 4,00 — asignado: 2,00</w:t>
              <w:br/>
              <w:t>(Eval págs. 188–190)</w:t>
            </w:r>
          </w:p>
        </w:tc>
        <w:tc>
          <w:tcPr>
            <w:tcW w:w="3260" w:type="dxa"/>
            <w:vAlign w:val="top"/>
          </w:tcPr>
          <w:p>
            <w:r>
              <w:rPr>
                <w:sz w:val="18"/>
              </w:rPr>
            </w:r>
            <w:r>
              <w:rPr>
                <w:sz w:val="18"/>
              </w:rPr>
              <w:t>Si bien el oferente presenta una propuesta de criterios de selección muestral para el levantamiento de información cualitativa, considerando algunos de los parámetros mencionados en el Anexo Técnico, la formulación y desarrollo metodológico de dichos criterios presentan limitaciones. En particular, varios de los criterios propuestos se encuentran formulados de manera amplia y general, sin evidenciar claramente cómo serán operacionalizados dentro de la estrategia de selección muestral y del trabajo de campo cualitativo. Asimismo, no en todos los casos resulta claro cómo dichos criterios se articulan con las características específicas de la intervención y con los objetivos analíticos de la evaluación. Adicionalmente, la propuesta no incorpora un criterio específico para la selección de las experiencias destacadas de usuarios y usuarias del SPEA que serán documentadas mediante los estudios de caso, lo cual limita la claridad metodológica de la estrategia cualitativa planteada. Lo anterior restringe la posibilidad de verificar plenamente la pertinencia, aplicabilidad y suficiencia de los criterios de selección muestral propuestos para el levantamiento de información cualitativa. En consecuencia, el comité evaluador considera que la propuesta cumple parcialmente con el criterio establecido y otorga parcialmente el puntaje previsto para este criterio, correspondiente a 2,0 puntos.</w:t>
            </w:r>
          </w:p>
        </w:tc>
        <w:tc>
          <w:tcPr>
            <w:tcW w:w="3402" w:type="dxa"/>
            <w:vAlign w:val="top"/>
          </w:tcPr>
          <w:p>
            <w:r>
              <w:rPr>
                <w:sz w:val="18"/>
              </w:rPr>
              <w:t>Solicitamos respetuosamente reconsiderar la calificación de este criterio, por cuanto nuestra propuesta presenta criterios de selección pertinentes para el levantamiento de información cualitativa. Definimos la selección a partir de la pertinencia analítica, la diversidad territorial y la heterogeneidad poblacional, e incorporamos la inclusión de municipios PDET y no PDET, los perfiles productivos, los criterios diferenciales y poblacionales —con participación de mujeres rurales, jóvenes rurales y población étnica— y el principio de saturación teórica y suficiencia analítica (págs. 143–144). Para los estudios de caso establecemos criterios de máxima variación que consideran la diversidad geográfica, socioambiental y productiva, la condición territorial, los enfoques diferenciales y las experiencias diferenciadas frente al servicio (pág. 141). De este modo, la estrategia cualitativa articula los criterios de selección con los objetivos analíticos de la evaluación. Solicitamos, en consecuencia, que se valore el desarrollo presentado y se reconozca un mayor puntaje en este criterio.</w:t>
            </w:r>
          </w:p>
        </w:tc>
        <w:tc>
          <w:tcPr>
            <w:tcW w:w="3260" w:type="dxa"/>
            <w:vAlign w:val="top"/>
          </w:tcPr>
          <w:p>
            <w:r>
              <w:rPr>
                <w:sz w:val="18"/>
              </w:rPr>
              <w:t>Como consta en la propuesta presentada (pág. 143): “La selección de la muestra cualitativa para el levantamiento de información de la evaluación se realizará mediante criterios de pertinencia analítica, diversidad territorial y heterogeneidad poblacional”, y “se garantizará inclusión de municipios PDET y no PDET”, así como “participación de mujeres rurales, jóvenes rurales, población étnica”. Sobre la suficiencia (pág. 144): “la selección de la muestra se ajustará bajo criterios de saturación teórica y suficiencia analítica.” Para los estudios de caso (pág. 141): “La selección de los casos responderá a criterios de máxima variación, incluyendo diversidad geográfica, socioambiental y productiva; condición territorial PDET/no PDET; enfoques diferenciales; tipos de productores y organizaciones; modalidades de prestación del servicio …”.</w:t>
            </w:r>
          </w:p>
        </w:tc>
      </w:tr>
      <w:tr w:rsidR="00226BE3" w14:paraId="11767D01" w14:textId="77777777" w:rsidTr="00226BE3">
        <w:tc>
          <w:tcPr>
            <w:cnfStyle w:val="001000000000" w:firstRow="0" w:lastRow="0" w:firstColumn="1" w:lastColumn="0" w:oddVBand="0" w:evenVBand="0" w:oddHBand="0" w:evenHBand="0" w:firstRowFirstColumn="0" w:firstRowLastColumn="0" w:lastRowFirstColumn="0" w:lastRowLastColumn="0"/>
            <w:tcW w:w="2547" w:type="dxa"/>
            <w:vAlign w:val="top"/>
          </w:tcPr>
          <w:p>
            <w:r>
              <w:rPr>
                <w:sz w:val="18"/>
              </w:rPr>
            </w:r>
            <w:r>
              <w:rPr>
                <w:sz w:val="18"/>
              </w:rPr>
              <w:t>Puntaje adicional — "Vinculación de trabajadores con discapacidad en su planta de personal (Máximo 2,00 puntos): el proponente acredite dentro de su planta de personal la vinculación de personas con discapacidad, con sujeción a todas las exigencias y garantías legalmente establecidas, mediante contrato laboral con dedicación exclusiva, de acuerdo con la tabla."</w:t>
              <w:br/>
              <w:t>Puntaje máximo: 2,00 — asignado: 0,00</w:t>
              <w:br/>
              <w:t>(Eval pág. 191–192)</w:t>
            </w:r>
          </w:p>
        </w:tc>
        <w:tc>
          <w:tcPr>
            <w:tcW w:w="3260" w:type="dxa"/>
            <w:vAlign w:val="top"/>
          </w:tcPr>
          <w:p>
            <w:r>
              <w:rPr>
                <w:sz w:val="18"/>
              </w:rPr>
            </w:r>
            <w:r>
              <w:rPr>
                <w:sz w:val="18"/>
              </w:rPr>
              <w:t>"Una vez revisada la documentación aportada por parte del proponente el Puntaje otorgado es: 0,00 puntos. Observaciones: Tras Verificar el cumplimiento de requisitos establecidos en el pliego de condiciones y por el Ministerio de Trabajo, se determinó que el proponente No Cumple con la vinculación mínima de trabajadores con discapacidad en su planta de personal." (eval pág. 192)</w:t>
              <w:br/>
              <w:br/>
              <w:t>La tabla de validación (eval pág. 191) registra "No Cumple" en la totalidad de los requisitos:</w:t>
              <w:br/>
              <w:t>- Fotocopia del documento de identificación → No Cumple</w:t>
              <w:br/>
              <w:t>- Pagos de seguridad social de los últimos 3 meses → No Cumple</w:t>
              <w:br/>
              <w:t>- Contrato o certificación con funciones → No Cumple</w:t>
              <w:br/>
              <w:t>- Cumple con el mínimo de PcD vinculadas a su planta de personal → No Cumple</w:t>
              <w:br/>
              <w:t>- El certificado de MinTrabajo es aportado por el integrante que tiene la mayor participación en la conformación → No Cumple</w:t>
              <w:br/>
              <w:t>- La certificación aportada fue expedida dentro de los últimos 30 días → No Cumple</w:t>
              <w:br/>
              <w:t>- Aporta certificación vigente expedida por el Mintrabajo → No Cumple</w:t>
              <w:br/>
              <w:t>- Aporta certificado(s) de discapacidad → No Cumple</w:t>
            </w:r>
          </w:p>
        </w:tc>
        <w:tc>
          <w:tcPr>
            <w:tcW w:w="3402" w:type="dxa"/>
            <w:vAlign w:val="top"/>
          </w:tcPr>
          <w:p>
            <w:r>
              <w:rPr>
                <w:sz w:val="18"/>
              </w:rPr>
              <w:t>Solicitamos respetuosamente la verificación de este criterio conforme a la documentación que reposa en el expediente del proceso. Se trata de un criterio de puntaje adicional cuya acreditación es estrictamente documental y objetiva, conforme a las exigencias del pliego de condiciones y del Ministerio del Trabajo. En tal sentido, solicitamos al Comité Evaluador que confirme la revisión integral de los documentos aportados en el marco del proceso, a fin de constatar el cumplimiento de los requisitos previstos para este criterio. Quedamos atentos a aportar cualquier aclaración que la entidad estime pertinente dentro de la oportunidad procesal correspondiente.</w:t>
            </w:r>
          </w:p>
        </w:tc>
        <w:tc>
          <w:tcPr>
            <w:tcW w:w="3260" w:type="dxa"/>
            <w:vAlign w:val="top"/>
          </w:tcPr>
          <w:p>
            <w:r>
              <w:rPr>
                <w:sz w:val="18"/>
              </w:rPr>
              <w:t>La acreditación de este criterio se sustenta exclusivamente en la verificación documental prevista en el pliego de condiciones y en la normativa del Ministerio del Trabajo. Solicitamos que dicha verificación se realice sobre la totalidad de la documentación obrante en el expediente del proceso.</w:t>
            </w:r>
          </w:p>
        </w:tc>
      </w:tr>
    </w:tbl>
    <w:p w14:paraId="738C6F22" w14:textId="77777777" w:rsidR="00EF30BB" w:rsidRDefault="00EF30BB"/>
    <w:sectPr w:rsidR="00EF30BB" w:rsidSect="00226BE3">
      <w:pgSz w:w="15840" w:h="12240" w:orient="landscape"/>
      <w:pgMar w:top="1701" w:right="1417" w:bottom="1701"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E3"/>
    <w:rsid w:val="00226BE3"/>
    <w:rsid w:val="00AF2010"/>
    <w:rsid w:val="00C23A1B"/>
    <w:rsid w:val="00EF30B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479E1"/>
  <w15:chartTrackingRefBased/>
  <w15:docId w15:val="{8488E04D-0496-4DFB-81AA-2660EA59C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26B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26B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26B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26B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6B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6B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6B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6B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6B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6B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26B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26B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6B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6B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6B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6B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6B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6BE3"/>
    <w:rPr>
      <w:rFonts w:eastAsiaTheme="majorEastAsia" w:cstheme="majorBidi"/>
      <w:color w:val="272727" w:themeColor="text1" w:themeTint="D8"/>
    </w:rPr>
  </w:style>
  <w:style w:type="paragraph" w:styleId="Ttulo">
    <w:name w:val="Title"/>
    <w:basedOn w:val="Normal"/>
    <w:next w:val="Normal"/>
    <w:link w:val="TtuloCar"/>
    <w:uiPriority w:val="10"/>
    <w:qFormat/>
    <w:rsid w:val="00226B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6B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6B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6B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6BE3"/>
    <w:pPr>
      <w:spacing w:before="160"/>
      <w:jc w:val="center"/>
    </w:pPr>
    <w:rPr>
      <w:i/>
      <w:iCs/>
      <w:color w:val="404040" w:themeColor="text1" w:themeTint="BF"/>
    </w:rPr>
  </w:style>
  <w:style w:type="character" w:customStyle="1" w:styleId="CitaCar">
    <w:name w:val="Cita Car"/>
    <w:basedOn w:val="Fuentedeprrafopredeter"/>
    <w:link w:val="Cita"/>
    <w:uiPriority w:val="29"/>
    <w:rsid w:val="00226BE3"/>
    <w:rPr>
      <w:i/>
      <w:iCs/>
      <w:color w:val="404040" w:themeColor="text1" w:themeTint="BF"/>
    </w:rPr>
  </w:style>
  <w:style w:type="paragraph" w:styleId="Prrafodelista">
    <w:name w:val="List Paragraph"/>
    <w:basedOn w:val="Normal"/>
    <w:uiPriority w:val="34"/>
    <w:qFormat/>
    <w:rsid w:val="00226BE3"/>
    <w:pPr>
      <w:ind w:left="720"/>
      <w:contextualSpacing/>
    </w:pPr>
  </w:style>
  <w:style w:type="character" w:styleId="nfasisintenso">
    <w:name w:val="Intense Emphasis"/>
    <w:basedOn w:val="Fuentedeprrafopredeter"/>
    <w:uiPriority w:val="21"/>
    <w:qFormat/>
    <w:rsid w:val="00226BE3"/>
    <w:rPr>
      <w:i/>
      <w:iCs/>
      <w:color w:val="0F4761" w:themeColor="accent1" w:themeShade="BF"/>
    </w:rPr>
  </w:style>
  <w:style w:type="paragraph" w:styleId="Citadestacada">
    <w:name w:val="Intense Quote"/>
    <w:basedOn w:val="Normal"/>
    <w:next w:val="Normal"/>
    <w:link w:val="CitadestacadaCar"/>
    <w:uiPriority w:val="30"/>
    <w:qFormat/>
    <w:rsid w:val="00226B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6BE3"/>
    <w:rPr>
      <w:i/>
      <w:iCs/>
      <w:color w:val="0F4761" w:themeColor="accent1" w:themeShade="BF"/>
    </w:rPr>
  </w:style>
  <w:style w:type="character" w:styleId="Referenciaintensa">
    <w:name w:val="Intense Reference"/>
    <w:basedOn w:val="Fuentedeprrafopredeter"/>
    <w:uiPriority w:val="32"/>
    <w:qFormat/>
    <w:rsid w:val="00226BE3"/>
    <w:rPr>
      <w:b/>
      <w:bCs/>
      <w:smallCaps/>
      <w:color w:val="0F4761" w:themeColor="accent1" w:themeShade="BF"/>
      <w:spacing w:val="5"/>
    </w:rPr>
  </w:style>
  <w:style w:type="table" w:styleId="Tablaconcuadrcula">
    <w:name w:val="Table Grid"/>
    <w:basedOn w:val="Tablanormal"/>
    <w:uiPriority w:val="39"/>
    <w:rsid w:val="00226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226BE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31</Words>
  <Characters>176</Characters>
  <Application>Microsoft Office Word</Application>
  <DocSecurity>0</DocSecurity>
  <Lines>1</Lines>
  <Paragraphs>1</Paragraphs>
  <ScaleCrop>false</ScaleCrop>
  <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Revisor</dc:creator>
  <cp:keywords/>
  <dc:description/>
  <cp:lastModifiedBy>Revisor</cp:lastModifiedBy>
  <cp:revision>1</cp:revision>
  <dcterms:created xsi:type="dcterms:W3CDTF">2026-05-27T10:57:00Z</dcterms:created>
  <dcterms:modified xsi:type="dcterms:W3CDTF">2026-05-27T10:59:00Z</dcterms:modified>
</cp:coreProperties>
</file>