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Cody Martin</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18-447 Homework 5</w:t>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MOVI</w:t>
        <w:tab/>
        <w:tab/>
        <w:t xml:space="preserve">$R0, 0</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MOVI</w:t>
        <w:tab/>
        <w:tab/>
        <w:t xml:space="preserve">$r1, 100</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LEA </w:t>
        <w:tab/>
        <w:tab/>
        <w:t xml:space="preserve">$R2,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LEA</w:t>
        <w:tab/>
        <w:tab/>
        <w:t xml:space="preserve">$R3, 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LEA</w:t>
        <w:tab/>
        <w:tab/>
        <w:t xml:space="preserve">$R4, C</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LEA</w:t>
        <w:tab/>
        <w:tab/>
        <w:t xml:space="preserve">$R5, D</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loop:</w:t>
        <w:tab/>
        <w:t xml:space="preserve">LD</w:t>
        <w:tab/>
        <w:tab/>
        <w:t xml:space="preserve">$R6, $R3, $R0</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ab/>
        <w:t xml:space="preserve">$R7, $R4, $R0</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MUL</w:t>
        <w:tab/>
        <w:tab/>
        <w:t xml:space="preserve">$R6, $R6, $R7</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ab/>
        <w:t xml:space="preserve">$R7, $R5, $R0</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ab/>
        <w:t xml:space="preserve">$R6, $R6, $R7</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RSHFA</w:t>
        <w:tab/>
        <w:t xml:space="preserve">$R6, $R6, 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ab/>
        <w:t xml:space="preserve">$R6, $R2, $R0</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ab/>
        <w:t xml:space="preserve">$R0, $R0, 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ab/>
        <w:t xml:space="preserve">$R1, $R1, -1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BRnz</w:t>
        <w:tab/>
        <w:tab/>
        <w:t xml:space="preserve">loop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takes 6 + 64*100 = 6406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ab/>
        <w:t xml:space="preserve">VST, #1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ab/>
        <w:t xml:space="preserve">VLN, #50</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VLD</w:t>
        <w:tab/>
        <w:tab/>
        <w:t xml:space="preserve">V0, 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VLD</w:t>
        <w:tab/>
        <w:tab/>
        <w:t xml:space="preserve">V1, C</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VLD</w:t>
        <w:tab/>
        <w:tab/>
        <w:t xml:space="preserve">V2, D</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VLD</w:t>
        <w:tab/>
        <w:tab/>
        <w:t xml:space="preserve">V4, B + 50</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VLD</w:t>
        <w:tab/>
        <w:tab/>
        <w:t xml:space="preserve">V5, C + 50</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VLD</w:t>
        <w:tab/>
        <w:tab/>
        <w:t xml:space="preserve">V6, D + 50</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Vmul</w:t>
        <w:tab/>
        <w:tab/>
        <w:t xml:space="preserve">V3, V0, V1</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Vmul</w:t>
        <w:tab/>
        <w:tab/>
        <w:t xml:space="preserve">V7, V4, V5</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Vadd</w:t>
        <w:tab/>
        <w:tab/>
        <w:t xml:space="preserve">V3, V3, V2</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Vadd</w:t>
        <w:tab/>
        <w:tab/>
        <w:t xml:space="preserve">V7, V7, V6</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Vrshfa</w:t>
        <w:tab/>
        <w:tab/>
        <w:t xml:space="preserve">V3, V3, 1</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Vrshfa</w:t>
        <w:tab/>
        <w:tab/>
        <w:t xml:space="preserve">V0, V7, 1</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t>
        <w:tab/>
        <w:t xml:space="preserve">VST</w:t>
        <w:tab/>
        <w:tab/>
        <w:t xml:space="preserve">V3,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VST</w:t>
        <w:tab/>
        <w:tab/>
        <w:t xml:space="preserve">V7, A + 50</w:t>
      </w:r>
    </w:p>
    <w:p w:rsidP="00000000" w:rsidRPr="00000000" w:rsidR="00000000" w:rsidDel="00000000" w:rsidRDefault="00000000">
      <w:pPr>
        <w:keepNext w:val="0"/>
        <w:keepLines w:val="0"/>
        <w:widowControl w:val="0"/>
        <w:contextualSpacing w:val="0"/>
      </w:pPr>
      <w:r w:rsidRPr="00000000" w:rsidR="00000000" w:rsidDel="00000000">
        <w:rPr>
          <w:rtl w:val="0"/>
        </w:rPr>
        <w:tab/>
        <w:tab/>
      </w:r>
    </w:p>
    <w:p w:rsidP="00000000" w:rsidRPr="00000000" w:rsidR="00000000" w:rsidDel="00000000" w:rsidRDefault="00000000">
      <w:pPr>
        <w:keepNext w:val="0"/>
        <w:keepLines w:val="0"/>
        <w:widowControl w:val="0"/>
        <w:contextualSpacing w:val="0"/>
      </w:pPr>
      <w:r w:rsidRPr="00000000" w:rsidR="00000000" w:rsidDel="00000000">
        <w:rPr>
          <w:rtl w:val="0"/>
        </w:rPr>
        <w:tab/>
        <w:tab/>
      </w:r>
    </w:p>
    <w:p w:rsidP="00000000" w:rsidRPr="00000000" w:rsidR="00000000" w:rsidDel="00000000" w:rsidRDefault="00000000">
      <w:pPr>
        <w:keepNext w:val="0"/>
        <w:keepLines w:val="0"/>
        <w:widowControl w:val="0"/>
        <w:contextualSpacing w:val="0"/>
      </w:pPr>
      <w:r w:rsidRPr="00000000" w:rsidR="00000000" w:rsidDel="00000000">
        <w:rPr>
          <w:rtl w:val="0"/>
        </w:rPr>
        <w:tab/>
      </w:r>
    </w:p>
    <w:tbl>
      <w:tblPr>
        <w:tblStyle w:val="Table1"/>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Instruction</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Operands</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 no chaining, one memory port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 chaining, one memory port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(iii) chaining, 2 read ports, 1 write port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VST, #1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VLN, #50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V0, B</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V1, C</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V2, 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49</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V4, B + 50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V5, C + 50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49</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V6, D + 50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Vmul</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V3, V0, V1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Vmul</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V7, V4, V5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Vadd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V3, V3, V2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47</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Vadd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V7, V7, V6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Vrshfa</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V3, V3, 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44</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Vrshfa</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V7, V7, 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V3, A</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54</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V7, A + 50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60</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 cycles:</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798</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(ii) cycles:</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591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(iii) cycles:</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422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drawing>
          <wp:inline distR="19050" distT="19050" distB="19050" distL="19050">
            <wp:extent cy="4752975" cx="6410325"/>
            <wp:effectExtent t="0" b="0" r="0" l="0"/>
            <wp:docPr id="1" name="image02.png"/>
            <a:graphic>
              <a:graphicData uri="http://schemas.openxmlformats.org/drawingml/2006/picture">
                <pic:pic>
                  <pic:nvPicPr>
                    <pic:cNvPr id="0" name="image02.png"/>
                    <pic:cNvPicPr preferRelativeResize="0"/>
                  </pic:nvPicPr>
                  <pic:blipFill>
                    <a:blip r:embed="rId5"/>
                    <a:srcRect/>
                    <a:stretch>
                      <a:fillRect/>
                    </a:stretch>
                  </pic:blipFill>
                  <pic:spPr>
                    <a:xfrm>
                      <a:off y="0" x="0"/>
                      <a:ext cy="4752975" cx="64103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 minimum N = 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p>
    <w:tbl>
      <w:tblPr>
        <w:tblStyle w:val="Table2"/>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MIPS Inst. #</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MIPS Inst. #</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2</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5</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8</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11</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10</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9</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13</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14</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8:</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16</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VLIW instruction 9:</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18</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d) N = 6</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tbl>
      <w:tblPr>
        <w:tblStyle w:val="Table3"/>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37"/>
        <w:gridCol w:w="1337"/>
        <w:gridCol w:w="1337"/>
        <w:gridCol w:w="1337"/>
        <w:gridCol w:w="1337"/>
        <w:gridCol w:w="1337"/>
        <w:gridCol w:w="1337"/>
        <w:tblGridChange w:id="0">
          <w:tblGrid>
            <w:gridCol w:w="1337"/>
            <w:gridCol w:w="1337"/>
            <w:gridCol w:w="1337"/>
            <w:gridCol w:w="1337"/>
            <w:gridCol w:w="1337"/>
            <w:gridCol w:w="1337"/>
            <w:gridCol w:w="1337"/>
          </w:tblGrid>
        </w:tblGridChange>
      </w:tblGrid>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MIPS Inst. #</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MIPS Inst. #</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MIPS Inst. #</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MIPS Inst. #</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MIPS Inst. #</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MIPS Inst. #</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VLIW instruction 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8</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VLIW instruction 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VLIW instruction 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VLIW instruction 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9</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VLIW instruction 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VLIW instruction 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VLIW instruction 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sz w:val="20"/>
                <w:rtl w:val="0"/>
              </w:rPr>
              <w:t xml:space="preserve">18</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firstLine="720"/>
              <w:contextualSpacing w:val="0"/>
            </w:pPr>
            <w:r w:rsidRPr="00000000" w:rsidR="00000000" w:rsidDel="00000000">
              <w:rPr>
                <w:rtl w:val="0"/>
              </w:rPr>
            </w:r>
          </w:p>
        </w:tc>
      </w:tr>
    </w:tbl>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Because of the parallel executing, the VLIW can execute multiple instructions at a time (the MIPS instructions loaded into each VLIW instruction). So if the execute stage of each instruction is greater than 1 cycle, the pipeline in the superscalar processor has to stall to wait for the execution unit to become available while the VLIW can start the execution whenever needed.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If the program does not have any similar instructions that can be parallel executed, then the VLIW program will be the same as the MIPS program. It will take longer to execute a VLIW program with the same instructions as a MIPS program.</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4. </w:t>
      </w:r>
      <w:r w:rsidRPr="00000000" w:rsidR="00000000" w:rsidDel="00000000">
        <w:drawing>
          <wp:inline distR="19050" distT="19050" distB="19050" distL="19050">
            <wp:extent cy="409575" cx="6105525"/>
            <wp:effectExtent t="0" b="0" r="0" l="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y="0" x="0"/>
                      <a:ext cy="409575" cx="61055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a) The TLB has 13, 4, 3</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b) </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r>
    </w:p>
    <w:tbl>
      <w:tblPr>
        <w:tblStyle w:val="Table4"/>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Frame Number</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Frame Contents</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 14</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 3</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 5</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 2</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Page6</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 4</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 15</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Page Table</w:t>
            </w:r>
            <w:r w:rsidRPr="00000000" w:rsidR="00000000" w:rsidDel="00000000">
              <w:rPr>
                <w:rtl w:val="0"/>
              </w:rPr>
            </w:r>
          </w:p>
        </w:tc>
      </w:tr>
    </w:tbl>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6.</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From sequence 1, we can tell that the block size is 8 bytes and that the cache size is 512B.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From sequence 2, we can tell that there is 4-way associativity.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From sequence 4, we can tell that the replacement protocol is LRU</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18-447 Homework 5.docx</dc:title>
</cp:coreProperties>
</file>