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0F68" w:rsidRDefault="00497960">
      <w:pPr>
        <w:jc w:val="center"/>
        <w:rPr>
          <w:b/>
          <w:sz w:val="36"/>
        </w:rPr>
      </w:pPr>
      <w:r>
        <w:rPr>
          <w:b/>
          <w:sz w:val="36"/>
        </w:rPr>
        <w:t>LAB 2: CYBER INCIDENT IMPACT MAPPING</w:t>
      </w:r>
    </w:p>
    <w:p w:rsidR="00497960" w:rsidRDefault="00497960" w:rsidP="00497960">
      <w:pPr>
        <w:pStyle w:val="Heading3"/>
        <w:rPr>
          <w:rFonts w:ascii="Times New Roman" w:hAnsi="Times New Roman"/>
          <w:sz w:val="27"/>
        </w:rPr>
      </w:pPr>
      <w:r>
        <w:t xml:space="preserve">Experiment </w:t>
      </w:r>
      <w:r>
        <w:t>2</w:t>
      </w:r>
      <w:bookmarkStart w:id="0" w:name="_GoBack"/>
      <w:bookmarkEnd w:id="0"/>
      <w:r>
        <w:t>: Cyber Incident Impact Mapping, Response &amp; Recovery Analysis Report</w:t>
      </w:r>
    </w:p>
    <w:p w:rsidR="00497960" w:rsidRDefault="00497960" w:rsidP="00497960">
      <w:pPr>
        <w:pStyle w:val="Heading4"/>
      </w:pPr>
      <w:r>
        <w:t>1. Objective</w:t>
      </w:r>
    </w:p>
    <w:p w:rsidR="00497960" w:rsidRDefault="00497960" w:rsidP="00497960">
      <w:pPr>
        <w:pStyle w:val="NormalWeb"/>
      </w:pPr>
      <w:r>
        <w:t>Apply cyber incident impact-mapping concepts in an isolated, authorized training environment by analyzing a fictional university breach scenario, categorizing primary/secondary impacts across the CIA Triad, identifying affected stakeholders and business processes, and formulating containment, evidentiary, and recovery controls.</w:t>
      </w:r>
    </w:p>
    <w:p w:rsidR="00497960" w:rsidRDefault="00497960" w:rsidP="00497960">
      <w:pPr>
        <w:pStyle w:val="Heading4"/>
      </w:pPr>
      <w:r>
        <w:t>2. Lab Setup &amp; Operational Safety</w:t>
      </w:r>
    </w:p>
    <w:p w:rsidR="00497960" w:rsidRDefault="00497960" w:rsidP="00497960">
      <w:pPr>
        <w:pStyle w:val="NormalWeb"/>
        <w:numPr>
          <w:ilvl w:val="0"/>
          <w:numId w:val="10"/>
        </w:numPr>
      </w:pPr>
      <w:r>
        <w:rPr>
          <w:b/>
          <w:bCs/>
        </w:rPr>
        <w:t>Environment:</w:t>
      </w:r>
      <w:r>
        <w:t xml:space="preserve"> Instructor-provided Virtual Machine environment / Cisco Packet Tracer / Incident Response Simulation Framework.</w:t>
      </w:r>
    </w:p>
    <w:p w:rsidR="00497960" w:rsidRDefault="00497960" w:rsidP="00497960">
      <w:pPr>
        <w:pStyle w:val="NormalWeb"/>
        <w:numPr>
          <w:ilvl w:val="0"/>
          <w:numId w:val="10"/>
        </w:numPr>
      </w:pPr>
      <w:r>
        <w:rPr>
          <w:b/>
          <w:bCs/>
        </w:rPr>
        <w:t>Safety Rules:</w:t>
      </w:r>
    </w:p>
    <w:p w:rsidR="00497960" w:rsidRDefault="00497960" w:rsidP="00497960">
      <w:pPr>
        <w:pStyle w:val="NormalWeb"/>
        <w:numPr>
          <w:ilvl w:val="1"/>
          <w:numId w:val="10"/>
        </w:numPr>
      </w:pPr>
      <w:r>
        <w:t>Utilize strictly fictional institutional data.</w:t>
      </w:r>
    </w:p>
    <w:p w:rsidR="00497960" w:rsidRDefault="00497960" w:rsidP="00497960">
      <w:pPr>
        <w:pStyle w:val="NormalWeb"/>
        <w:numPr>
          <w:ilvl w:val="1"/>
          <w:numId w:val="10"/>
        </w:numPr>
      </w:pPr>
      <w:r>
        <w:t>Do not execute active network scanning, exploitation, or system modifications against live networks.</w:t>
      </w:r>
    </w:p>
    <w:p w:rsidR="00497960" w:rsidRDefault="00497960" w:rsidP="00497960">
      <w:pPr>
        <w:pStyle w:val="NormalWeb"/>
        <w:numPr>
          <w:ilvl w:val="1"/>
          <w:numId w:val="10"/>
        </w:numPr>
      </w:pPr>
      <w:r>
        <w:t>Maintain forensic integrity: document observations chronologically without altering raw log files or system artifacts.</w:t>
      </w:r>
    </w:p>
    <w:p w:rsidR="00497960" w:rsidRDefault="00497960" w:rsidP="00497960">
      <w:pPr>
        <w:pStyle w:val="Heading4"/>
      </w:pPr>
      <w:r>
        <w:t>3. Incident Scenario Overview</w:t>
      </w:r>
    </w:p>
    <w:p w:rsidR="00497960" w:rsidRDefault="00497960" w:rsidP="00497960">
      <w:pPr>
        <w:pStyle w:val="NormalWeb"/>
      </w:pPr>
      <w:r>
        <w:rPr>
          <w:b/>
          <w:bCs/>
        </w:rPr>
        <w:t>Institution:</w:t>
      </w:r>
      <w:r>
        <w:t xml:space="preserve"> Sool University (Fictional Institution)</w:t>
      </w:r>
    </w:p>
    <w:p w:rsidR="00497960" w:rsidRDefault="00497960" w:rsidP="00497960">
      <w:pPr>
        <w:pStyle w:val="NormalWeb"/>
      </w:pPr>
      <w:r>
        <w:rPr>
          <w:b/>
          <w:bCs/>
        </w:rPr>
        <w:t>Incident Summary:</w:t>
      </w:r>
      <w:r>
        <w:t xml:space="preserve"> Security operations detected an unauthorized intrusion into the core Academic Information System (AIS). The adversary gained unauthorized read/write privileges, exfiltrating student identifiers, contact records, academic transcripts, and limited administrative credentials. Furthermore, unauthorized grade modifications occurred, and an ongoing denial of service rendered the online student registration portal unresponsive.</w:t>
      </w:r>
    </w:p>
    <w:p w:rsidR="00497960" w:rsidRDefault="00497960" w:rsidP="00497960">
      <w:pPr>
        <w:pStyle w:val="Heading4"/>
      </w:pPr>
      <w:r>
        <w:t>4. Security Impact Map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368"/>
        <w:gridCol w:w="3601"/>
        <w:gridCol w:w="1514"/>
      </w:tblGrid>
      <w:tr w:rsidR="00497960" w:rsidTr="004979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Impact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Primary (Immediate) Consequences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Secondary (Delayed) Consequences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Impact Severity</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Unauthorized access/exfiltration of confidential student, faculty, and administrative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Identity theft risks, regulatory privacy fines, loss of stakeholder trust, potential legal 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HIGH</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 xml:space="preserve">Malicious alteration of student GPA, course grades, and </w:t>
            </w:r>
            <w:r>
              <w:lastRenderedPageBreak/>
              <w:t>academic transcript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lastRenderedPageBreak/>
              <w:t xml:space="preserve">Compromised institutional credibility, academic re-evaluations, grade appeal </w:t>
            </w:r>
            <w:r>
              <w:lastRenderedPageBreak/>
              <w:t>backlogs, damaged degree validity.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lastRenderedPageBreak/>
              <w:t>HIGH</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Outage of the student registration portal and grading web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Enrollment delays, missed academic deadlines, administrative operational bottlenecks, student frustration.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HIGH</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Financial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Direct costs for emergency forensic investigation and incident response retainers.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Potential regulatory non-compliance penalties, legal fees, credit monitoring costs, future tuition revenue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MEDIUM–HIGH</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Reputational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Internal notification and public awareness of a system data breach.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Negative media coverage, diminished institutional brand value, loss of academic partner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HIGH</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Operational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Redirection of IT personnel from scheduled projects to active incident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Delayed software deployments, manual processing backlogs, decreased staff productivity.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MEDIUM–HIGH</w:t>
            </w:r>
          </w:p>
        </w:tc>
      </w:tr>
    </w:tbl>
    <w:p w:rsidR="00497960" w:rsidRDefault="00497960" w:rsidP="00497960">
      <w:pPr>
        <w:pStyle w:val="Heading4"/>
      </w:pPr>
      <w:r>
        <w:t>5. Affected Stakeholders &amp; Impact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8150"/>
      </w:tblGrid>
      <w:tr w:rsidR="00497960" w:rsidTr="004979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Affected 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Operational Impact Description</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Enrolled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Exposure of Personally Identifiable Information (PII), altered grade integrity, inability to access online course registration.</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lastRenderedPageBreak/>
              <w:t>Academic Faculty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Required to manually audit grade rosters, verify submitted marks, and handle student inquiries.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Registrar's Office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Tasked with verifying academic record integrity, managing grade appeals, and conducting manual transcript audits.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IT &amp; Security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Responsible for threat containment, forensic evidence collection, credential revocation, system restoration, and monitoring.</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Executive Leadership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Coordinates crisis communications, legal compliance, regulatory reporting, and strategic risk decisions.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Finance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Oversees funding allocation for incident containment, external forensic consultants, and system recovery investments.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Sponsors &amp; Parents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Potential delays in receiving verified academic progress reports, transcript processing, or tuition billing updates.</w:t>
            </w:r>
          </w:p>
        </w:tc>
      </w:tr>
    </w:tbl>
    <w:p w:rsidR="00497960" w:rsidRDefault="00497960" w:rsidP="00497960">
      <w:pPr>
        <w:pStyle w:val="Heading4"/>
      </w:pPr>
      <w:r>
        <w:t>6. Impacted Business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gridCol w:w="6936"/>
      </w:tblGrid>
      <w:tr w:rsidR="00497960" w:rsidTr="004979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Business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Operational Disruption</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Course Registration &amp; Enrollment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Total service disruption preventing students from enrolling or modifying course schedules.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Grade Administration &amp; Transcripts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Inability to issue verified transcripts or process graduations until data integrity is restored.</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lastRenderedPageBreak/>
              <w:t>Admissions &amp; Student Onboarding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Delays in processing new student applications and verifying incoming credentials.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Student Financial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Suspension of fee processing, scholarship disbursement, and account reconciliation services.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Institutional Compliance &amp;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Delay in generating accurate mandatory academic reports for educational governing bodies.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Enterprise IT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Normal helpdesk operations paused to focus on forensic investigation and system remediation.</w:t>
            </w:r>
          </w:p>
        </w:tc>
      </w:tr>
    </w:tbl>
    <w:p w:rsidR="00497960" w:rsidRDefault="00497960" w:rsidP="00497960">
      <w:pPr>
        <w:pStyle w:val="Heading4"/>
      </w:pPr>
      <w:r>
        <w:t>7. Incident Containment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4240"/>
        <w:gridCol w:w="3608"/>
      </w:tblGrid>
      <w:tr w:rsidR="00497960" w:rsidTr="004979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Containment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Tactical Execution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rStyle w:val="Strong"/>
              </w:rPr>
              <w:t>Security Purpose</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1. Network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Disconnect compromised AIS database servers from the active LAN/VLAN and isolate via quarantine VLANs.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Prevents lateral movement to other network segments and stops active data exfiltration.</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2. Credential Invalidation &amp; 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Terminate active user sessions, reset compromised administrative accounts, and mandate MFA across all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Blocks the attacker from maintaining persistence using hijacked session tokens or credentials.</w:t>
            </w:r>
          </w:p>
        </w:tc>
      </w:tr>
      <w:tr w:rsidR="00497960" w:rsidTr="004979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rPr>
                <w:b/>
                <w:bCs/>
              </w:rPr>
              <w:t>3. Forensic Evidence Preservation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Capture volatile RAM memory, pull system event logs (SIEM), and generate cryptographic hashes of disk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7960" w:rsidRDefault="00497960">
            <w:pPr>
              <w:spacing w:after="480"/>
            </w:pPr>
            <w:r>
              <w:t>Preserves evidence integrity for root-cause analysis without modifying original system artifacts.</w:t>
            </w:r>
          </w:p>
        </w:tc>
      </w:tr>
    </w:tbl>
    <w:p w:rsidR="00497960" w:rsidRDefault="00497960" w:rsidP="00497960">
      <w:pPr>
        <w:pStyle w:val="Heading4"/>
      </w:pPr>
      <w:r>
        <w:lastRenderedPageBreak/>
        <w:t>8. Student Questions &amp; Technical Model Answers</w:t>
      </w:r>
    </w:p>
    <w:p w:rsidR="00497960" w:rsidRDefault="00497960" w:rsidP="00497960">
      <w:pPr>
        <w:pStyle w:val="NormalWeb"/>
        <w:numPr>
          <w:ilvl w:val="0"/>
          <w:numId w:val="11"/>
        </w:numPr>
      </w:pPr>
      <w:r>
        <w:rPr>
          <w:b/>
          <w:bCs/>
        </w:rPr>
        <w:t>Question 5: What data elements are classified as sensitive within the breach context?</w:t>
      </w:r>
    </w:p>
    <w:p w:rsidR="00497960" w:rsidRDefault="00497960" w:rsidP="00497960">
      <w:pPr>
        <w:pStyle w:val="NormalWeb"/>
        <w:ind w:left="720"/>
      </w:pPr>
      <w:r>
        <w:rPr>
          <w:b/>
          <w:bCs/>
        </w:rPr>
        <w:t>Answer:</w:t>
      </w:r>
      <w:r>
        <w:t xml:space="preserve"> Sensitive data includes Personally Identifiable Information (PII) such as student/staff names linked to national ID numbers, contact details, hashed password credentials, academic transcripts, examination scores, financial billing records, and staff administrative accounts. Uncontrolled exposure of this data invites identity theft, financial fraud, and privacy violations.</w:t>
      </w:r>
    </w:p>
    <w:p w:rsidR="00497960" w:rsidRDefault="00497960" w:rsidP="00497960">
      <w:pPr>
        <w:pStyle w:val="NormalWeb"/>
        <w:numPr>
          <w:ilvl w:val="0"/>
          <w:numId w:val="11"/>
        </w:numPr>
      </w:pPr>
      <w:r>
        <w:rPr>
          <w:b/>
          <w:bCs/>
        </w:rPr>
        <w:t>Question 6: Which critical service should be prioritized during system recovery?</w:t>
      </w:r>
    </w:p>
    <w:p w:rsidR="00497960" w:rsidRDefault="00497960" w:rsidP="00497960">
      <w:pPr>
        <w:pStyle w:val="NormalWeb"/>
        <w:ind w:left="720"/>
      </w:pPr>
      <w:r>
        <w:rPr>
          <w:b/>
          <w:bCs/>
        </w:rPr>
        <w:t>Answer:</w:t>
      </w:r>
      <w:r>
        <w:t xml:space="preserve"> Following successful containment and threat eradication, the </w:t>
      </w:r>
      <w:r>
        <w:rPr>
          <w:b/>
          <w:bCs/>
        </w:rPr>
        <w:t>Academic Information &amp; Registration Portal</w:t>
      </w:r>
      <w:r>
        <w:t xml:space="preserve"> should receive highest recovery priority. However, prior to bringing the grading interface online, the grade database must be restored from a trusted, uncorrupted backup and verified against hard-copy or offline records to ensure data </w:t>
      </w:r>
      <w:r>
        <w:rPr>
          <w:b/>
          <w:bCs/>
        </w:rPr>
        <w:t>Integrity</w:t>
      </w:r>
      <w:r>
        <w:t xml:space="preserve"> before restoring </w:t>
      </w:r>
      <w:r>
        <w:rPr>
          <w:b/>
          <w:bCs/>
        </w:rPr>
        <w:t>Availability</w:t>
      </w:r>
      <w:r>
        <w:t>.</w:t>
      </w:r>
    </w:p>
    <w:p w:rsidR="00497960" w:rsidRDefault="00497960" w:rsidP="00497960">
      <w:pPr>
        <w:pStyle w:val="NormalWeb"/>
        <w:numPr>
          <w:ilvl w:val="0"/>
          <w:numId w:val="11"/>
        </w:numPr>
      </w:pPr>
      <w:r>
        <w:rPr>
          <w:b/>
          <w:bCs/>
        </w:rPr>
        <w:t>Question 7: What specific forensic evidence must be preserved during the response?</w:t>
      </w:r>
    </w:p>
    <w:p w:rsidR="00497960" w:rsidRDefault="00497960" w:rsidP="00497960">
      <w:pPr>
        <w:pStyle w:val="NormalWeb"/>
        <w:ind w:left="720"/>
      </w:pPr>
      <w:r>
        <w:rPr>
          <w:b/>
          <w:bCs/>
        </w:rPr>
        <w:t>Answer:</w:t>
      </w:r>
      <w:r>
        <w:t xml:space="preserve"> Security teams must preserve web server access logs, database query logs, firewall/IDS event logs, authentication logs (</w:t>
      </w:r>
      <w:r>
        <w:rPr>
          <w:rStyle w:val="HTMLCode"/>
          <w:rFonts w:eastAsiaTheme="majorEastAsia"/>
        </w:rPr>
        <w:t>/var/log/auth.log</w:t>
      </w:r>
      <w:r>
        <w:t xml:space="preserve"> or Event Viewer Security logs), active network connection states (</w:t>
      </w:r>
      <w:r>
        <w:rPr>
          <w:rStyle w:val="HTMLCode"/>
          <w:rFonts w:eastAsiaTheme="majorEastAsia"/>
        </w:rPr>
        <w:t>netstat</w:t>
      </w:r>
      <w:r>
        <w:t>/</w:t>
      </w:r>
      <w:r>
        <w:rPr>
          <w:rStyle w:val="HTMLCode"/>
          <w:rFonts w:eastAsiaTheme="majorEastAsia"/>
        </w:rPr>
        <w:t>ss</w:t>
      </w:r>
      <w:r>
        <w:t xml:space="preserve">), RAM captures, and compromised database snapshots. A documented </w:t>
      </w:r>
      <w:r>
        <w:rPr>
          <w:b/>
          <w:bCs/>
        </w:rPr>
        <w:t>Chain of Custody</w:t>
      </w:r>
      <w:r>
        <w:t xml:space="preserve"> log must record who collected each artifact, the timestamp, storage location, and SHA-256 hash values.</w:t>
      </w:r>
    </w:p>
    <w:p w:rsidR="00497960" w:rsidRDefault="00497960" w:rsidP="00497960">
      <w:pPr>
        <w:pStyle w:val="Heading4"/>
      </w:pPr>
      <w:r>
        <w:t>9. Incident Executive Summary</w:t>
      </w:r>
    </w:p>
    <w:p w:rsidR="00497960" w:rsidRDefault="00497960" w:rsidP="00497960">
      <w:pPr>
        <w:pStyle w:val="NormalWeb"/>
      </w:pPr>
      <w:r>
        <w:t xml:space="preserve">Sool University experienced a multi-vector cyber incident impacting its core Academic Information System. </w:t>
      </w:r>
      <w:r>
        <w:rPr>
          <w:b/>
          <w:bCs/>
        </w:rPr>
        <w:t>Confidentiality</w:t>
      </w:r>
      <w:r>
        <w:t xml:space="preserve"> was compromised through the exposure of student and staff PII; </w:t>
      </w:r>
      <w:r>
        <w:rPr>
          <w:b/>
          <w:bCs/>
        </w:rPr>
        <w:t>Integrity</w:t>
      </w:r>
      <w:r>
        <w:t xml:space="preserve"> was damaged via unauthorized grade alterations; and </w:t>
      </w:r>
      <w:r>
        <w:rPr>
          <w:b/>
          <w:bCs/>
        </w:rPr>
        <w:t>Availability</w:t>
      </w:r>
      <w:r>
        <w:t xml:space="preserve"> was disrupted due to portal downtime. Affected stakeholders include students, faculty, administrative staff, IT personnel, and university leadership. Immediate response protocols require network isolation of affected servers, mandatory credential resets, forensic evidence acquisition, and strict backup validation before restoring services.</w:t>
      </w:r>
    </w:p>
    <w:p w:rsidR="00497960" w:rsidRDefault="00497960" w:rsidP="00497960">
      <w:pPr>
        <w:pStyle w:val="Heading4"/>
      </w:pPr>
      <w:r>
        <w:t>10. Conclusion</w:t>
      </w:r>
    </w:p>
    <w:p w:rsidR="00497960" w:rsidRDefault="00497960" w:rsidP="00497960">
      <w:pPr>
        <w:pStyle w:val="NormalWeb"/>
      </w:pPr>
      <w:r>
        <w:t>Impact mapping provides a structured methodology for assessing the organizational fallout of a cyber breach across technical, financial, and operational domains. By systematically identifying affected business functions and stakeholders, security teams can execute targeted containment, preserve forensic evidence, and restore critical services safely while upholding data integrity.</w:t>
      </w:r>
    </w:p>
    <w:p w:rsidR="00497960" w:rsidRDefault="00497960">
      <w:pPr>
        <w:jc w:val="center"/>
      </w:pPr>
    </w:p>
    <w:sectPr w:rsidR="0049796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F19FE"/>
    <w:multiLevelType w:val="multilevel"/>
    <w:tmpl w:val="B52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62FA0"/>
    <w:multiLevelType w:val="multilevel"/>
    <w:tmpl w:val="80A0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F68"/>
    <w:rsid w:val="0015074B"/>
    <w:rsid w:val="0029639D"/>
    <w:rsid w:val="00326F90"/>
    <w:rsid w:val="004979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EFABB"/>
  <w14:defaultImageDpi w14:val="300"/>
  <w15:docId w15:val="{9644AF23-6C60-465E-84B5-1F55D3A5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796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979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01620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42016-3587-499D-90EC-5C3041720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Magalo</cp:lastModifiedBy>
  <cp:revision>2</cp:revision>
  <dcterms:created xsi:type="dcterms:W3CDTF">2026-09-15T08:06:00Z</dcterms:created>
  <dcterms:modified xsi:type="dcterms:W3CDTF">2026-09-15T08:06:00Z</dcterms:modified>
  <cp:category/>
</cp:coreProperties>
</file>