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wmf" ContentType="image/x-wmf"/>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Default Extension="docx" ContentType="application/vnd.openxmlformats-officedocument.wordprocessingml.document"/>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8" w:type="dxa"/>
        <w:tblLayout w:type="fixed"/>
        <w:tblLook w:val="0000"/>
      </w:tblPr>
      <w:tblGrid>
        <w:gridCol w:w="1418"/>
        <w:gridCol w:w="10"/>
        <w:gridCol w:w="2520"/>
        <w:gridCol w:w="2029"/>
        <w:gridCol w:w="3971"/>
      </w:tblGrid>
      <w:tr w:rsidR="00B46FF3">
        <w:trPr>
          <w:trHeight w:hRule="exact" w:val="1418"/>
        </w:trPr>
        <w:tc>
          <w:tcPr>
            <w:tcW w:w="1428" w:type="dxa"/>
            <w:gridSpan w:val="2"/>
          </w:tcPr>
          <w:p w:rsidR="00B46FF3" w:rsidRDefault="00B15DC8" w:rsidP="00B15DC8">
            <w:pPr>
              <w:keepNext/>
              <w:keepLines/>
            </w:pPr>
            <w:r>
              <w:br w:type="page"/>
            </w:r>
            <w:bookmarkStart w:id="0" w:name="InsertLogo"/>
            <w:bookmarkEnd w:id="0"/>
            <w:r w:rsidR="00D17ECC">
              <w:rPr>
                <w:noProof/>
                <w:sz w:val="20"/>
                <w:lang w:val="en-US" w:eastAsia="zh-CN"/>
              </w:rPr>
              <w:drawing>
                <wp:anchor distT="0" distB="0" distL="114300" distR="114300" simplePos="0" relativeHeight="251657216"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 xml:space="preserve">International Telecommunication </w:t>
            </w:r>
            <w:smartTag w:uri="urn:schemas-microsoft-com:office:smarttags" w:element="place">
              <w:r>
                <w:rPr>
                  <w:rFonts w:ascii="Arial" w:hAnsi="Arial" w:cs="Arial"/>
                  <w:b/>
                  <w:bCs/>
                  <w:color w:val="808080"/>
                  <w:spacing w:val="100"/>
                </w:rPr>
                <w:t>Union</w:t>
              </w:r>
            </w:smartTag>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1" w:name="dnume" w:colFirst="1" w:colLast="1"/>
            <w:r>
              <w:rPr>
                <w:rFonts w:ascii="Arial" w:hAnsi="Arial"/>
                <w:b/>
                <w:spacing w:val="40"/>
                <w:sz w:val="72"/>
                <w:lang w:val="en-US"/>
              </w:rPr>
              <w:t>ITU-T</w:t>
            </w:r>
          </w:p>
        </w:tc>
        <w:tc>
          <w:tcPr>
            <w:tcW w:w="6000" w:type="dxa"/>
            <w:gridSpan w:val="2"/>
          </w:tcPr>
          <w:p w:rsidR="00B46FF3" w:rsidRPr="006C2252" w:rsidRDefault="006C2252">
            <w:pPr>
              <w:spacing w:before="240"/>
              <w:jc w:val="right"/>
              <w:rPr>
                <w:rFonts w:ascii="Arial" w:hAnsi="Arial" w:cs="Arial"/>
                <w:b/>
                <w:sz w:val="60"/>
                <w:lang w:val="en-US"/>
              </w:rPr>
            </w:pPr>
            <w:r w:rsidRPr="006C2252">
              <w:rPr>
                <w:rFonts w:ascii="Arial" w:hAnsi="Arial" w:cs="Arial"/>
                <w:b/>
                <w:sz w:val="60"/>
                <w:lang w:val="en-US"/>
              </w:rPr>
              <w:t>G.711</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pPr>
              <w:jc w:val="left"/>
              <w:rPr>
                <w:b/>
                <w:sz w:val="20"/>
                <w:lang w:val="en-US"/>
              </w:rPr>
            </w:pPr>
            <w:bookmarkStart w:id="2" w:name="ddatee" w:colFirst="1" w:colLast="1"/>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6C2252" w:rsidRPr="006C2252" w:rsidRDefault="006C2252" w:rsidP="006C2252">
            <w:pPr>
              <w:spacing w:before="0"/>
              <w:jc w:val="right"/>
              <w:rPr>
                <w:rFonts w:ascii="Arial" w:hAnsi="Arial" w:cs="Arial"/>
                <w:b/>
                <w:sz w:val="36"/>
                <w:lang w:val="en-US"/>
              </w:rPr>
            </w:pPr>
            <w:bookmarkStart w:id="3" w:name="dnume2"/>
            <w:r w:rsidRPr="006C2252">
              <w:rPr>
                <w:rFonts w:ascii="Arial" w:hAnsi="Arial" w:cs="Arial"/>
                <w:b/>
                <w:sz w:val="36"/>
                <w:lang w:val="en-US"/>
              </w:rPr>
              <w:t>Amendment 2</w:t>
            </w:r>
          </w:p>
          <w:bookmarkEnd w:id="3"/>
          <w:p w:rsidR="00B46FF3" w:rsidRPr="006C2252" w:rsidRDefault="006C2252" w:rsidP="006C2252">
            <w:pPr>
              <w:spacing w:before="0"/>
              <w:jc w:val="right"/>
              <w:rPr>
                <w:rFonts w:ascii="Arial" w:hAnsi="Arial" w:cs="Arial"/>
                <w:sz w:val="28"/>
                <w:lang w:val="en-US"/>
              </w:rPr>
            </w:pPr>
            <w:r w:rsidRPr="006C2252">
              <w:rPr>
                <w:rFonts w:ascii="Arial" w:hAnsi="Arial" w:cs="Arial"/>
                <w:sz w:val="28"/>
                <w:lang w:val="en-US"/>
              </w:rPr>
              <w:t xml:space="preserve">(11/2009)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4" w:name="dsece" w:colFirst="1" w:colLast="1"/>
            <w:bookmarkEnd w:id="2"/>
          </w:p>
        </w:tc>
        <w:tc>
          <w:tcPr>
            <w:tcW w:w="8530" w:type="dxa"/>
            <w:gridSpan w:val="4"/>
            <w:tcBorders>
              <w:bottom w:val="single" w:sz="12" w:space="0" w:color="auto"/>
            </w:tcBorders>
            <w:vAlign w:val="bottom"/>
          </w:tcPr>
          <w:p w:rsidR="006C2252" w:rsidRPr="006C2252" w:rsidRDefault="006C2252" w:rsidP="006C2252">
            <w:pPr>
              <w:tabs>
                <w:tab w:val="right" w:pos="9639"/>
              </w:tabs>
              <w:jc w:val="left"/>
              <w:rPr>
                <w:rFonts w:ascii="Arial" w:hAnsi="Arial" w:cs="Arial"/>
                <w:sz w:val="32"/>
                <w:lang w:val="en-US"/>
              </w:rPr>
            </w:pPr>
            <w:r w:rsidRPr="006C2252">
              <w:rPr>
                <w:rFonts w:ascii="Arial" w:hAnsi="Arial" w:cs="Arial"/>
                <w:sz w:val="32"/>
                <w:lang w:val="en-US"/>
              </w:rPr>
              <w:t>SERIES G: TRANSMISSION SYSTEMS AND MEDIA, DIGITAL SYSTEMS AND NETWORKS</w:t>
            </w:r>
          </w:p>
          <w:p w:rsidR="006C2252" w:rsidRDefault="006C2252" w:rsidP="006C2252">
            <w:pPr>
              <w:tabs>
                <w:tab w:val="right" w:pos="9639"/>
              </w:tabs>
              <w:jc w:val="left"/>
              <w:rPr>
                <w:rFonts w:ascii="Arial" w:hAnsi="Arial" w:cs="Arial"/>
                <w:sz w:val="32"/>
                <w:lang w:val="en-US"/>
              </w:rPr>
            </w:pPr>
            <w:r w:rsidRPr="006C2252">
              <w:rPr>
                <w:rFonts w:ascii="Arial" w:hAnsi="Arial" w:cs="Arial"/>
                <w:sz w:val="32"/>
                <w:lang w:val="en-US"/>
              </w:rPr>
              <w:t>Digital terminal equipments – Coding of voice and audio signals</w:t>
            </w:r>
          </w:p>
          <w:p w:rsidR="00B46FF3" w:rsidRPr="006C2252" w:rsidRDefault="00B46FF3" w:rsidP="006C2252">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5" w:name="c1tite" w:colFirst="1" w:colLast="1"/>
            <w:bookmarkEnd w:id="4"/>
          </w:p>
        </w:tc>
        <w:tc>
          <w:tcPr>
            <w:tcW w:w="8530" w:type="dxa"/>
            <w:gridSpan w:val="4"/>
          </w:tcPr>
          <w:p w:rsidR="006C2252" w:rsidRPr="00FD5944" w:rsidRDefault="00FD5944" w:rsidP="00FD5944">
            <w:pPr>
              <w:tabs>
                <w:tab w:val="right" w:pos="9639"/>
              </w:tabs>
              <w:jc w:val="left"/>
              <w:rPr>
                <w:rFonts w:ascii="Arial" w:hAnsi="Arial" w:cs="Arial"/>
                <w:bCs/>
                <w:sz w:val="36"/>
                <w:szCs w:val="36"/>
                <w:lang w:val="en-US"/>
              </w:rPr>
            </w:pPr>
            <w:r w:rsidRPr="00FD5944">
              <w:rPr>
                <w:rFonts w:ascii="Arial" w:hAnsi="Arial" w:cs="Arial"/>
                <w:sz w:val="36"/>
                <w:szCs w:val="36"/>
              </w:rPr>
              <w:t>Pulse code modulation (PCM) of voice frequencies</w:t>
            </w:r>
          </w:p>
          <w:p w:rsidR="00B46FF3" w:rsidRDefault="006C2252" w:rsidP="006C2252">
            <w:pPr>
              <w:tabs>
                <w:tab w:val="right" w:pos="9639"/>
              </w:tabs>
              <w:jc w:val="left"/>
              <w:rPr>
                <w:rFonts w:ascii="Arial" w:hAnsi="Arial" w:cs="Arial"/>
                <w:b/>
                <w:bCs/>
                <w:sz w:val="36"/>
                <w:szCs w:val="36"/>
              </w:rPr>
            </w:pPr>
            <w:r w:rsidRPr="006C2252">
              <w:rPr>
                <w:rFonts w:ascii="Arial" w:hAnsi="Arial" w:cs="Arial"/>
                <w:b/>
                <w:bCs/>
                <w:sz w:val="36"/>
                <w:lang w:val="en-US"/>
              </w:rPr>
              <w:t>Amendment 2:</w:t>
            </w:r>
            <w:r w:rsidR="00FD5944">
              <w:rPr>
                <w:rFonts w:ascii="Arial" w:hAnsi="Arial" w:cs="Arial"/>
                <w:b/>
                <w:bCs/>
                <w:sz w:val="36"/>
                <w:lang w:val="en-US"/>
              </w:rPr>
              <w:t xml:space="preserve"> </w:t>
            </w:r>
            <w:r w:rsidR="00E557CF" w:rsidRPr="00E557CF">
              <w:rPr>
                <w:rFonts w:ascii="Arial" w:hAnsi="Arial" w:cs="Arial"/>
                <w:b/>
                <w:bCs/>
                <w:sz w:val="36"/>
                <w:szCs w:val="36"/>
              </w:rPr>
              <w:t>New Appendix III –</w:t>
            </w:r>
            <w:r w:rsidR="00E557CF">
              <w:rPr>
                <w:rFonts w:ascii="Arial" w:hAnsi="Arial" w:cs="Arial"/>
                <w:b/>
                <w:bCs/>
                <w:sz w:val="36"/>
                <w:szCs w:val="36"/>
              </w:rPr>
              <w:t xml:space="preserve"> A</w:t>
            </w:r>
            <w:r w:rsidR="00E557CF" w:rsidRPr="00E557CF">
              <w:rPr>
                <w:rFonts w:ascii="Arial" w:hAnsi="Arial" w:cs="Arial"/>
                <w:b/>
                <w:bCs/>
                <w:sz w:val="36"/>
                <w:szCs w:val="36"/>
              </w:rPr>
              <w:t>udio quality enhancement toolbox</w:t>
            </w:r>
          </w:p>
          <w:p w:rsidR="00B15DC8" w:rsidRPr="006C2252" w:rsidRDefault="00B15DC8" w:rsidP="006C2252">
            <w:pPr>
              <w:tabs>
                <w:tab w:val="right" w:pos="9639"/>
              </w:tabs>
              <w:jc w:val="left"/>
              <w:rPr>
                <w:rFonts w:ascii="Arial" w:hAnsi="Arial" w:cs="Arial"/>
                <w:bCs/>
                <w:sz w:val="36"/>
                <w:lang w:val="en-US"/>
              </w:rPr>
            </w:pPr>
          </w:p>
        </w:tc>
      </w:tr>
      <w:bookmarkEnd w:id="5"/>
      <w:tr w:rsidR="00B46FF3" w:rsidRPr="00B5750A">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6C2252" w:rsidRPr="006C2252" w:rsidRDefault="006C2252" w:rsidP="006C2252">
            <w:pPr>
              <w:tabs>
                <w:tab w:val="right" w:pos="9639"/>
              </w:tabs>
              <w:spacing w:before="60" w:after="240"/>
              <w:jc w:val="left"/>
              <w:rPr>
                <w:rFonts w:ascii="Arial" w:hAnsi="Arial" w:cs="Arial"/>
                <w:sz w:val="32"/>
                <w:lang w:val="fr-FR"/>
              </w:rPr>
            </w:pPr>
            <w:bookmarkStart w:id="6" w:name="dnum2e"/>
            <w:bookmarkEnd w:id="6"/>
            <w:r w:rsidRPr="006C2252">
              <w:rPr>
                <w:rFonts w:ascii="Arial" w:hAnsi="Arial" w:cs="Arial"/>
                <w:sz w:val="32"/>
                <w:lang w:val="fr-FR"/>
              </w:rPr>
              <w:t>Recommendation  ITU</w:t>
            </w:r>
            <w:r w:rsidRPr="006C2252">
              <w:rPr>
                <w:rFonts w:ascii="Arial" w:hAnsi="Arial" w:cs="Arial"/>
                <w:sz w:val="32"/>
                <w:lang w:val="fr-FR"/>
              </w:rPr>
              <w:noBreakHyphen/>
              <w:t>T  G.711 (1988)  –  Amendment 2</w:t>
            </w:r>
          </w:p>
          <w:p w:rsidR="00B46FF3" w:rsidRPr="006C2252" w:rsidRDefault="00B46FF3" w:rsidP="006C2252">
            <w:pPr>
              <w:tabs>
                <w:tab w:val="right" w:pos="9639"/>
              </w:tabs>
              <w:spacing w:before="60"/>
              <w:jc w:val="left"/>
              <w:rPr>
                <w:rFonts w:ascii="Arial" w:hAnsi="Arial" w:cs="Arial"/>
                <w:sz w:val="32"/>
                <w:lang w:val="fr-FR"/>
              </w:rPr>
            </w:pPr>
          </w:p>
        </w:tc>
      </w:tr>
    </w:tbl>
    <w:p w:rsidR="00B46FF3" w:rsidRDefault="00D17ECC">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extent cx="1488440" cy="619760"/>
            <wp:effectExtent l="19050" t="0" r="0"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488440" cy="619760"/>
                    </a:xfrm>
                    <a:prstGeom prst="rect">
                      <a:avLst/>
                    </a:prstGeom>
                    <a:noFill/>
                    <a:ln w="9525">
                      <a:noFill/>
                      <a:miter lim="800000"/>
                      <a:headEnd/>
                      <a:tailEnd/>
                    </a:ln>
                  </pic:spPr>
                </pic:pic>
              </a:graphicData>
            </a:graphic>
          </wp:inline>
        </w:drawing>
      </w:r>
    </w:p>
    <w:p w:rsidR="00B15DC8" w:rsidRDefault="00B15DC8" w:rsidP="006C2252">
      <w:pPr>
        <w:spacing w:before="80"/>
        <w:jc w:val="center"/>
        <w:rPr>
          <w:sz w:val="20"/>
          <w:lang w:val="en-US"/>
        </w:rPr>
      </w:pPr>
      <w:bookmarkStart w:id="7" w:name="c2tope"/>
      <w:bookmarkEnd w:id="7"/>
    </w:p>
    <w:p w:rsidR="006C2252" w:rsidRPr="00814036" w:rsidRDefault="006C2252" w:rsidP="006C2252">
      <w:pPr>
        <w:spacing w:before="80"/>
        <w:jc w:val="center"/>
        <w:rPr>
          <w:sz w:val="20"/>
          <w:lang w:val="en-US"/>
        </w:rPr>
      </w:pPr>
      <w:r w:rsidRPr="00814036">
        <w:rPr>
          <w:sz w:val="20"/>
          <w:lang w:val="en-US"/>
        </w:rPr>
        <w:lastRenderedPageBreak/>
        <w:t>ITU-T  G-SERIES  RECOMMENDATIONS</w:t>
      </w:r>
    </w:p>
    <w:p w:rsidR="006C2252" w:rsidRDefault="006C2252" w:rsidP="006C2252">
      <w:pPr>
        <w:spacing w:before="80" w:after="80"/>
        <w:jc w:val="center"/>
        <w:rPr>
          <w:b/>
          <w:sz w:val="20"/>
          <w:lang w:val="en-US"/>
        </w:rPr>
      </w:pPr>
      <w:r>
        <w:rPr>
          <w:b/>
          <w:sz w:val="20"/>
          <w:lang w:val="en-US"/>
        </w:rPr>
        <w:t>TRANSMISSION SYSTEMS AND MEDIA, DIGITAL SYSTEMS AND NETWORKS</w:t>
      </w:r>
    </w:p>
    <w:tbl>
      <w:tblPr>
        <w:tblW w:w="9945" w:type="dxa"/>
        <w:tblInd w:w="108" w:type="dxa"/>
        <w:tblBorders>
          <w:top w:val="double" w:sz="6" w:space="0" w:color="auto"/>
          <w:left w:val="double" w:sz="6" w:space="0" w:color="auto"/>
          <w:bottom w:val="double" w:sz="6" w:space="0" w:color="auto"/>
          <w:right w:val="double" w:sz="6" w:space="0" w:color="auto"/>
        </w:tblBorders>
        <w:tblLook w:val="01E0"/>
      </w:tblPr>
      <w:tblGrid>
        <w:gridCol w:w="8211"/>
        <w:gridCol w:w="1734"/>
      </w:tblGrid>
      <w:tr w:rsidR="006C2252" w:rsidTr="006C2252">
        <w:tc>
          <w:tcPr>
            <w:tcW w:w="8050" w:type="dxa"/>
            <w:shd w:val="clear" w:color="auto" w:fill="auto"/>
          </w:tcPr>
          <w:p w:rsidR="006C2252" w:rsidRDefault="006C2252" w:rsidP="006C2252">
            <w:pPr>
              <w:spacing w:before="30" w:after="30" w:line="190" w:lineRule="exact"/>
              <w:jc w:val="left"/>
              <w:rPr>
                <w:sz w:val="20"/>
                <w:lang w:val="en-US"/>
              </w:rPr>
            </w:pPr>
          </w:p>
        </w:tc>
        <w:tc>
          <w:tcPr>
            <w:tcW w:w="1700" w:type="dxa"/>
            <w:shd w:val="clear" w:color="auto" w:fill="auto"/>
          </w:tcPr>
          <w:p w:rsidR="006C2252" w:rsidRDefault="006C2252" w:rsidP="006C2252">
            <w:pPr>
              <w:spacing w:before="30" w:after="30" w:line="190" w:lineRule="exact"/>
              <w:jc w:val="left"/>
              <w:rPr>
                <w:sz w:val="20"/>
                <w:lang w:val="en-US"/>
              </w:rPr>
            </w:pPr>
          </w:p>
        </w:tc>
      </w:tr>
      <w:tr w:rsidR="006C2252" w:rsidTr="006C2252">
        <w:tc>
          <w:tcPr>
            <w:tcW w:w="8050" w:type="dxa"/>
            <w:shd w:val="clear" w:color="auto" w:fill="auto"/>
          </w:tcPr>
          <w:p w:rsidR="006C2252" w:rsidRDefault="006C2252" w:rsidP="006C2252">
            <w:pPr>
              <w:spacing w:before="30" w:after="30" w:line="190" w:lineRule="exact"/>
              <w:ind w:left="113"/>
              <w:jc w:val="left"/>
              <w:rPr>
                <w:sz w:val="20"/>
                <w:lang w:val="en-US"/>
              </w:rPr>
            </w:pPr>
            <w:r>
              <w:rPr>
                <w:sz w:val="20"/>
                <w:lang w:val="en-US"/>
              </w:rPr>
              <w:t>INTERNATIONAL TELEPHONE CONNECTIONS AND CIRCUITS</w:t>
            </w:r>
          </w:p>
        </w:tc>
        <w:tc>
          <w:tcPr>
            <w:tcW w:w="1700" w:type="dxa"/>
            <w:shd w:val="clear" w:color="auto" w:fill="auto"/>
          </w:tcPr>
          <w:p w:rsidR="006C2252" w:rsidRDefault="006C2252" w:rsidP="006C2252">
            <w:pPr>
              <w:spacing w:before="30" w:after="30" w:line="190" w:lineRule="exact"/>
              <w:jc w:val="left"/>
              <w:rPr>
                <w:sz w:val="20"/>
                <w:lang w:val="en-US"/>
              </w:rPr>
            </w:pPr>
            <w:r>
              <w:rPr>
                <w:sz w:val="20"/>
                <w:lang w:val="en-US"/>
              </w:rPr>
              <w:t>G.100–G.199</w:t>
            </w:r>
          </w:p>
        </w:tc>
      </w:tr>
      <w:tr w:rsidR="006C2252" w:rsidTr="006C2252">
        <w:tc>
          <w:tcPr>
            <w:tcW w:w="8050" w:type="dxa"/>
            <w:shd w:val="clear" w:color="auto" w:fill="auto"/>
          </w:tcPr>
          <w:p w:rsidR="006C2252" w:rsidRDefault="006C2252" w:rsidP="006C2252">
            <w:pPr>
              <w:spacing w:before="30" w:after="30" w:line="190" w:lineRule="exact"/>
              <w:ind w:left="113"/>
              <w:jc w:val="left"/>
              <w:rPr>
                <w:sz w:val="20"/>
                <w:lang w:val="en-US"/>
              </w:rPr>
            </w:pPr>
            <w:r>
              <w:rPr>
                <w:sz w:val="20"/>
                <w:lang w:val="en-US"/>
              </w:rPr>
              <w:t>GENERAL CHARACTERISTICS COMMON TO ALL ANALOGUE CARRIER-TRANSMISSION SYSTEMS</w:t>
            </w:r>
          </w:p>
        </w:tc>
        <w:tc>
          <w:tcPr>
            <w:tcW w:w="1700" w:type="dxa"/>
            <w:shd w:val="clear" w:color="auto" w:fill="auto"/>
          </w:tcPr>
          <w:p w:rsidR="006C2252" w:rsidRDefault="006C2252" w:rsidP="006C2252">
            <w:pPr>
              <w:spacing w:before="30" w:after="30" w:line="190" w:lineRule="exact"/>
              <w:jc w:val="left"/>
              <w:rPr>
                <w:sz w:val="20"/>
                <w:lang w:val="en-US"/>
              </w:rPr>
            </w:pPr>
            <w:r>
              <w:rPr>
                <w:sz w:val="20"/>
                <w:lang w:val="en-US"/>
              </w:rPr>
              <w:t>G.200–G.299</w:t>
            </w:r>
          </w:p>
        </w:tc>
      </w:tr>
      <w:tr w:rsidR="006C2252" w:rsidTr="006C2252">
        <w:tc>
          <w:tcPr>
            <w:tcW w:w="8050" w:type="dxa"/>
            <w:shd w:val="clear" w:color="auto" w:fill="auto"/>
          </w:tcPr>
          <w:p w:rsidR="006C2252" w:rsidRDefault="006C2252" w:rsidP="006C2252">
            <w:pPr>
              <w:spacing w:before="30" w:after="30" w:line="190" w:lineRule="exact"/>
              <w:ind w:left="113"/>
              <w:jc w:val="left"/>
              <w:rPr>
                <w:sz w:val="20"/>
                <w:lang w:val="en-US"/>
              </w:rPr>
            </w:pPr>
            <w:r>
              <w:rPr>
                <w:sz w:val="20"/>
                <w:lang w:val="en-US"/>
              </w:rPr>
              <w:t>INDIVIDUAL CHARACTERISTICS OF INTERNATIONAL CARRIER TELEPHONE SYSTEMS ON METALLIC LINES</w:t>
            </w:r>
          </w:p>
        </w:tc>
        <w:tc>
          <w:tcPr>
            <w:tcW w:w="1700" w:type="dxa"/>
            <w:shd w:val="clear" w:color="auto" w:fill="auto"/>
          </w:tcPr>
          <w:p w:rsidR="006C2252" w:rsidRDefault="006C2252" w:rsidP="006C2252">
            <w:pPr>
              <w:spacing w:before="30" w:after="30" w:line="190" w:lineRule="exact"/>
              <w:jc w:val="left"/>
              <w:rPr>
                <w:sz w:val="20"/>
                <w:lang w:val="en-US"/>
              </w:rPr>
            </w:pPr>
            <w:r>
              <w:rPr>
                <w:sz w:val="20"/>
                <w:lang w:val="en-US"/>
              </w:rPr>
              <w:t>G.300–G.399</w:t>
            </w:r>
          </w:p>
        </w:tc>
      </w:tr>
      <w:tr w:rsidR="006C2252" w:rsidTr="006C2252">
        <w:tc>
          <w:tcPr>
            <w:tcW w:w="8050" w:type="dxa"/>
            <w:shd w:val="clear" w:color="auto" w:fill="auto"/>
          </w:tcPr>
          <w:p w:rsidR="006C2252" w:rsidRDefault="006C2252" w:rsidP="006C2252">
            <w:pPr>
              <w:spacing w:before="30" w:after="30" w:line="190" w:lineRule="exact"/>
              <w:ind w:left="113"/>
              <w:jc w:val="left"/>
              <w:rPr>
                <w:sz w:val="20"/>
                <w:lang w:val="en-US"/>
              </w:rPr>
            </w:pPr>
            <w:r>
              <w:rPr>
                <w:sz w:val="20"/>
                <w:lang w:val="en-US"/>
              </w:rPr>
              <w:t>GENERAL CHARACTERISTICS OF INTERNATIONAL CARRIER TELEPHONE SYSTEMS ON RADIO-RELAY OR SATELLITE LINKS AND INTERCONNECTION WITH METALLIC LINES</w:t>
            </w:r>
          </w:p>
        </w:tc>
        <w:tc>
          <w:tcPr>
            <w:tcW w:w="1700" w:type="dxa"/>
            <w:shd w:val="clear" w:color="auto" w:fill="auto"/>
          </w:tcPr>
          <w:p w:rsidR="006C2252" w:rsidRDefault="006C2252" w:rsidP="006C2252">
            <w:pPr>
              <w:spacing w:before="30" w:after="30" w:line="190" w:lineRule="exact"/>
              <w:jc w:val="left"/>
              <w:rPr>
                <w:sz w:val="20"/>
                <w:lang w:val="en-US"/>
              </w:rPr>
            </w:pPr>
            <w:r>
              <w:rPr>
                <w:sz w:val="20"/>
                <w:lang w:val="en-US"/>
              </w:rPr>
              <w:t>G.400–G.449</w:t>
            </w:r>
          </w:p>
        </w:tc>
      </w:tr>
      <w:tr w:rsidR="006C2252" w:rsidTr="006C2252">
        <w:tc>
          <w:tcPr>
            <w:tcW w:w="8050" w:type="dxa"/>
            <w:shd w:val="clear" w:color="auto" w:fill="auto"/>
          </w:tcPr>
          <w:p w:rsidR="006C2252" w:rsidRDefault="006C2252" w:rsidP="006C2252">
            <w:pPr>
              <w:spacing w:before="30" w:after="30" w:line="190" w:lineRule="exact"/>
              <w:ind w:left="113"/>
              <w:jc w:val="left"/>
              <w:rPr>
                <w:sz w:val="20"/>
                <w:lang w:val="en-US"/>
              </w:rPr>
            </w:pPr>
            <w:r>
              <w:rPr>
                <w:sz w:val="20"/>
                <w:lang w:val="en-US"/>
              </w:rPr>
              <w:t>COORDINATION OF RADIOTELEPHONY AND LINE TELEPHONY</w:t>
            </w:r>
          </w:p>
        </w:tc>
        <w:tc>
          <w:tcPr>
            <w:tcW w:w="1700" w:type="dxa"/>
            <w:shd w:val="clear" w:color="auto" w:fill="auto"/>
          </w:tcPr>
          <w:p w:rsidR="006C2252" w:rsidRDefault="006C2252" w:rsidP="006C2252">
            <w:pPr>
              <w:spacing w:before="30" w:after="30" w:line="190" w:lineRule="exact"/>
              <w:jc w:val="left"/>
              <w:rPr>
                <w:sz w:val="20"/>
                <w:lang w:val="en-US"/>
              </w:rPr>
            </w:pPr>
            <w:r>
              <w:rPr>
                <w:sz w:val="20"/>
                <w:lang w:val="en-US"/>
              </w:rPr>
              <w:t>G.450–G.499</w:t>
            </w:r>
          </w:p>
        </w:tc>
      </w:tr>
      <w:tr w:rsidR="006C2252" w:rsidTr="006C2252">
        <w:tc>
          <w:tcPr>
            <w:tcW w:w="8050" w:type="dxa"/>
            <w:tcBorders>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TRANSMISSION MEDIA AND OPTICAL SYSTEMS CHARACTERISTICS</w:t>
            </w:r>
          </w:p>
        </w:tc>
        <w:tc>
          <w:tcPr>
            <w:tcW w:w="1700" w:type="dxa"/>
            <w:tcBorders>
              <w:bottom w:val="nil"/>
            </w:tcBorders>
            <w:shd w:val="clear" w:color="auto" w:fill="auto"/>
          </w:tcPr>
          <w:p w:rsidR="006C2252" w:rsidRDefault="006C2252" w:rsidP="006C2252">
            <w:pPr>
              <w:spacing w:before="30" w:after="30" w:line="190" w:lineRule="exact"/>
              <w:jc w:val="left"/>
              <w:rPr>
                <w:sz w:val="20"/>
                <w:lang w:val="en-US"/>
              </w:rPr>
            </w:pPr>
            <w:r>
              <w:rPr>
                <w:sz w:val="20"/>
                <w:lang w:val="en-US"/>
              </w:rPr>
              <w:t>G.600–G.699</w:t>
            </w:r>
          </w:p>
        </w:tc>
      </w:tr>
      <w:tr w:rsidR="006C2252" w:rsidRPr="006C2252" w:rsidTr="006C2252">
        <w:tc>
          <w:tcPr>
            <w:tcW w:w="8050" w:type="dxa"/>
            <w:tcBorders>
              <w:top w:val="nil"/>
              <w:bottom w:val="nil"/>
            </w:tcBorders>
            <w:shd w:val="clear" w:color="auto" w:fill="auto"/>
          </w:tcPr>
          <w:p w:rsidR="006C2252" w:rsidRPr="006C2252" w:rsidRDefault="006C2252" w:rsidP="006C2252">
            <w:pPr>
              <w:spacing w:before="30" w:after="30" w:line="190" w:lineRule="exact"/>
              <w:ind w:left="113"/>
              <w:jc w:val="left"/>
              <w:rPr>
                <w:sz w:val="20"/>
                <w:lang w:val="en-US"/>
              </w:rPr>
            </w:pPr>
            <w:r w:rsidRPr="006C2252">
              <w:rPr>
                <w:sz w:val="20"/>
                <w:lang w:val="en-US"/>
              </w:rPr>
              <w:t>DIGITAL TERMINAL EQUIPMENTS</w:t>
            </w:r>
          </w:p>
        </w:tc>
        <w:tc>
          <w:tcPr>
            <w:tcW w:w="1700" w:type="dxa"/>
            <w:tcBorders>
              <w:top w:val="nil"/>
              <w:bottom w:val="nil"/>
            </w:tcBorders>
            <w:shd w:val="clear" w:color="auto" w:fill="auto"/>
          </w:tcPr>
          <w:p w:rsidR="006C2252" w:rsidRPr="006C2252" w:rsidRDefault="006C2252" w:rsidP="006C2252">
            <w:pPr>
              <w:spacing w:before="30" w:after="30" w:line="190" w:lineRule="exact"/>
              <w:jc w:val="left"/>
              <w:rPr>
                <w:sz w:val="20"/>
                <w:lang w:val="en-US"/>
              </w:rPr>
            </w:pPr>
            <w:r w:rsidRPr="006C2252">
              <w:rPr>
                <w:sz w:val="20"/>
                <w:lang w:val="en-US"/>
              </w:rPr>
              <w:t>G.700–G.799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G.700–G.709</w:t>
            </w:r>
          </w:p>
        </w:tc>
      </w:tr>
      <w:tr w:rsidR="006C2252" w:rsidRPr="006C2252" w:rsidTr="006C2252">
        <w:tc>
          <w:tcPr>
            <w:tcW w:w="8050" w:type="dxa"/>
            <w:tcBorders>
              <w:top w:val="nil"/>
              <w:bottom w:val="nil"/>
            </w:tcBorders>
            <w:shd w:val="pct10" w:color="auto" w:fill="auto"/>
          </w:tcPr>
          <w:p w:rsidR="006C2252" w:rsidRPr="006C2252" w:rsidRDefault="006C2252" w:rsidP="006C2252">
            <w:pPr>
              <w:spacing w:before="30" w:after="30" w:line="190" w:lineRule="exact"/>
              <w:ind w:left="283"/>
              <w:jc w:val="left"/>
              <w:rPr>
                <w:b/>
                <w:sz w:val="20"/>
                <w:lang w:val="en-US"/>
              </w:rPr>
            </w:pPr>
            <w:r w:rsidRPr="006C2252">
              <w:rPr>
                <w:b/>
                <w:sz w:val="20"/>
                <w:lang w:val="en-US"/>
              </w:rPr>
              <w:t>Coding of voice and audio signals</w:t>
            </w:r>
          </w:p>
        </w:tc>
        <w:tc>
          <w:tcPr>
            <w:tcW w:w="1700" w:type="dxa"/>
            <w:tcBorders>
              <w:top w:val="nil"/>
              <w:bottom w:val="nil"/>
            </w:tcBorders>
            <w:shd w:val="pct10" w:color="auto" w:fill="auto"/>
          </w:tcPr>
          <w:p w:rsidR="006C2252" w:rsidRPr="006C2252" w:rsidRDefault="006C2252" w:rsidP="006C2252">
            <w:pPr>
              <w:spacing w:before="30" w:after="30" w:line="190" w:lineRule="exact"/>
              <w:jc w:val="left"/>
              <w:rPr>
                <w:b/>
                <w:sz w:val="20"/>
                <w:lang w:val="en-US"/>
              </w:rPr>
            </w:pPr>
            <w:r w:rsidRPr="006C2252">
              <w:rPr>
                <w:b/>
                <w:sz w:val="20"/>
                <w:lang w:val="en-US"/>
              </w:rPr>
              <w:t>G.710–G.729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Principal characteristics of primary multiplex equipment</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G.730–G.739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Principal characteristics of second order multiplex equipment</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G.740–G.749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Principal characteristics of higher order multiplex equipment</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G.750–G.759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Principal characteristics of transcoder and digital multiplication equipment</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G.760–G.769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Operations, administration and maintenance features of transmission equipment</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G.770–G.779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Principal characteristics of multiplexing equipment for the synchronous digital hierarchy</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G.780–G.789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283"/>
              <w:jc w:val="left"/>
              <w:rPr>
                <w:sz w:val="20"/>
                <w:lang w:val="en-US"/>
              </w:rPr>
            </w:pPr>
            <w:r>
              <w:rPr>
                <w:sz w:val="20"/>
                <w:lang w:val="en-US"/>
              </w:rPr>
              <w:t>Other terminal equipment</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G.790–G.799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DIGITAL NETWORKS</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G.800–G.899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DIGITAL SECTIONS AND DIGITAL LINE SYSTEM</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G.900–G.999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MULTIMEDIA QUALITY OF SERVICE AND PERFORMANCE – GENERIC AND USER-RELATED ASPECTS</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G.1000–G.1999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TRANSMISSION MEDIA CHARACTERISTICS</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G.6000–G.6999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DATA OVER TRANSPORT – GENERIC ASPECTS</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G.7000–G.7999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PACKET OVER TRANSPORT ASPECTS</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G.8000–G.8999</w:t>
            </w:r>
          </w:p>
        </w:tc>
      </w:tr>
      <w:tr w:rsidR="006C2252" w:rsidTr="006C2252">
        <w:tc>
          <w:tcPr>
            <w:tcW w:w="8050" w:type="dxa"/>
            <w:tcBorders>
              <w:top w:val="nil"/>
              <w:bottom w:val="nil"/>
            </w:tcBorders>
            <w:shd w:val="clear" w:color="auto" w:fill="auto"/>
          </w:tcPr>
          <w:p w:rsidR="006C2252" w:rsidRDefault="006C2252" w:rsidP="006C2252">
            <w:pPr>
              <w:spacing w:before="30" w:after="30" w:line="190" w:lineRule="exact"/>
              <w:ind w:left="113"/>
              <w:jc w:val="left"/>
              <w:rPr>
                <w:sz w:val="20"/>
                <w:lang w:val="en-US"/>
              </w:rPr>
            </w:pPr>
            <w:r>
              <w:rPr>
                <w:sz w:val="20"/>
                <w:lang w:val="en-US"/>
              </w:rPr>
              <w:t>ACCESS NETWORKS</w:t>
            </w:r>
          </w:p>
        </w:tc>
        <w:tc>
          <w:tcPr>
            <w:tcW w:w="1700" w:type="dxa"/>
            <w:tcBorders>
              <w:top w:val="nil"/>
              <w:bottom w:val="nil"/>
            </w:tcBorders>
            <w:shd w:val="clear" w:color="auto" w:fill="auto"/>
          </w:tcPr>
          <w:p w:rsidR="006C2252" w:rsidRDefault="006C2252" w:rsidP="006C2252">
            <w:pPr>
              <w:spacing w:before="30" w:after="30" w:line="190" w:lineRule="exact"/>
              <w:jc w:val="left"/>
              <w:rPr>
                <w:sz w:val="20"/>
                <w:lang w:val="en-US"/>
              </w:rPr>
            </w:pPr>
            <w:r>
              <w:rPr>
                <w:sz w:val="20"/>
                <w:lang w:val="en-US"/>
              </w:rPr>
              <w:t>G.9000–G.9999</w:t>
            </w:r>
          </w:p>
        </w:tc>
      </w:tr>
      <w:tr w:rsidR="006C2252" w:rsidTr="006C2252">
        <w:tc>
          <w:tcPr>
            <w:tcW w:w="8050" w:type="dxa"/>
            <w:tcBorders>
              <w:top w:val="nil"/>
            </w:tcBorders>
            <w:shd w:val="clear" w:color="auto" w:fill="auto"/>
          </w:tcPr>
          <w:p w:rsidR="006C2252" w:rsidRDefault="006C2252" w:rsidP="006C2252">
            <w:pPr>
              <w:spacing w:before="30" w:after="30" w:line="190" w:lineRule="exact"/>
              <w:ind w:left="113"/>
              <w:jc w:val="left"/>
              <w:rPr>
                <w:sz w:val="20"/>
                <w:lang w:val="en-US"/>
              </w:rPr>
            </w:pPr>
          </w:p>
        </w:tc>
        <w:tc>
          <w:tcPr>
            <w:tcW w:w="1700" w:type="dxa"/>
            <w:tcBorders>
              <w:top w:val="nil"/>
            </w:tcBorders>
            <w:shd w:val="clear" w:color="auto" w:fill="auto"/>
          </w:tcPr>
          <w:p w:rsidR="006C2252" w:rsidRDefault="006C2252" w:rsidP="006C2252">
            <w:pPr>
              <w:spacing w:before="30" w:after="30" w:line="190" w:lineRule="exact"/>
              <w:jc w:val="left"/>
              <w:rPr>
                <w:sz w:val="20"/>
                <w:lang w:val="en-US"/>
              </w:rPr>
            </w:pPr>
          </w:p>
        </w:tc>
      </w:tr>
    </w:tbl>
    <w:p w:rsidR="00B46FF3" w:rsidRPr="006C2252" w:rsidRDefault="006C2252" w:rsidP="006C2252">
      <w:pPr>
        <w:spacing w:before="80" w:after="80"/>
        <w:jc w:val="left"/>
        <w:rPr>
          <w:sz w:val="18"/>
          <w:lang w:val="en-US"/>
        </w:rPr>
      </w:pPr>
      <w:r>
        <w:rPr>
          <w:i/>
          <w:sz w:val="18"/>
          <w:lang w:val="en-US"/>
        </w:rPr>
        <w:t>For further details, please refer to the list of ITU-T Recommendations.</w:t>
      </w:r>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tblPr>
      <w:tblGrid>
        <w:gridCol w:w="9945"/>
      </w:tblGrid>
      <w:tr w:rsidR="00B46FF3" w:rsidRPr="00E557CF">
        <w:tc>
          <w:tcPr>
            <w:tcW w:w="9945" w:type="dxa"/>
          </w:tcPr>
          <w:p w:rsidR="006C2252" w:rsidRPr="006C2252" w:rsidRDefault="006C2252" w:rsidP="006C2252">
            <w:pPr>
              <w:pStyle w:val="RecNo"/>
              <w:rPr>
                <w:lang w:val="fr-FR"/>
              </w:rPr>
            </w:pPr>
            <w:bookmarkStart w:id="8" w:name="irecnoe"/>
            <w:bookmarkEnd w:id="8"/>
            <w:r w:rsidRPr="006C2252">
              <w:rPr>
                <w:lang w:val="fr-FR"/>
              </w:rPr>
              <w:t>Recommendation ITU-T G.711</w:t>
            </w:r>
          </w:p>
          <w:p w:rsidR="006C2252" w:rsidRPr="00E557CF" w:rsidRDefault="00E557CF" w:rsidP="006C2252">
            <w:pPr>
              <w:pStyle w:val="Rectitle"/>
              <w:rPr>
                <w:lang w:val="en-US"/>
              </w:rPr>
            </w:pPr>
            <w:r w:rsidRPr="008E1DC7">
              <w:t>Pulse code modulation (PCM) of voice frequencies</w:t>
            </w:r>
          </w:p>
          <w:p w:rsidR="00B46FF3" w:rsidRPr="00E557CF" w:rsidRDefault="006C2252" w:rsidP="00E557CF">
            <w:pPr>
              <w:pStyle w:val="AnnexNoTitle"/>
              <w:rPr>
                <w:lang w:val="en-US"/>
              </w:rPr>
            </w:pPr>
            <w:bookmarkStart w:id="9" w:name="imakespacee"/>
            <w:bookmarkStart w:id="10" w:name="_Toc247529022"/>
            <w:bookmarkStart w:id="11" w:name="_Toc251932857"/>
            <w:bookmarkEnd w:id="9"/>
            <w:r w:rsidRPr="00E557CF">
              <w:rPr>
                <w:lang w:val="en-US"/>
              </w:rPr>
              <w:t>Amendment 2</w:t>
            </w:r>
            <w:r w:rsidR="00E557CF">
              <w:rPr>
                <w:lang w:val="en-US"/>
              </w:rPr>
              <w:br/>
            </w:r>
            <w:r w:rsidRPr="00E557CF">
              <w:rPr>
                <w:lang w:val="en-US"/>
              </w:rPr>
              <w:br/>
            </w:r>
            <w:r w:rsidR="00E557CF">
              <w:t>New Appendix III – A</w:t>
            </w:r>
            <w:r w:rsidR="00E557CF" w:rsidRPr="008E1DC7">
              <w:t>udio quality enhancement toolbox</w:t>
            </w:r>
            <w:bookmarkEnd w:id="10"/>
            <w:bookmarkEnd w:id="11"/>
          </w:p>
          <w:p w:rsidR="00B46FF3" w:rsidRPr="00E557CF" w:rsidRDefault="00B46FF3">
            <w:pPr>
              <w:rPr>
                <w:lang w:val="en-US"/>
              </w:rPr>
            </w:pPr>
          </w:p>
        </w:tc>
      </w:tr>
    </w:tbl>
    <w:p w:rsidR="00B46FF3" w:rsidRPr="00E557CF" w:rsidRDefault="00B46FF3">
      <w:pPr>
        <w:rPr>
          <w:lang w:val="en-US"/>
        </w:rPr>
      </w:pPr>
    </w:p>
    <w:p w:rsidR="00B46FF3" w:rsidRPr="00E557CF" w:rsidRDefault="00B46FF3">
      <w:pPr>
        <w:rPr>
          <w:lang w:val="en-US"/>
        </w:rPr>
      </w:pPr>
    </w:p>
    <w:tbl>
      <w:tblPr>
        <w:tblW w:w="0" w:type="auto"/>
        <w:tblLayout w:type="fixed"/>
        <w:tblLook w:val="0000"/>
      </w:tblPr>
      <w:tblGrid>
        <w:gridCol w:w="9945"/>
      </w:tblGrid>
      <w:tr w:rsidR="00B46FF3">
        <w:tc>
          <w:tcPr>
            <w:tcW w:w="9945" w:type="dxa"/>
          </w:tcPr>
          <w:p w:rsidR="00B46FF3" w:rsidRDefault="00B46FF3">
            <w:pPr>
              <w:pStyle w:val="Headingb"/>
              <w:rPr>
                <w:lang w:val="en-US"/>
              </w:rPr>
            </w:pPr>
            <w:bookmarkStart w:id="12" w:name="isume"/>
            <w:r>
              <w:rPr>
                <w:lang w:val="en-US"/>
              </w:rPr>
              <w:t>Summary</w:t>
            </w:r>
          </w:p>
          <w:p w:rsidR="00E557CF" w:rsidRPr="00B54769" w:rsidRDefault="00E557CF" w:rsidP="00964E4E">
            <w:r>
              <w:t>Appendix III</w:t>
            </w:r>
            <w:r w:rsidRPr="00E41DD8">
              <w:t xml:space="preserve"> </w:t>
            </w:r>
            <w:r w:rsidR="00B15DC8">
              <w:t xml:space="preserve">to </w:t>
            </w:r>
            <w:r w:rsidR="00964E4E">
              <w:t xml:space="preserve">ITU-T </w:t>
            </w:r>
            <w:r w:rsidR="00B15DC8">
              <w:t xml:space="preserve">Recommendation G.711 </w:t>
            </w:r>
            <w:r w:rsidRPr="00E41DD8">
              <w:t xml:space="preserve">describes a </w:t>
            </w:r>
            <w:r>
              <w:t xml:space="preserve">toolbox to provide audio quality enhancements to </w:t>
            </w:r>
            <w:r w:rsidR="00B15DC8">
              <w:t xml:space="preserve">ITU-T </w:t>
            </w:r>
            <w:r w:rsidRPr="00E41DD8">
              <w:rPr>
                <w:rFonts w:hint="eastAsia"/>
                <w:lang w:eastAsia="ja-JP"/>
              </w:rPr>
              <w:t>G.711</w:t>
            </w:r>
            <w:r w:rsidRPr="00B54769">
              <w:rPr>
                <w:rFonts w:hint="eastAsia"/>
                <w:lang w:eastAsia="ja-JP"/>
              </w:rPr>
              <w:t>.</w:t>
            </w:r>
            <w:r>
              <w:rPr>
                <w:lang w:eastAsia="ja-JP"/>
              </w:rPr>
              <w:t xml:space="preserve"> The toolbox comprises four tools that are algorithms initially developed in the context of </w:t>
            </w:r>
            <w:r w:rsidR="00B15DC8">
              <w:rPr>
                <w:lang w:eastAsia="ja-JP"/>
              </w:rPr>
              <w:t xml:space="preserve">ITU-T </w:t>
            </w:r>
            <w:r>
              <w:rPr>
                <w:lang w:eastAsia="ja-JP"/>
              </w:rPr>
              <w:t>G.711.1 wideband speech and audio codec.</w:t>
            </w:r>
            <w:r w:rsidRPr="00BB1231">
              <w:rPr>
                <w:lang w:eastAsia="ja-JP"/>
              </w:rPr>
              <w:t xml:space="preserve"> </w:t>
            </w:r>
          </w:p>
          <w:p w:rsidR="00E557CF" w:rsidRDefault="00E557CF" w:rsidP="00B15DC8">
            <w:pPr>
              <w:rPr>
                <w:lang w:eastAsia="ja-JP"/>
              </w:rPr>
            </w:pPr>
            <w:r w:rsidRPr="00B54769">
              <w:rPr>
                <w:rFonts w:hint="eastAsia"/>
                <w:lang w:eastAsia="ja-JP"/>
              </w:rPr>
              <w:t>T</w:t>
            </w:r>
            <w:r w:rsidRPr="00B54769">
              <w:t xml:space="preserve">he </w:t>
            </w:r>
            <w:r>
              <w:t xml:space="preserve">four tools aim at enhancing the quality of </w:t>
            </w:r>
            <w:r w:rsidR="00B15DC8">
              <w:t xml:space="preserve">ITU-T </w:t>
            </w:r>
            <w:r>
              <w:t xml:space="preserve">G.711 legacy for both encoder and decoder sides. At the encoder side is a noise shaping tool which is used in combination with a modified </w:t>
            </w:r>
            <w:r w:rsidR="00B15DC8">
              <w:t>ITU</w:t>
            </w:r>
            <w:r w:rsidR="00B15DC8">
              <w:noBreakHyphen/>
              <w:t>T </w:t>
            </w:r>
            <w:r>
              <w:t>G.711 encoder to perceptually shape the coding noise of the PCM encoder and produce a compatible bit</w:t>
            </w:r>
            <w:r w:rsidR="00B15DC8">
              <w:t xml:space="preserve"> </w:t>
            </w:r>
            <w:r>
              <w:t xml:space="preserve">stream. At the decoder, the three tools offer an improved audio quality and/or a better robustness against packet losses. The first </w:t>
            </w:r>
            <w:r w:rsidR="00B15DC8">
              <w:t>tool</w:t>
            </w:r>
            <w:r>
              <w:t xml:space="preserve"> is a noise gate which is used to increase the clearness of the audio signal during quasi-silent periods. The second tool is a postfilter which reduces the PCM quantization noise of legacy </w:t>
            </w:r>
            <w:r w:rsidR="00B15DC8">
              <w:t xml:space="preserve">ITU-T </w:t>
            </w:r>
            <w:r>
              <w:t xml:space="preserve">G.711. The third is a frame erasure concealment algorithm which is used to extrapolate the signal in case of </w:t>
            </w:r>
            <w:r w:rsidRPr="00B54769">
              <w:t>e</w:t>
            </w:r>
            <w:r>
              <w:t>rased frame</w:t>
            </w:r>
            <w:r w:rsidR="00436668">
              <w:t>s</w:t>
            </w:r>
            <w:r>
              <w:t>.</w:t>
            </w:r>
            <w:r w:rsidRPr="00832009">
              <w:rPr>
                <w:lang w:eastAsia="ja-JP"/>
              </w:rPr>
              <w:t xml:space="preserve"> </w:t>
            </w:r>
            <w:r>
              <w:rPr>
                <w:lang w:eastAsia="ja-JP"/>
              </w:rPr>
              <w:t>The toolbox has been tested with a frame size of 5 ms. The overall complexity of the toolbox is about 4 WMOPS.</w:t>
            </w:r>
          </w:p>
          <w:p w:rsidR="00E557CF" w:rsidRPr="00F91057" w:rsidRDefault="00E557CF" w:rsidP="00E557CF">
            <w:pPr>
              <w:rPr>
                <w:rFonts w:eastAsia="SimSun"/>
                <w:lang w:eastAsia="zh-CN"/>
              </w:rPr>
            </w:pPr>
            <w:r>
              <w:rPr>
                <w:lang w:eastAsia="ja-JP"/>
              </w:rPr>
              <w:t xml:space="preserve">All </w:t>
            </w:r>
            <w:r w:rsidR="00436668">
              <w:rPr>
                <w:lang w:eastAsia="ja-JP"/>
              </w:rPr>
              <w:t xml:space="preserve">of </w:t>
            </w:r>
            <w:r>
              <w:rPr>
                <w:lang w:eastAsia="ja-JP"/>
              </w:rPr>
              <w:t>these tools can be used separately or in combination.</w:t>
            </w:r>
          </w:p>
          <w:p w:rsidR="00B46FF3" w:rsidRDefault="00436668" w:rsidP="00E6110E">
            <w:pPr>
              <w:rPr>
                <w:lang w:val="en-US"/>
              </w:rPr>
            </w:pPr>
            <w:r>
              <w:rPr>
                <w:lang w:eastAsia="ja-JP"/>
              </w:rPr>
              <w:t xml:space="preserve">This </w:t>
            </w:r>
            <w:r w:rsidR="00E6110E">
              <w:rPr>
                <w:lang w:eastAsia="ja-JP"/>
              </w:rPr>
              <w:t xml:space="preserve">appendix </w:t>
            </w:r>
            <w:r w:rsidR="00E557CF">
              <w:rPr>
                <w:lang w:eastAsia="ja-JP"/>
              </w:rPr>
              <w:t>contains an electronic attachment containing the respective ANSI-C source code.</w:t>
            </w:r>
            <w:bookmarkEnd w:id="12"/>
          </w:p>
        </w:tc>
      </w:tr>
    </w:tbl>
    <w:p w:rsidR="00B46FF3" w:rsidRDefault="00B46FF3">
      <w:pPr>
        <w:rPr>
          <w:lang w:val="en-US"/>
        </w:rPr>
      </w:pPr>
    </w:p>
    <w:p w:rsidR="00B46FF3" w:rsidRDefault="00B46FF3">
      <w:pPr>
        <w:rPr>
          <w:lang w:val="en-US"/>
        </w:rPr>
      </w:pPr>
    </w:p>
    <w:tbl>
      <w:tblPr>
        <w:tblW w:w="0" w:type="auto"/>
        <w:tblLayout w:type="fixed"/>
        <w:tblLook w:val="0000"/>
      </w:tblPr>
      <w:tblGrid>
        <w:gridCol w:w="9945"/>
      </w:tblGrid>
      <w:tr w:rsidR="00B46FF3">
        <w:tc>
          <w:tcPr>
            <w:tcW w:w="9945" w:type="dxa"/>
          </w:tcPr>
          <w:p w:rsidR="00B46FF3" w:rsidRDefault="00B46FF3">
            <w:pPr>
              <w:pStyle w:val="Headingb"/>
              <w:rPr>
                <w:lang w:val="en-US"/>
              </w:rPr>
            </w:pPr>
            <w:r>
              <w:rPr>
                <w:lang w:val="en-US"/>
              </w:rPr>
              <w:t>Source</w:t>
            </w:r>
          </w:p>
          <w:p w:rsidR="00B46FF3" w:rsidRDefault="006C2252">
            <w:pPr>
              <w:rPr>
                <w:lang w:val="en-US"/>
              </w:rPr>
            </w:pPr>
            <w:bookmarkStart w:id="13" w:name="isourcee"/>
            <w:bookmarkEnd w:id="13"/>
            <w:r>
              <w:rPr>
                <w:lang w:val="en-US"/>
              </w:rPr>
              <w:t>Amendment 2 to Recommendation ITU</w:t>
            </w:r>
            <w:r>
              <w:rPr>
                <w:lang w:val="en-US"/>
              </w:rPr>
              <w:noBreakHyphen/>
              <w:t>T G.711</w:t>
            </w:r>
            <w:r w:rsidRPr="006C2252">
              <w:rPr>
                <w:lang w:val="en-US"/>
              </w:rPr>
              <w:t xml:space="preserve"> (1988) was agreed on </w:t>
            </w:r>
            <w:bookmarkStart w:id="14" w:name="appdatee"/>
            <w:r>
              <w:rPr>
                <w:lang w:val="en-US"/>
              </w:rPr>
              <w:t>6 November 2009</w:t>
            </w:r>
            <w:bookmarkEnd w:id="14"/>
            <w:r>
              <w:rPr>
                <w:lang w:val="en-US"/>
              </w:rPr>
              <w:t xml:space="preserve"> by ITU</w:t>
            </w:r>
            <w:r w:rsidR="00E557CF">
              <w:rPr>
                <w:lang w:val="en-US"/>
              </w:rPr>
              <w:noBreakHyphen/>
            </w:r>
            <w:r>
              <w:rPr>
                <w:lang w:val="en-US"/>
              </w:rPr>
              <w:t>T Study Group 16 (2009-2012).</w:t>
            </w:r>
          </w:p>
        </w:tc>
      </w:tr>
    </w:tbl>
    <w:p w:rsidR="00B46FF3" w:rsidRDefault="00B46FF3">
      <w:pPr>
        <w:rPr>
          <w:lang w:val="en-US"/>
        </w:rPr>
      </w:pPr>
    </w:p>
    <w:p w:rsidR="00B46FF3" w:rsidRDefault="00B46FF3">
      <w:pPr>
        <w:rPr>
          <w:lang w:val="en-US"/>
        </w:rPr>
      </w:pPr>
    </w:p>
    <w:tbl>
      <w:tblPr>
        <w:tblW w:w="0" w:type="auto"/>
        <w:tblLayout w:type="fixed"/>
        <w:tblLook w:val="0000"/>
      </w:tblPr>
      <w:tblGrid>
        <w:gridCol w:w="9945"/>
      </w:tblGrid>
      <w:tr w:rsidR="00B46FF3">
        <w:tc>
          <w:tcPr>
            <w:tcW w:w="9945" w:type="dxa"/>
          </w:tcPr>
          <w:p w:rsidR="00B46FF3" w:rsidRDefault="00B46FF3">
            <w:pPr>
              <w:rPr>
                <w:bCs/>
                <w:lang w:val="en-US"/>
              </w:rPr>
            </w:pPr>
          </w:p>
        </w:tc>
      </w:tr>
    </w:tbl>
    <w:p w:rsidR="00B46FF3" w:rsidRDefault="00B46FF3">
      <w:pPr>
        <w:rPr>
          <w:lang w:val="en-US"/>
        </w:rPr>
      </w:pPr>
    </w:p>
    <w:p w:rsidR="00B46FF3" w:rsidRDefault="00B46FF3">
      <w:pPr>
        <w:rPr>
          <w:lang w:val="en-US"/>
        </w:rPr>
        <w:sectPr w:rsidR="00B46FF3">
          <w:headerReference w:type="even" r:id="rId12"/>
          <w:headerReference w:type="default" r:id="rId13"/>
          <w:footerReference w:type="even" r:id="rId14"/>
          <w:footerReference w:type="default" r:id="rId15"/>
          <w:headerReference w:type="first" r:id="rId16"/>
          <w:footerReference w:type="first" r:id="rId17"/>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5"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5"/>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6"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6"/>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7"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436668">
      <w:pPr>
        <w:rPr>
          <w:sz w:val="22"/>
          <w:lang w:val="en-US"/>
        </w:rPr>
      </w:pPr>
      <w:r>
        <w:rPr>
          <w:sz w:val="22"/>
          <w:lang w:val="en-US"/>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7"/>
      <w:r>
        <w:rPr>
          <w:sz w:val="22"/>
          <w:lang w:val="en-US"/>
        </w:rPr>
        <w:t xml:space="preserve"> at </w:t>
      </w:r>
      <w:hyperlink r:id="rId18" w:history="1">
        <w:r w:rsidRPr="00C736EB">
          <w:rPr>
            <w:rStyle w:val="Hyperlink"/>
            <w:rFonts w:eastAsia="SimSun"/>
            <w:sz w:val="22"/>
            <w:szCs w:val="22"/>
            <w:lang w:val="en-US" w:eastAsia="zh-CN"/>
          </w:rPr>
          <w:t>http://www.itu.int/ITU-T/ipr/</w:t>
        </w:r>
        <w:r w:rsidRPr="00C736EB">
          <w:rPr>
            <w:rStyle w:val="Hyperlink"/>
            <w:sz w:val="22"/>
            <w:lang w:val="en-US"/>
          </w:rPr>
          <w:t>.</w:t>
        </w:r>
      </w:hyperlink>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436668">
      <w:pPr>
        <w:jc w:val="center"/>
        <w:rPr>
          <w:sz w:val="22"/>
          <w:lang w:val="en-US"/>
        </w:rPr>
      </w:pPr>
      <w:r>
        <w:rPr>
          <w:sz w:val="22"/>
          <w:lang w:val="en-US"/>
        </w:rPr>
        <w:sym w:font="Symbol" w:char="F0E3"/>
      </w:r>
      <w:r>
        <w:rPr>
          <w:sz w:val="22"/>
          <w:lang w:val="en-US"/>
        </w:rPr>
        <w:t>  ITU  </w:t>
      </w:r>
      <w:bookmarkStart w:id="18" w:name="iiannee"/>
      <w:bookmarkEnd w:id="18"/>
      <w:r w:rsidR="006C2252">
        <w:rPr>
          <w:sz w:val="22"/>
          <w:lang w:val="en-US"/>
        </w:rPr>
        <w:t>20</w:t>
      </w:r>
      <w:r w:rsidR="00436668">
        <w:rPr>
          <w:sz w:val="22"/>
          <w:lang w:val="en-US"/>
        </w:rPr>
        <w:t>10</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Pr="00125EC1" w:rsidRDefault="00455207">
      <w:pPr>
        <w:jc w:val="center"/>
        <w:rPr>
          <w:b/>
          <w:lang w:val="fr-CH"/>
        </w:rPr>
      </w:pPr>
      <w:r w:rsidRPr="00867CDD">
        <w:rPr>
          <w:b/>
          <w:lang w:val="fr-CH"/>
        </w:rPr>
        <w:br w:type="page"/>
      </w:r>
      <w:r w:rsidR="00B46FF3" w:rsidRPr="00125EC1">
        <w:rPr>
          <w:b/>
          <w:lang w:val="fr-CH"/>
        </w:rPr>
        <w:t>CONTENTS</w:t>
      </w:r>
    </w:p>
    <w:p w:rsidR="00610C9F" w:rsidRPr="00125EC1" w:rsidRDefault="00610C9F" w:rsidP="00610C9F">
      <w:pPr>
        <w:pStyle w:val="toc0"/>
        <w:ind w:right="992"/>
        <w:rPr>
          <w:noProof/>
          <w:lang w:val="fr-CH"/>
        </w:rPr>
      </w:pPr>
      <w:r w:rsidRPr="00125EC1">
        <w:rPr>
          <w:lang w:val="fr-CH"/>
        </w:rPr>
        <w:tab/>
        <w:t>Page</w:t>
      </w:r>
    </w:p>
    <w:p w:rsidR="00610C9F" w:rsidRPr="00125EC1" w:rsidRDefault="00610C9F" w:rsidP="00610C9F">
      <w:pPr>
        <w:pStyle w:val="TOC2"/>
        <w:ind w:right="992"/>
        <w:rPr>
          <w:rFonts w:eastAsia="SimSun"/>
          <w:noProof/>
          <w:szCs w:val="24"/>
          <w:lang w:val="fr-CH" w:eastAsia="zh-CN"/>
        </w:rPr>
      </w:pPr>
      <w:r w:rsidRPr="00125EC1">
        <w:rPr>
          <w:noProof/>
          <w:lang w:val="fr-CH"/>
        </w:rPr>
        <w:t>III.1</w:t>
      </w:r>
      <w:r w:rsidRPr="00125EC1">
        <w:rPr>
          <w:rFonts w:eastAsia="SimSun"/>
          <w:noProof/>
          <w:szCs w:val="24"/>
          <w:lang w:val="fr-CH" w:eastAsia="zh-CN"/>
        </w:rPr>
        <w:tab/>
      </w:r>
      <w:r w:rsidRPr="00125EC1">
        <w:rPr>
          <w:noProof/>
          <w:lang w:val="fr-CH"/>
        </w:rPr>
        <w:t>Scope</w:t>
      </w:r>
      <w:r w:rsidRPr="00125EC1">
        <w:rPr>
          <w:noProof/>
          <w:lang w:val="fr-CH"/>
        </w:rPr>
        <w:tab/>
      </w:r>
      <w:r w:rsidRPr="00125EC1">
        <w:rPr>
          <w:noProof/>
          <w:lang w:val="fr-CH"/>
        </w:rPr>
        <w:tab/>
        <w:t>1</w:t>
      </w:r>
    </w:p>
    <w:p w:rsidR="00610C9F" w:rsidRPr="00125EC1" w:rsidRDefault="00610C9F" w:rsidP="00610C9F">
      <w:pPr>
        <w:pStyle w:val="TOC2"/>
        <w:ind w:right="992"/>
        <w:rPr>
          <w:rFonts w:eastAsia="SimSun"/>
          <w:noProof/>
          <w:szCs w:val="24"/>
          <w:lang w:val="fr-CH" w:eastAsia="zh-CN"/>
        </w:rPr>
      </w:pPr>
      <w:r w:rsidRPr="00125EC1">
        <w:rPr>
          <w:noProof/>
          <w:lang w:val="fr-CH"/>
        </w:rPr>
        <w:t>III.2</w:t>
      </w:r>
      <w:r w:rsidRPr="00125EC1">
        <w:rPr>
          <w:rFonts w:eastAsia="SimSun"/>
          <w:noProof/>
          <w:szCs w:val="24"/>
          <w:lang w:val="fr-CH" w:eastAsia="zh-CN"/>
        </w:rPr>
        <w:tab/>
      </w:r>
      <w:r w:rsidRPr="00125EC1">
        <w:rPr>
          <w:noProof/>
          <w:lang w:val="fr-CH"/>
        </w:rPr>
        <w:t>References</w:t>
      </w:r>
      <w:r w:rsidRPr="00125EC1">
        <w:rPr>
          <w:noProof/>
          <w:lang w:val="fr-CH"/>
        </w:rPr>
        <w:tab/>
      </w:r>
      <w:r w:rsidRPr="00125EC1">
        <w:rPr>
          <w:noProof/>
          <w:lang w:val="fr-CH"/>
        </w:rPr>
        <w:tab/>
        <w:t>1</w:t>
      </w:r>
    </w:p>
    <w:p w:rsidR="00610C9F" w:rsidRDefault="00610C9F" w:rsidP="00610C9F">
      <w:pPr>
        <w:pStyle w:val="TOC2"/>
        <w:ind w:right="992"/>
        <w:rPr>
          <w:rFonts w:eastAsia="SimSun"/>
          <w:noProof/>
          <w:szCs w:val="24"/>
          <w:lang w:val="en-US" w:eastAsia="zh-CN"/>
        </w:rPr>
      </w:pPr>
      <w:r>
        <w:rPr>
          <w:noProof/>
        </w:rPr>
        <w:t>III.3</w:t>
      </w:r>
      <w:r>
        <w:rPr>
          <w:rFonts w:eastAsia="SimSun"/>
          <w:noProof/>
          <w:szCs w:val="24"/>
          <w:lang w:val="en-US" w:eastAsia="zh-CN"/>
        </w:rPr>
        <w:tab/>
      </w:r>
      <w:r>
        <w:rPr>
          <w:noProof/>
        </w:rPr>
        <w:t>Definitions</w:t>
      </w:r>
      <w:r>
        <w:rPr>
          <w:noProof/>
        </w:rPr>
        <w:tab/>
      </w:r>
      <w:r>
        <w:rPr>
          <w:noProof/>
        </w:rPr>
        <w:tab/>
        <w:t>1</w:t>
      </w:r>
    </w:p>
    <w:p w:rsidR="00610C9F" w:rsidRDefault="00610C9F" w:rsidP="00610C9F">
      <w:pPr>
        <w:pStyle w:val="TOC2"/>
        <w:ind w:right="992"/>
        <w:rPr>
          <w:rFonts w:eastAsia="SimSun"/>
          <w:noProof/>
          <w:szCs w:val="24"/>
          <w:lang w:val="en-US" w:eastAsia="zh-CN"/>
        </w:rPr>
      </w:pPr>
      <w:r>
        <w:rPr>
          <w:noProof/>
        </w:rPr>
        <w:t>III.4</w:t>
      </w:r>
      <w:r>
        <w:rPr>
          <w:rFonts w:eastAsia="SimSun"/>
          <w:noProof/>
          <w:szCs w:val="24"/>
          <w:lang w:val="en-US" w:eastAsia="zh-CN"/>
        </w:rPr>
        <w:tab/>
      </w:r>
      <w:r>
        <w:rPr>
          <w:noProof/>
        </w:rPr>
        <w:t>Abbreviations and acronyms</w:t>
      </w:r>
      <w:r>
        <w:rPr>
          <w:noProof/>
        </w:rPr>
        <w:tab/>
      </w:r>
      <w:r>
        <w:rPr>
          <w:noProof/>
        </w:rPr>
        <w:tab/>
        <w:t>1</w:t>
      </w:r>
    </w:p>
    <w:p w:rsidR="00610C9F" w:rsidRDefault="00610C9F" w:rsidP="00610C9F">
      <w:pPr>
        <w:pStyle w:val="TOC2"/>
        <w:ind w:right="992"/>
        <w:rPr>
          <w:rFonts w:eastAsia="SimSun"/>
          <w:noProof/>
          <w:szCs w:val="24"/>
          <w:lang w:val="en-US" w:eastAsia="zh-CN"/>
        </w:rPr>
      </w:pPr>
      <w:r>
        <w:rPr>
          <w:noProof/>
        </w:rPr>
        <w:t>III.5</w:t>
      </w:r>
      <w:r>
        <w:rPr>
          <w:rFonts w:eastAsia="SimSun"/>
          <w:noProof/>
          <w:szCs w:val="24"/>
          <w:lang w:val="en-US" w:eastAsia="zh-CN"/>
        </w:rPr>
        <w:tab/>
      </w:r>
      <w:r>
        <w:rPr>
          <w:noProof/>
        </w:rPr>
        <w:t>Conventions</w:t>
      </w:r>
      <w:r>
        <w:rPr>
          <w:noProof/>
        </w:rPr>
        <w:tab/>
      </w:r>
      <w:r>
        <w:rPr>
          <w:noProof/>
        </w:rPr>
        <w:tab/>
        <w:t>2</w:t>
      </w:r>
    </w:p>
    <w:p w:rsidR="00610C9F" w:rsidRDefault="00610C9F" w:rsidP="00610C9F">
      <w:pPr>
        <w:pStyle w:val="TOC2"/>
        <w:ind w:right="992"/>
        <w:rPr>
          <w:rFonts w:eastAsia="SimSun"/>
          <w:noProof/>
          <w:szCs w:val="24"/>
          <w:lang w:val="en-US" w:eastAsia="zh-CN"/>
        </w:rPr>
      </w:pPr>
      <w:r>
        <w:rPr>
          <w:noProof/>
        </w:rPr>
        <w:t>III.6</w:t>
      </w:r>
      <w:r>
        <w:rPr>
          <w:rFonts w:eastAsia="SimSun"/>
          <w:noProof/>
          <w:szCs w:val="24"/>
          <w:lang w:val="en-US" w:eastAsia="zh-CN"/>
        </w:rPr>
        <w:tab/>
      </w:r>
      <w:r>
        <w:rPr>
          <w:noProof/>
        </w:rPr>
        <w:t>General description of the toolbox</w:t>
      </w:r>
      <w:r>
        <w:rPr>
          <w:noProof/>
        </w:rPr>
        <w:tab/>
      </w:r>
      <w:r>
        <w:rPr>
          <w:noProof/>
        </w:rPr>
        <w:tab/>
        <w:t>2</w:t>
      </w:r>
    </w:p>
    <w:p w:rsidR="00610C9F" w:rsidRDefault="00610C9F" w:rsidP="00610C9F">
      <w:pPr>
        <w:pStyle w:val="TOC2"/>
        <w:ind w:right="992"/>
        <w:rPr>
          <w:rFonts w:eastAsia="SimSun"/>
          <w:noProof/>
          <w:szCs w:val="24"/>
          <w:lang w:val="en-US" w:eastAsia="zh-CN"/>
        </w:rPr>
      </w:pPr>
      <w:r>
        <w:rPr>
          <w:noProof/>
        </w:rPr>
        <w:t>III.7</w:t>
      </w:r>
      <w:r>
        <w:rPr>
          <w:rFonts w:eastAsia="SimSun"/>
          <w:noProof/>
          <w:szCs w:val="24"/>
          <w:lang w:val="en-US" w:eastAsia="zh-CN"/>
        </w:rPr>
        <w:tab/>
      </w:r>
      <w:r>
        <w:rPr>
          <w:noProof/>
        </w:rPr>
        <w:t>Functional description of the toolbox for the encoder</w:t>
      </w:r>
      <w:r>
        <w:rPr>
          <w:noProof/>
        </w:rPr>
        <w:tab/>
      </w:r>
      <w:r>
        <w:rPr>
          <w:noProof/>
        </w:rPr>
        <w:tab/>
        <w:t>4</w:t>
      </w:r>
    </w:p>
    <w:p w:rsidR="00610C9F" w:rsidRDefault="00610C9F" w:rsidP="00610C9F">
      <w:pPr>
        <w:pStyle w:val="TOC2"/>
        <w:ind w:right="992"/>
        <w:rPr>
          <w:rFonts w:eastAsia="SimSun"/>
          <w:noProof/>
          <w:szCs w:val="24"/>
          <w:lang w:val="en-US" w:eastAsia="zh-CN"/>
        </w:rPr>
      </w:pPr>
      <w:r>
        <w:rPr>
          <w:noProof/>
        </w:rPr>
        <w:t>III.8</w:t>
      </w:r>
      <w:r>
        <w:rPr>
          <w:rFonts w:eastAsia="SimSun"/>
          <w:noProof/>
          <w:szCs w:val="24"/>
          <w:lang w:val="en-US" w:eastAsia="zh-CN"/>
        </w:rPr>
        <w:tab/>
      </w:r>
      <w:r>
        <w:rPr>
          <w:noProof/>
        </w:rPr>
        <w:t>Functional description of the toolbox for the decoder</w:t>
      </w:r>
      <w:r>
        <w:rPr>
          <w:noProof/>
        </w:rPr>
        <w:tab/>
      </w:r>
      <w:r>
        <w:rPr>
          <w:noProof/>
        </w:rPr>
        <w:tab/>
        <w:t>4</w:t>
      </w:r>
    </w:p>
    <w:p w:rsidR="00610C9F" w:rsidRDefault="00610C9F" w:rsidP="00610C9F">
      <w:pPr>
        <w:pStyle w:val="TOC2"/>
        <w:ind w:right="992"/>
        <w:rPr>
          <w:rFonts w:eastAsia="SimSun"/>
          <w:noProof/>
          <w:szCs w:val="24"/>
          <w:lang w:val="en-US" w:eastAsia="zh-CN"/>
        </w:rPr>
      </w:pPr>
      <w:r>
        <w:rPr>
          <w:noProof/>
        </w:rPr>
        <w:t>III.9</w:t>
      </w:r>
      <w:r>
        <w:rPr>
          <w:rFonts w:eastAsia="SimSun"/>
          <w:noProof/>
          <w:szCs w:val="24"/>
          <w:lang w:val="en-US" w:eastAsia="zh-CN"/>
        </w:rPr>
        <w:tab/>
      </w:r>
      <w:r>
        <w:rPr>
          <w:noProof/>
        </w:rPr>
        <w:t>Bit-exact description of the audio quality enhancement toolbox for ITU</w:t>
      </w:r>
      <w:r>
        <w:rPr>
          <w:noProof/>
        </w:rPr>
        <w:noBreakHyphen/>
        <w:t>T G.711</w:t>
      </w:r>
      <w:r>
        <w:rPr>
          <w:noProof/>
        </w:rPr>
        <w:tab/>
      </w:r>
      <w:r>
        <w:rPr>
          <w:noProof/>
        </w:rPr>
        <w:tab/>
        <w:t>5</w:t>
      </w:r>
    </w:p>
    <w:p w:rsidR="00610C9F" w:rsidRDefault="00610C9F" w:rsidP="00610C9F">
      <w:pPr>
        <w:rPr>
          <w:lang w:val="en-US"/>
        </w:rPr>
      </w:pPr>
    </w:p>
    <w:p w:rsidR="00436668" w:rsidRDefault="00436668" w:rsidP="00785612">
      <w:pPr>
        <w:rPr>
          <w:lang w:val="en-US"/>
        </w:rPr>
      </w:pPr>
    </w:p>
    <w:p w:rsidR="00436668" w:rsidRDefault="00436668" w:rsidP="00785612">
      <w:pPr>
        <w:rPr>
          <w:lang w:val="en-US"/>
        </w:rPr>
      </w:pPr>
    </w:p>
    <w:p w:rsidR="00785612" w:rsidRPr="00814036" w:rsidRDefault="00436668" w:rsidP="00785612">
      <w:pPr>
        <w:rPr>
          <w:lang w:val="fr-FR"/>
        </w:rPr>
      </w:pPr>
      <w:r w:rsidRPr="00814036">
        <w:rPr>
          <w:lang w:val="fr-FR"/>
        </w:rPr>
        <w:t>Electronic attachment: ANSI-C source code</w:t>
      </w:r>
      <w:r w:rsidR="00C736EB">
        <w:rPr>
          <w:lang w:val="fr-FR"/>
        </w:rPr>
        <w:t>.</w:t>
      </w:r>
    </w:p>
    <w:p w:rsidR="00B46FF3" w:rsidRPr="00814036" w:rsidRDefault="00B46FF3">
      <w:pPr>
        <w:rPr>
          <w:b/>
          <w:bCs/>
          <w:lang w:val="fr-FR"/>
        </w:rPr>
        <w:sectPr w:rsidR="00B46FF3" w:rsidRPr="00814036">
          <w:headerReference w:type="default" r:id="rId19"/>
          <w:footerReference w:type="even" r:id="rId20"/>
          <w:footerReference w:type="default" r:id="rId21"/>
          <w:pgSz w:w="11907" w:h="16834"/>
          <w:pgMar w:top="1134" w:right="1134" w:bottom="1134" w:left="1134" w:header="567" w:footer="567" w:gutter="0"/>
          <w:paperSrc w:first="15" w:other="15"/>
          <w:pgNumType w:fmt="lowerRoman"/>
          <w:cols w:space="720"/>
          <w:docGrid w:linePitch="326"/>
        </w:sectPr>
      </w:pPr>
    </w:p>
    <w:p w:rsidR="006C2252" w:rsidRPr="00814036" w:rsidRDefault="006C2252" w:rsidP="006C2252">
      <w:pPr>
        <w:pStyle w:val="RecNo"/>
        <w:rPr>
          <w:lang w:val="fr-FR"/>
        </w:rPr>
      </w:pPr>
      <w:bookmarkStart w:id="19" w:name="p1rectexte"/>
      <w:bookmarkEnd w:id="19"/>
      <w:r w:rsidRPr="00814036">
        <w:rPr>
          <w:lang w:val="fr-FR"/>
        </w:rPr>
        <w:t>Recommendation ITU-T G.711</w:t>
      </w:r>
    </w:p>
    <w:p w:rsidR="006C2252" w:rsidRDefault="00E557CF" w:rsidP="006C2252">
      <w:pPr>
        <w:pStyle w:val="Rectitle"/>
      </w:pPr>
      <w:r w:rsidRPr="008E1DC7">
        <w:t>Pulse code modulation (PCM) of voice frequencies</w:t>
      </w:r>
    </w:p>
    <w:p w:rsidR="00FD5944" w:rsidRPr="00684CFA" w:rsidRDefault="00E557CF" w:rsidP="00436668">
      <w:pPr>
        <w:pStyle w:val="AnnexNoTitle"/>
        <w:rPr>
          <w:rFonts w:eastAsia="SimSun"/>
          <w:lang w:eastAsia="zh-CN"/>
        </w:rPr>
      </w:pPr>
      <w:bookmarkStart w:id="20" w:name="_Toc247529023"/>
      <w:bookmarkStart w:id="21" w:name="_Toc251932858"/>
      <w:r>
        <w:t>Amendment 2</w:t>
      </w:r>
      <w:r>
        <w:br/>
      </w:r>
      <w:r w:rsidR="00FD5944">
        <w:br/>
        <w:t xml:space="preserve">New Appendix III </w:t>
      </w:r>
      <w:r>
        <w:t xml:space="preserve">– </w:t>
      </w:r>
      <w:r w:rsidR="00FD5944" w:rsidRPr="00684CFA">
        <w:rPr>
          <w:rFonts w:eastAsia="SimSun"/>
          <w:lang w:eastAsia="zh-CN"/>
        </w:rPr>
        <w:t>Audio quality enhancement toolbox</w:t>
      </w:r>
      <w:bookmarkEnd w:id="20"/>
      <w:r w:rsidR="00436668" w:rsidRPr="00B5750A">
        <w:rPr>
          <w:rStyle w:val="FootnoteReference"/>
          <w:rFonts w:eastAsia="SimSun"/>
          <w:b w:val="0"/>
          <w:bCs/>
          <w:lang w:eastAsia="zh-CN"/>
        </w:rPr>
        <w:footnoteReference w:id="1"/>
      </w:r>
      <w:bookmarkEnd w:id="21"/>
    </w:p>
    <w:p w:rsidR="00FD5944" w:rsidRPr="00B54769" w:rsidRDefault="006973DA" w:rsidP="006973DA">
      <w:pPr>
        <w:pStyle w:val="Heading2"/>
      </w:pPr>
      <w:bookmarkStart w:id="22" w:name="_Ref130380544"/>
      <w:bookmarkStart w:id="23" w:name="_Toc132440761"/>
      <w:bookmarkStart w:id="24" w:name="_Toc185419139"/>
      <w:bookmarkStart w:id="25" w:name="_Toc189574580"/>
      <w:bookmarkStart w:id="26" w:name="_Toc190777490"/>
      <w:bookmarkStart w:id="27" w:name="_Toc241048673"/>
      <w:bookmarkStart w:id="28" w:name="_Toc244677198"/>
      <w:bookmarkStart w:id="29" w:name="_Toc247529024"/>
      <w:bookmarkStart w:id="30" w:name="_Toc251932859"/>
      <w:r>
        <w:t>III.1</w:t>
      </w:r>
      <w:r>
        <w:tab/>
      </w:r>
      <w:r w:rsidR="00FD5944" w:rsidRPr="00B54769">
        <w:t>Scope</w:t>
      </w:r>
      <w:bookmarkEnd w:id="22"/>
      <w:bookmarkEnd w:id="23"/>
      <w:bookmarkEnd w:id="24"/>
      <w:bookmarkEnd w:id="25"/>
      <w:bookmarkEnd w:id="26"/>
      <w:bookmarkEnd w:id="27"/>
      <w:bookmarkEnd w:id="28"/>
      <w:bookmarkEnd w:id="29"/>
      <w:bookmarkEnd w:id="30"/>
    </w:p>
    <w:p w:rsidR="00FD5944" w:rsidRPr="00D06E00" w:rsidRDefault="00FD5944" w:rsidP="00436668">
      <w:r w:rsidRPr="00D06E00">
        <w:t xml:space="preserve">This </w:t>
      </w:r>
      <w:r w:rsidR="00436668">
        <w:t>a</w:t>
      </w:r>
      <w:r w:rsidRPr="00D06E00">
        <w:t xml:space="preserve">ppendix contains the description of a toolbox </w:t>
      </w:r>
      <w:r>
        <w:t xml:space="preserve">to provide </w:t>
      </w:r>
      <w:r w:rsidRPr="00D06E00">
        <w:t>audio quality enhancement</w:t>
      </w:r>
      <w:r>
        <w:t>s</w:t>
      </w:r>
      <w:r w:rsidRPr="00D06E00">
        <w:t xml:space="preserve"> </w:t>
      </w:r>
      <w:r>
        <w:t xml:space="preserve">to </w:t>
      </w:r>
      <w:r w:rsidR="00436668">
        <w:t xml:space="preserve">the </w:t>
      </w:r>
      <w:r>
        <w:t xml:space="preserve">legacy </w:t>
      </w:r>
      <w:r w:rsidRPr="00D06E00">
        <w:t>ITU-T G.7</w:t>
      </w:r>
      <w:r w:rsidRPr="00D06E00">
        <w:rPr>
          <w:rFonts w:hint="eastAsia"/>
          <w:lang w:eastAsia="ja-JP"/>
        </w:rPr>
        <w:t>11</w:t>
      </w:r>
      <w:r>
        <w:rPr>
          <w:lang w:eastAsia="ja-JP"/>
        </w:rPr>
        <w:t xml:space="preserve"> codec</w:t>
      </w:r>
      <w:r w:rsidRPr="00D06E00">
        <w:t>.</w:t>
      </w:r>
    </w:p>
    <w:p w:rsidR="00FD5944" w:rsidRDefault="00FD5944" w:rsidP="00436668">
      <w:r w:rsidRPr="00D06E00">
        <w:t xml:space="preserve">This </w:t>
      </w:r>
      <w:r w:rsidR="00436668">
        <w:t>a</w:t>
      </w:r>
      <w:r w:rsidRPr="00D06E00">
        <w:t xml:space="preserve">ppendix is organized as follows. </w:t>
      </w:r>
      <w:r w:rsidRPr="00C1606E">
        <w:t xml:space="preserve">The references, definitions, abbreviations and acronyms, and conventions </w:t>
      </w:r>
      <w:r w:rsidR="00436668">
        <w:t>used throughout this appendix</w:t>
      </w:r>
      <w:r w:rsidRPr="00C1606E">
        <w:t xml:space="preserve"> are defined in clauses </w:t>
      </w:r>
      <w:r w:rsidR="00436668">
        <w:t>III.</w:t>
      </w:r>
      <w:r w:rsidRPr="00F309CA">
        <w:t xml:space="preserve">2, </w:t>
      </w:r>
      <w:r w:rsidR="00436668">
        <w:t>III.</w:t>
      </w:r>
      <w:r w:rsidRPr="00F309CA">
        <w:t xml:space="preserve">3, </w:t>
      </w:r>
      <w:r w:rsidR="00436668">
        <w:t>III.</w:t>
      </w:r>
      <w:r w:rsidRPr="00F309CA">
        <w:t xml:space="preserve">4, and </w:t>
      </w:r>
      <w:r w:rsidR="00436668">
        <w:t>III.</w:t>
      </w:r>
      <w:r w:rsidRPr="00F309CA">
        <w:t>5,</w:t>
      </w:r>
      <w:r w:rsidRPr="00C1606E">
        <w:t xml:space="preserve"> respectively.</w:t>
      </w:r>
      <w:r w:rsidRPr="00D06E00">
        <w:t xml:space="preserve"> Clause</w:t>
      </w:r>
      <w:r w:rsidRPr="00D06E00">
        <w:rPr>
          <w:lang w:eastAsia="ja-JP"/>
        </w:rPr>
        <w:t> </w:t>
      </w:r>
      <w:r w:rsidR="00C736EB">
        <w:rPr>
          <w:lang w:eastAsia="ja-JP"/>
        </w:rPr>
        <w:t>III.</w:t>
      </w:r>
      <w:r w:rsidRPr="00F309CA">
        <w:rPr>
          <w:lang w:eastAsia="ja-JP"/>
        </w:rPr>
        <w:t>6</w:t>
      </w:r>
      <w:r w:rsidRPr="00F309CA">
        <w:t xml:space="preserve"> gives a general outline of the four algorithms. The </w:t>
      </w:r>
      <w:r w:rsidR="00436668">
        <w:t>n</w:t>
      </w:r>
      <w:r w:rsidRPr="00F309CA">
        <w:t xml:space="preserve">oise </w:t>
      </w:r>
      <w:r w:rsidR="00436668">
        <w:t>s</w:t>
      </w:r>
      <w:r w:rsidRPr="00F309CA">
        <w:t xml:space="preserve">haping (NS) is discussed in clause </w:t>
      </w:r>
      <w:r w:rsidR="00436668">
        <w:t>III.</w:t>
      </w:r>
      <w:r w:rsidRPr="00F309CA">
        <w:t xml:space="preserve">7.1. The </w:t>
      </w:r>
      <w:r w:rsidR="00436668">
        <w:t>f</w:t>
      </w:r>
      <w:r w:rsidRPr="00F309CA">
        <w:t xml:space="preserve">rame erasure concealment (FERC) is presented in clause </w:t>
      </w:r>
      <w:r w:rsidR="00436668">
        <w:t>III.</w:t>
      </w:r>
      <w:r w:rsidRPr="00F309CA">
        <w:t xml:space="preserve">8.1. The </w:t>
      </w:r>
      <w:r w:rsidR="00436668">
        <w:t>n</w:t>
      </w:r>
      <w:r w:rsidRPr="00F309CA">
        <w:t xml:space="preserve">oise gate (NG) and </w:t>
      </w:r>
      <w:r>
        <w:t xml:space="preserve">the </w:t>
      </w:r>
      <w:r w:rsidR="00436668">
        <w:t>p</w:t>
      </w:r>
      <w:r w:rsidRPr="00F309CA">
        <w:t>ostfilter (PF) are described in clause</w:t>
      </w:r>
      <w:r w:rsidR="00436668">
        <w:t>s</w:t>
      </w:r>
      <w:r w:rsidRPr="00F309CA">
        <w:t xml:space="preserve"> </w:t>
      </w:r>
      <w:r w:rsidR="00436668">
        <w:t>III.</w:t>
      </w:r>
      <w:r w:rsidRPr="00F309CA">
        <w:t>8.2 and </w:t>
      </w:r>
      <w:r w:rsidR="00436668">
        <w:t>III.</w:t>
      </w:r>
      <w:r w:rsidRPr="00F309CA">
        <w:t>8.3, respectively. Clause </w:t>
      </w:r>
      <w:r w:rsidR="00436668">
        <w:t>III.</w:t>
      </w:r>
      <w:r w:rsidRPr="00F309CA">
        <w:t>9 describes the software tha</w:t>
      </w:r>
      <w:r w:rsidR="00E6110E">
        <w:t>t defines this toolbox in 16-32-</w:t>
      </w:r>
      <w:r w:rsidRPr="00F309CA">
        <w:t>bit fixed-point a</w:t>
      </w:r>
      <w:r w:rsidRPr="00D06E00">
        <w:t>rithmetic.</w:t>
      </w:r>
    </w:p>
    <w:p w:rsidR="006973DA" w:rsidRDefault="006973DA" w:rsidP="006973DA">
      <w:pPr>
        <w:pStyle w:val="Heading2"/>
      </w:pPr>
      <w:bookmarkStart w:id="31" w:name="_Ref130380775"/>
      <w:bookmarkStart w:id="32" w:name="_Toc132440762"/>
      <w:bookmarkStart w:id="33" w:name="_Toc185419140"/>
      <w:bookmarkStart w:id="34" w:name="_Toc189574581"/>
      <w:bookmarkStart w:id="35" w:name="_Toc190777491"/>
      <w:bookmarkStart w:id="36" w:name="_Toc241048674"/>
      <w:bookmarkStart w:id="37" w:name="_Toc244677199"/>
      <w:bookmarkStart w:id="38" w:name="_Toc247529025"/>
      <w:bookmarkStart w:id="39" w:name="_Toc251932860"/>
      <w:r>
        <w:t>III.2</w:t>
      </w:r>
      <w:r>
        <w:tab/>
      </w:r>
      <w:r w:rsidR="00FD5944" w:rsidRPr="00B54769">
        <w:t>References</w:t>
      </w:r>
      <w:bookmarkEnd w:id="31"/>
      <w:bookmarkEnd w:id="32"/>
      <w:bookmarkEnd w:id="33"/>
      <w:bookmarkEnd w:id="34"/>
      <w:bookmarkEnd w:id="35"/>
      <w:bookmarkEnd w:id="36"/>
      <w:bookmarkEnd w:id="37"/>
      <w:bookmarkEnd w:id="38"/>
      <w:bookmarkEnd w:id="39"/>
    </w:p>
    <w:p w:rsidR="00FD5944" w:rsidRPr="00B54769" w:rsidRDefault="006973DA" w:rsidP="008A40F0">
      <w:pPr>
        <w:pStyle w:val="Reftext"/>
      </w:pPr>
      <w:r>
        <w:t>–</w:t>
      </w:r>
      <w:r>
        <w:tab/>
      </w:r>
      <w:r w:rsidR="00FD5944" w:rsidRPr="00B54769">
        <w:t>ITU-T Recomm</w:t>
      </w:r>
      <w:r w:rsidR="00FD5944" w:rsidRPr="00B54769">
        <w:rPr>
          <w:rFonts w:hint="eastAsia"/>
          <w:lang w:eastAsia="ja-JP"/>
        </w:rPr>
        <w:t>e</w:t>
      </w:r>
      <w:r w:rsidR="00FD5944" w:rsidRPr="00B54769">
        <w:t xml:space="preserve">ndation G.191 (2005), </w:t>
      </w:r>
      <w:r w:rsidR="00FD5944" w:rsidRPr="00436668">
        <w:rPr>
          <w:i/>
          <w:iCs/>
        </w:rPr>
        <w:t xml:space="preserve">Software </w:t>
      </w:r>
      <w:r w:rsidR="008A40F0">
        <w:rPr>
          <w:i/>
          <w:iCs/>
        </w:rPr>
        <w:t>t</w:t>
      </w:r>
      <w:r w:rsidR="00FD5944" w:rsidRPr="00436668">
        <w:rPr>
          <w:i/>
          <w:iCs/>
        </w:rPr>
        <w:t xml:space="preserve">ools for </w:t>
      </w:r>
      <w:r w:rsidR="008A40F0">
        <w:rPr>
          <w:i/>
          <w:iCs/>
        </w:rPr>
        <w:t>s</w:t>
      </w:r>
      <w:r w:rsidR="00FD5944" w:rsidRPr="00436668">
        <w:rPr>
          <w:i/>
          <w:iCs/>
        </w:rPr>
        <w:t xml:space="preserve">peech and </w:t>
      </w:r>
      <w:r w:rsidR="008A40F0">
        <w:rPr>
          <w:i/>
          <w:iCs/>
        </w:rPr>
        <w:t>a</w:t>
      </w:r>
      <w:r w:rsidR="00FD5944" w:rsidRPr="00436668">
        <w:rPr>
          <w:i/>
          <w:iCs/>
        </w:rPr>
        <w:t xml:space="preserve">udio </w:t>
      </w:r>
      <w:r w:rsidR="008A40F0">
        <w:rPr>
          <w:i/>
          <w:iCs/>
        </w:rPr>
        <w:t>c</w:t>
      </w:r>
      <w:r w:rsidR="00FD5944" w:rsidRPr="00436668">
        <w:rPr>
          <w:i/>
          <w:iCs/>
        </w:rPr>
        <w:t xml:space="preserve">oding </w:t>
      </w:r>
      <w:r w:rsidR="008A40F0">
        <w:rPr>
          <w:i/>
          <w:iCs/>
        </w:rPr>
        <w:t>s</w:t>
      </w:r>
      <w:r w:rsidR="00FD5944" w:rsidRPr="00436668">
        <w:rPr>
          <w:i/>
          <w:iCs/>
        </w:rPr>
        <w:t>tandardization</w:t>
      </w:r>
      <w:r>
        <w:t>.</w:t>
      </w:r>
    </w:p>
    <w:p w:rsidR="00FD5944" w:rsidRDefault="00C736EB" w:rsidP="00436668">
      <w:pPr>
        <w:pStyle w:val="Reftext"/>
      </w:pPr>
      <w:r>
        <w:t>–</w:t>
      </w:r>
      <w:r w:rsidR="006973DA">
        <w:tab/>
      </w:r>
      <w:r w:rsidR="00FD5944" w:rsidRPr="00B54769">
        <w:t xml:space="preserve">ITU-T Recommendation G.192 (1996), </w:t>
      </w:r>
      <w:r w:rsidR="00FD5944" w:rsidRPr="00436668">
        <w:rPr>
          <w:i/>
          <w:iCs/>
        </w:rPr>
        <w:t>A common digital parallel interface for speech standardization activities</w:t>
      </w:r>
      <w:r w:rsidR="006973DA">
        <w:t>.</w:t>
      </w:r>
    </w:p>
    <w:p w:rsidR="00E6110E" w:rsidRPr="00BB343C" w:rsidRDefault="00E6110E" w:rsidP="00E6110E">
      <w:pPr>
        <w:pStyle w:val="Reftext"/>
      </w:pPr>
      <w:r>
        <w:t>–</w:t>
      </w:r>
      <w:r>
        <w:tab/>
      </w:r>
      <w:r w:rsidRPr="00B54769">
        <w:t>ITU-T Recomm</w:t>
      </w:r>
      <w:r w:rsidRPr="00B54769">
        <w:rPr>
          <w:rFonts w:hint="eastAsia"/>
          <w:lang w:eastAsia="ja-JP"/>
        </w:rPr>
        <w:t>e</w:t>
      </w:r>
      <w:r>
        <w:t>ndation G.711.1</w:t>
      </w:r>
      <w:r w:rsidRPr="00B54769">
        <w:t xml:space="preserve"> (200</w:t>
      </w:r>
      <w:r>
        <w:t>8</w:t>
      </w:r>
      <w:r w:rsidRPr="00B54769">
        <w:t xml:space="preserve">), </w:t>
      </w:r>
      <w:r w:rsidRPr="00436668">
        <w:rPr>
          <w:i/>
          <w:iCs/>
          <w:lang w:eastAsia="ja-JP"/>
        </w:rPr>
        <w:t>Wideband embedded extension for G.711 pulse code modulation</w:t>
      </w:r>
      <w:r>
        <w:rPr>
          <w:lang w:eastAsia="ja-JP"/>
        </w:rPr>
        <w:t>.</w:t>
      </w:r>
    </w:p>
    <w:p w:rsidR="00FD5944" w:rsidRPr="00B54769" w:rsidRDefault="006973DA" w:rsidP="006973DA">
      <w:pPr>
        <w:pStyle w:val="Heading2"/>
      </w:pPr>
      <w:bookmarkStart w:id="40" w:name="_Ref189416435"/>
      <w:bookmarkStart w:id="41" w:name="_Toc189574584"/>
      <w:bookmarkStart w:id="42" w:name="_Toc190777494"/>
      <w:bookmarkStart w:id="43" w:name="_Toc241048677"/>
      <w:bookmarkStart w:id="44" w:name="_Toc244677200"/>
      <w:bookmarkStart w:id="45" w:name="_Toc247529026"/>
      <w:bookmarkStart w:id="46" w:name="_Toc251932861"/>
      <w:r>
        <w:t>III.3</w:t>
      </w:r>
      <w:r>
        <w:tab/>
      </w:r>
      <w:r w:rsidR="00FD5944" w:rsidRPr="00B54769">
        <w:t>Definitions</w:t>
      </w:r>
      <w:bookmarkEnd w:id="40"/>
      <w:bookmarkEnd w:id="41"/>
      <w:bookmarkEnd w:id="42"/>
      <w:bookmarkEnd w:id="43"/>
      <w:bookmarkEnd w:id="44"/>
      <w:bookmarkEnd w:id="45"/>
      <w:bookmarkEnd w:id="46"/>
    </w:p>
    <w:p w:rsidR="00FD5944" w:rsidRPr="00B54769" w:rsidRDefault="00FD5944" w:rsidP="00FD5944">
      <w:r w:rsidRPr="00B54769">
        <w:t>This clause is intentionally left blank.</w:t>
      </w:r>
    </w:p>
    <w:p w:rsidR="00FD5944" w:rsidRPr="00B54769" w:rsidRDefault="006973DA" w:rsidP="006973DA">
      <w:pPr>
        <w:pStyle w:val="Heading2"/>
      </w:pPr>
      <w:bookmarkStart w:id="47" w:name="_Ref130380978"/>
      <w:bookmarkStart w:id="48" w:name="_Toc132440763"/>
      <w:bookmarkStart w:id="49" w:name="_Toc185419141"/>
      <w:bookmarkStart w:id="50" w:name="_Toc189574585"/>
      <w:bookmarkStart w:id="51" w:name="_Toc190777495"/>
      <w:bookmarkStart w:id="52" w:name="_Toc241048678"/>
      <w:bookmarkStart w:id="53" w:name="_Toc244677201"/>
      <w:bookmarkStart w:id="54" w:name="_Toc247529027"/>
      <w:bookmarkStart w:id="55" w:name="_Toc251932862"/>
      <w:r>
        <w:t>III.4</w:t>
      </w:r>
      <w:r>
        <w:tab/>
      </w:r>
      <w:r w:rsidR="00FD5944" w:rsidRPr="00B54769">
        <w:t>Abbreviations</w:t>
      </w:r>
      <w:bookmarkEnd w:id="47"/>
      <w:bookmarkEnd w:id="48"/>
      <w:bookmarkEnd w:id="49"/>
      <w:r w:rsidR="00FD5944" w:rsidRPr="00B54769">
        <w:t xml:space="preserve"> and acronyms</w:t>
      </w:r>
      <w:bookmarkEnd w:id="50"/>
      <w:bookmarkEnd w:id="51"/>
      <w:bookmarkEnd w:id="52"/>
      <w:bookmarkEnd w:id="53"/>
      <w:bookmarkEnd w:id="54"/>
      <w:bookmarkEnd w:id="55"/>
    </w:p>
    <w:p w:rsidR="00FD5944" w:rsidRPr="00B54769" w:rsidRDefault="008A40F0" w:rsidP="008A40F0">
      <w:r>
        <w:t>This appendix uses the</w:t>
      </w:r>
      <w:r w:rsidR="00FD5944" w:rsidRPr="00B54769">
        <w:t xml:space="preserve"> </w:t>
      </w:r>
      <w:r w:rsidR="00FD5944">
        <w:t>a</w:t>
      </w:r>
      <w:r w:rsidR="00FD5944" w:rsidRPr="00B54769">
        <w:t xml:space="preserve">bbreviations </w:t>
      </w:r>
      <w:r w:rsidR="00FD5944">
        <w:t xml:space="preserve">and </w:t>
      </w:r>
      <w:r w:rsidR="00FD5944" w:rsidRPr="00B54769">
        <w:t xml:space="preserve">acronyms </w:t>
      </w:r>
      <w:r>
        <w:t>listed</w:t>
      </w:r>
      <w:r w:rsidR="00FD5944" w:rsidRPr="00B54769">
        <w:t xml:space="preserve"> in Tab</w:t>
      </w:r>
      <w:r w:rsidR="00FD5944" w:rsidRPr="00F309CA">
        <w:t xml:space="preserve">le </w:t>
      </w:r>
      <w:r w:rsidR="00FD5944">
        <w:t>III</w:t>
      </w:r>
      <w:r>
        <w:t>.</w:t>
      </w:r>
      <w:r w:rsidR="00FD5944" w:rsidRPr="00F309CA">
        <w:t>1.</w:t>
      </w:r>
    </w:p>
    <w:p w:rsidR="00FD5944" w:rsidRPr="00B54769" w:rsidRDefault="00FD5944" w:rsidP="008A40F0">
      <w:pPr>
        <w:pStyle w:val="TableNoTitle"/>
      </w:pPr>
      <w:bookmarkStart w:id="56" w:name="_Ref130805980"/>
      <w:bookmarkStart w:id="57" w:name="_Toc132440858"/>
      <w:r w:rsidRPr="00B54769">
        <w:t>Tabl</w:t>
      </w:r>
      <w:r w:rsidRPr="00F309CA">
        <w:t xml:space="preserve">e </w:t>
      </w:r>
      <w:r>
        <w:t>III</w:t>
      </w:r>
      <w:r w:rsidR="008A40F0">
        <w:t>.</w:t>
      </w:r>
      <w:r w:rsidRPr="00F309CA">
        <w:rPr>
          <w:noProof/>
        </w:rPr>
        <w:t>1</w:t>
      </w:r>
      <w:bookmarkEnd w:id="56"/>
      <w:r w:rsidRPr="00F309CA">
        <w:t> </w:t>
      </w:r>
      <w:r w:rsidR="008D624E">
        <w:t>–</w:t>
      </w:r>
      <w:r w:rsidRPr="00B54769">
        <w:t xml:space="preserve"> Glossary of </w:t>
      </w:r>
      <w:r>
        <w:t>a</w:t>
      </w:r>
      <w:r w:rsidRPr="00B54769">
        <w:t xml:space="preserve">bbreviations </w:t>
      </w:r>
      <w:r>
        <w:t xml:space="preserve">and </w:t>
      </w:r>
      <w:r w:rsidRPr="00B54769">
        <w:t>acronyms</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4"/>
        <w:gridCol w:w="5851"/>
      </w:tblGrid>
      <w:tr w:rsidR="00FD5944" w:rsidRPr="00B54769" w:rsidTr="003A3B58">
        <w:trPr>
          <w:tblHeader/>
          <w:jc w:val="center"/>
        </w:trPr>
        <w:tc>
          <w:tcPr>
            <w:tcW w:w="1714" w:type="dxa"/>
            <w:shd w:val="clear" w:color="auto" w:fill="auto"/>
          </w:tcPr>
          <w:p w:rsidR="00FD5944" w:rsidRPr="006973DA" w:rsidRDefault="00FD5944" w:rsidP="006973DA">
            <w:pPr>
              <w:pStyle w:val="Tablehead"/>
              <w:rPr>
                <w:rFonts w:eastAsia="MS Mincho"/>
              </w:rPr>
            </w:pPr>
            <w:r w:rsidRPr="006973DA">
              <w:rPr>
                <w:rFonts w:eastAsia="MS Mincho"/>
              </w:rPr>
              <w:t>Acronym</w:t>
            </w:r>
          </w:p>
        </w:tc>
        <w:tc>
          <w:tcPr>
            <w:tcW w:w="5851" w:type="dxa"/>
            <w:shd w:val="clear" w:color="auto" w:fill="auto"/>
          </w:tcPr>
          <w:p w:rsidR="00FD5944" w:rsidRPr="006973DA" w:rsidRDefault="00FD5944" w:rsidP="006973DA">
            <w:pPr>
              <w:pStyle w:val="Tablehead"/>
              <w:rPr>
                <w:rFonts w:eastAsia="MS Mincho"/>
              </w:rPr>
            </w:pPr>
            <w:r w:rsidRPr="006973DA">
              <w:rPr>
                <w:rFonts w:eastAsia="MS Mincho"/>
              </w:rPr>
              <w:t>Description</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FERC</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 xml:space="preserve">Frame </w:t>
            </w:r>
            <w:r w:rsidR="00E6110E" w:rsidRPr="006973DA">
              <w:rPr>
                <w:rFonts w:eastAsia="MS Mincho"/>
              </w:rPr>
              <w:t>E</w:t>
            </w:r>
            <w:r w:rsidRPr="006973DA">
              <w:rPr>
                <w:rFonts w:eastAsia="MS Mincho"/>
              </w:rPr>
              <w:t xml:space="preserve">rasure </w:t>
            </w:r>
            <w:r w:rsidR="00E6110E" w:rsidRPr="006973DA">
              <w:rPr>
                <w:rFonts w:eastAsia="MS Mincho"/>
              </w:rPr>
              <w:t>C</w:t>
            </w:r>
            <w:r w:rsidRPr="006973DA">
              <w:rPr>
                <w:rFonts w:eastAsia="MS Mincho"/>
              </w:rPr>
              <w:t>oncealment</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NB</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Narrow</w:t>
            </w:r>
            <w:r w:rsidR="008A40F0">
              <w:rPr>
                <w:rFonts w:eastAsia="MS Mincho"/>
              </w:rPr>
              <w:t>-</w:t>
            </w:r>
            <w:r w:rsidRPr="006973DA">
              <w:rPr>
                <w:rFonts w:eastAsia="MS Mincho"/>
              </w:rPr>
              <w:t>Band</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NG</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Noise Gate</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NS</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 xml:space="preserve">Noise </w:t>
            </w:r>
            <w:r w:rsidR="008A40F0">
              <w:rPr>
                <w:rFonts w:eastAsia="MS Mincho"/>
              </w:rPr>
              <w:t>S</w:t>
            </w:r>
            <w:r w:rsidRPr="006973DA">
              <w:rPr>
                <w:rFonts w:eastAsia="MS Mincho"/>
              </w:rPr>
              <w:t>haping</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PCM</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 xml:space="preserve">Pulse </w:t>
            </w:r>
            <w:r w:rsidR="008A40F0">
              <w:rPr>
                <w:rFonts w:eastAsia="MS Mincho"/>
              </w:rPr>
              <w:t>C</w:t>
            </w:r>
            <w:r w:rsidRPr="006973DA">
              <w:rPr>
                <w:rFonts w:eastAsia="MS Mincho"/>
              </w:rPr>
              <w:t xml:space="preserve">ode </w:t>
            </w:r>
            <w:r w:rsidR="008A40F0">
              <w:rPr>
                <w:rFonts w:eastAsia="MS Mincho"/>
              </w:rPr>
              <w:t>M</w:t>
            </w:r>
            <w:r w:rsidRPr="006973DA">
              <w:rPr>
                <w:rFonts w:eastAsia="MS Mincho"/>
              </w:rPr>
              <w:t>odulation</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PF</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Post</w:t>
            </w:r>
            <w:r w:rsidR="00E6110E" w:rsidRPr="006973DA">
              <w:rPr>
                <w:rFonts w:eastAsia="MS Mincho"/>
              </w:rPr>
              <w:t>F</w:t>
            </w:r>
            <w:r w:rsidRPr="006973DA">
              <w:rPr>
                <w:rFonts w:eastAsia="MS Mincho"/>
              </w:rPr>
              <w:t>ilter</w:t>
            </w:r>
          </w:p>
        </w:tc>
      </w:tr>
      <w:tr w:rsidR="00FD5944" w:rsidRPr="00B54769" w:rsidTr="003A3B58">
        <w:trPr>
          <w:jc w:val="center"/>
        </w:trPr>
        <w:tc>
          <w:tcPr>
            <w:tcW w:w="1714" w:type="dxa"/>
            <w:shd w:val="clear" w:color="auto" w:fill="auto"/>
          </w:tcPr>
          <w:p w:rsidR="00FD5944" w:rsidRPr="006973DA" w:rsidRDefault="00FD5944" w:rsidP="006973DA">
            <w:pPr>
              <w:pStyle w:val="Tabletext"/>
              <w:rPr>
                <w:rFonts w:eastAsia="MS Mincho"/>
              </w:rPr>
            </w:pPr>
            <w:r w:rsidRPr="006973DA">
              <w:rPr>
                <w:rFonts w:eastAsia="MS Mincho"/>
              </w:rPr>
              <w:t>WMOPS</w:t>
            </w:r>
          </w:p>
        </w:tc>
        <w:tc>
          <w:tcPr>
            <w:tcW w:w="5851" w:type="dxa"/>
            <w:shd w:val="clear" w:color="auto" w:fill="auto"/>
          </w:tcPr>
          <w:p w:rsidR="00FD5944" w:rsidRPr="006973DA" w:rsidRDefault="00FD5944" w:rsidP="006973DA">
            <w:pPr>
              <w:pStyle w:val="Tabletext"/>
              <w:rPr>
                <w:rFonts w:eastAsia="MS Mincho"/>
              </w:rPr>
            </w:pPr>
            <w:r w:rsidRPr="006973DA">
              <w:rPr>
                <w:rFonts w:eastAsia="MS Mincho"/>
              </w:rPr>
              <w:t xml:space="preserve">Weighted </w:t>
            </w:r>
            <w:r w:rsidR="008A40F0">
              <w:rPr>
                <w:rFonts w:eastAsia="MS Mincho"/>
              </w:rPr>
              <w:t>M</w:t>
            </w:r>
            <w:r w:rsidRPr="006973DA">
              <w:rPr>
                <w:rFonts w:eastAsia="MS Mincho"/>
              </w:rPr>
              <w:t>illion</w:t>
            </w:r>
            <w:r w:rsidR="008A40F0">
              <w:rPr>
                <w:rFonts w:eastAsia="MS Mincho"/>
              </w:rPr>
              <w:t>s of</w:t>
            </w:r>
            <w:r w:rsidRPr="006973DA">
              <w:rPr>
                <w:rFonts w:eastAsia="MS Mincho"/>
              </w:rPr>
              <w:t xml:space="preserve"> </w:t>
            </w:r>
            <w:r w:rsidR="008A40F0">
              <w:rPr>
                <w:rFonts w:eastAsia="MS Mincho"/>
              </w:rPr>
              <w:t>O</w:t>
            </w:r>
            <w:r w:rsidRPr="006973DA">
              <w:rPr>
                <w:rFonts w:eastAsia="MS Mincho"/>
              </w:rPr>
              <w:t xml:space="preserve">perations </w:t>
            </w:r>
            <w:r w:rsidR="008A40F0">
              <w:rPr>
                <w:rFonts w:eastAsia="MS Mincho"/>
              </w:rPr>
              <w:t>P</w:t>
            </w:r>
            <w:r w:rsidRPr="006973DA">
              <w:rPr>
                <w:rFonts w:eastAsia="MS Mincho"/>
              </w:rPr>
              <w:t xml:space="preserve">er </w:t>
            </w:r>
            <w:r w:rsidR="008A40F0">
              <w:rPr>
                <w:rFonts w:eastAsia="MS Mincho"/>
              </w:rPr>
              <w:t>S</w:t>
            </w:r>
            <w:r w:rsidRPr="006973DA">
              <w:rPr>
                <w:rFonts w:eastAsia="MS Mincho"/>
              </w:rPr>
              <w:t>econd</w:t>
            </w:r>
          </w:p>
        </w:tc>
      </w:tr>
    </w:tbl>
    <w:p w:rsidR="00FD5944" w:rsidRPr="00B54769" w:rsidRDefault="006973DA" w:rsidP="006973DA">
      <w:pPr>
        <w:pStyle w:val="Heading2"/>
      </w:pPr>
      <w:bookmarkStart w:id="58" w:name="_Toc132440764"/>
      <w:bookmarkStart w:id="59" w:name="_Toc185419142"/>
      <w:bookmarkStart w:id="60" w:name="_Ref189416420"/>
      <w:bookmarkStart w:id="61" w:name="_Ref189416454"/>
      <w:bookmarkStart w:id="62" w:name="_Toc189574586"/>
      <w:bookmarkStart w:id="63" w:name="_Toc190777496"/>
      <w:bookmarkStart w:id="64" w:name="_Toc241048679"/>
      <w:bookmarkStart w:id="65" w:name="_Toc244677202"/>
      <w:bookmarkStart w:id="66" w:name="_Toc247529028"/>
      <w:bookmarkStart w:id="67" w:name="_Toc251932863"/>
      <w:r>
        <w:t>III.5</w:t>
      </w:r>
      <w:r>
        <w:tab/>
      </w:r>
      <w:r w:rsidR="00FD5944" w:rsidRPr="00B54769">
        <w:t>Conventions</w:t>
      </w:r>
      <w:bookmarkEnd w:id="58"/>
      <w:bookmarkEnd w:id="59"/>
      <w:bookmarkEnd w:id="60"/>
      <w:bookmarkEnd w:id="61"/>
      <w:bookmarkEnd w:id="62"/>
      <w:bookmarkEnd w:id="63"/>
      <w:bookmarkEnd w:id="64"/>
      <w:bookmarkEnd w:id="65"/>
      <w:bookmarkEnd w:id="66"/>
      <w:bookmarkEnd w:id="67"/>
    </w:p>
    <w:p w:rsidR="00FD5944" w:rsidRPr="004856EA" w:rsidRDefault="00FD5944" w:rsidP="006973DA">
      <w:r w:rsidRPr="004856EA">
        <w:t>Time-domain signals are denoted by their symbol and a sample index between parentheses, e.g</w:t>
      </w:r>
      <w:r>
        <w:t>.</w:t>
      </w:r>
      <w:r w:rsidR="008A40F0">
        <w:t>,</w:t>
      </w:r>
      <w:r w:rsidRPr="004856EA">
        <w:t xml:space="preserve"> </w:t>
      </w:r>
      <w:r w:rsidRPr="002A1A4F">
        <w:rPr>
          <w:i/>
        </w:rPr>
        <w:t>s</w:t>
      </w:r>
      <w:r>
        <w:t>(</w:t>
      </w:r>
      <w:r w:rsidRPr="002A1A4F">
        <w:rPr>
          <w:i/>
        </w:rPr>
        <w:t>n</w:t>
      </w:r>
      <w:r>
        <w:t>)</w:t>
      </w:r>
      <w:r w:rsidRPr="004856EA">
        <w:t xml:space="preserve">. The variable </w:t>
      </w:r>
      <w:r w:rsidRPr="002A1A4F">
        <w:rPr>
          <w:i/>
        </w:rPr>
        <w:t>n</w:t>
      </w:r>
      <w:r w:rsidRPr="004856EA">
        <w:t xml:space="preserve"> is used as sample index.</w:t>
      </w:r>
    </w:p>
    <w:p w:rsidR="00FD5944" w:rsidRPr="00B54769" w:rsidRDefault="00FD5944" w:rsidP="008A40F0">
      <w:r w:rsidRPr="00B54769">
        <w:t>Tab</w:t>
      </w:r>
      <w:r w:rsidRPr="00263DDD">
        <w:t xml:space="preserve">le </w:t>
      </w:r>
      <w:r>
        <w:t>III</w:t>
      </w:r>
      <w:r w:rsidR="008A40F0">
        <w:t>.</w:t>
      </w:r>
      <w:r w:rsidRPr="00263DDD">
        <w:t>2 lists</w:t>
      </w:r>
      <w:r w:rsidRPr="00B54769">
        <w:t xml:space="preserve"> the most relevant symbols used throughout this </w:t>
      </w:r>
      <w:r w:rsidR="008A40F0">
        <w:t>appendix</w:t>
      </w:r>
      <w:r w:rsidRPr="00B54769">
        <w:t>.</w:t>
      </w:r>
    </w:p>
    <w:p w:rsidR="00FD5944" w:rsidRPr="00B54769" w:rsidRDefault="00FD5944" w:rsidP="008A40F0">
      <w:pPr>
        <w:pStyle w:val="TableNoTitle"/>
      </w:pPr>
      <w:bookmarkStart w:id="68" w:name="_Ref130806102"/>
      <w:bookmarkStart w:id="69" w:name="_Toc132440859"/>
      <w:r w:rsidRPr="00B54769">
        <w:t>Tab</w:t>
      </w:r>
      <w:r w:rsidRPr="00263DDD">
        <w:t xml:space="preserve">le </w:t>
      </w:r>
      <w:r>
        <w:t>III</w:t>
      </w:r>
      <w:r w:rsidR="008A40F0">
        <w:t>.</w:t>
      </w:r>
      <w:r w:rsidRPr="00263DDD">
        <w:rPr>
          <w:noProof/>
        </w:rPr>
        <w:t>2</w:t>
      </w:r>
      <w:bookmarkEnd w:id="68"/>
      <w:r w:rsidRPr="00263DDD">
        <w:t> </w:t>
      </w:r>
      <w:r w:rsidR="008D624E">
        <w:t>–</w:t>
      </w:r>
      <w:r w:rsidRPr="00B54769">
        <w:t> Glossary of most relevant symbols</w:t>
      </w:r>
      <w:bookmarkEnd w:id="69"/>
    </w:p>
    <w:tbl>
      <w:tblPr>
        <w:tblW w:w="0" w:type="auto"/>
        <w:jc w:val="center"/>
        <w:tblInd w:w="-935"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000"/>
      </w:tblPr>
      <w:tblGrid>
        <w:gridCol w:w="1194"/>
        <w:gridCol w:w="976"/>
        <w:gridCol w:w="5807"/>
      </w:tblGrid>
      <w:tr w:rsidR="00FD5944" w:rsidRPr="00B54769" w:rsidTr="006973DA">
        <w:trPr>
          <w:cantSplit/>
          <w:tblHeader/>
          <w:jc w:val="center"/>
        </w:trPr>
        <w:tc>
          <w:tcPr>
            <w:tcW w:w="0" w:type="auto"/>
            <w:shd w:val="clear" w:color="auto" w:fill="auto"/>
          </w:tcPr>
          <w:p w:rsidR="00FD5944" w:rsidRPr="004F3F79" w:rsidRDefault="00FD5944" w:rsidP="000442F9">
            <w:pPr>
              <w:pStyle w:val="Tablehead"/>
            </w:pPr>
            <w:r w:rsidRPr="004F3F79">
              <w:t>Type</w:t>
            </w:r>
          </w:p>
        </w:tc>
        <w:tc>
          <w:tcPr>
            <w:tcW w:w="0" w:type="auto"/>
            <w:shd w:val="clear" w:color="auto" w:fill="auto"/>
          </w:tcPr>
          <w:p w:rsidR="00FD5944" w:rsidRPr="004F3F79" w:rsidRDefault="00FD5944" w:rsidP="000442F9">
            <w:pPr>
              <w:pStyle w:val="Tablehead"/>
            </w:pPr>
            <w:r w:rsidRPr="004F3F79">
              <w:t>Name</w:t>
            </w:r>
          </w:p>
        </w:tc>
        <w:tc>
          <w:tcPr>
            <w:tcW w:w="0" w:type="auto"/>
            <w:shd w:val="clear" w:color="auto" w:fill="auto"/>
          </w:tcPr>
          <w:p w:rsidR="00FD5944" w:rsidRPr="004F3F79" w:rsidRDefault="00FD5944" w:rsidP="000442F9">
            <w:pPr>
              <w:pStyle w:val="Tablehead"/>
            </w:pPr>
            <w:r w:rsidRPr="004F3F79">
              <w:t>Description</w:t>
            </w:r>
          </w:p>
        </w:tc>
      </w:tr>
      <w:tr w:rsidR="00FD5944" w:rsidRPr="00B54769" w:rsidTr="006973DA">
        <w:trPr>
          <w:cantSplit/>
          <w:jc w:val="center"/>
        </w:trPr>
        <w:tc>
          <w:tcPr>
            <w:tcW w:w="0" w:type="auto"/>
            <w:shd w:val="clear" w:color="auto" w:fill="auto"/>
            <w:vAlign w:val="center"/>
          </w:tcPr>
          <w:p w:rsidR="00FD5944" w:rsidRPr="006D75AD" w:rsidRDefault="00FD5944" w:rsidP="000442F9">
            <w:pPr>
              <w:pStyle w:val="Tabletext"/>
            </w:pPr>
            <w:r w:rsidRPr="006D75AD">
              <w:t>Filters</w:t>
            </w:r>
          </w:p>
        </w:tc>
        <w:tc>
          <w:tcPr>
            <w:tcW w:w="0" w:type="auto"/>
            <w:shd w:val="clear" w:color="auto" w:fill="auto"/>
            <w:vAlign w:val="center"/>
          </w:tcPr>
          <w:p w:rsidR="00FD5944" w:rsidRPr="006D75AD" w:rsidRDefault="00FD5944" w:rsidP="000442F9">
            <w:pPr>
              <w:pStyle w:val="Tabletext"/>
            </w:pPr>
            <w:r w:rsidRPr="006D75AD">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6.3pt" o:ole="">
                  <v:imagedata r:id="rId22" o:title=""/>
                </v:shape>
                <o:OLEObject Type="Embed" ProgID="Equation.DSMT4" ShapeID="_x0000_i1025" DrawAspect="Content" ObjectID="_1333895930" r:id="rId23"/>
              </w:object>
            </w:r>
          </w:p>
        </w:tc>
        <w:tc>
          <w:tcPr>
            <w:tcW w:w="0" w:type="auto"/>
            <w:shd w:val="clear" w:color="auto" w:fill="auto"/>
            <w:vAlign w:val="center"/>
          </w:tcPr>
          <w:p w:rsidR="00FD5944" w:rsidRPr="006D75AD" w:rsidRDefault="00FD5944" w:rsidP="000442F9">
            <w:pPr>
              <w:pStyle w:val="Tabletext"/>
            </w:pPr>
            <w:r w:rsidRPr="006D75AD">
              <w:t>Perceptual weighting filter</w:t>
            </w:r>
          </w:p>
        </w:tc>
      </w:tr>
      <w:tr w:rsidR="00FD5944" w:rsidRPr="00B54769" w:rsidTr="006973DA">
        <w:trPr>
          <w:cantSplit/>
          <w:jc w:val="center"/>
        </w:trPr>
        <w:tc>
          <w:tcPr>
            <w:tcW w:w="0" w:type="auto"/>
            <w:vMerge w:val="restart"/>
            <w:shd w:val="clear" w:color="auto" w:fill="auto"/>
            <w:vAlign w:val="center"/>
          </w:tcPr>
          <w:p w:rsidR="00FD5944" w:rsidRPr="006D75AD" w:rsidRDefault="00FD5944" w:rsidP="000442F9">
            <w:pPr>
              <w:pStyle w:val="Tabletext"/>
            </w:pPr>
            <w:r w:rsidRPr="006D75AD">
              <w:t>Signals</w:t>
            </w:r>
          </w:p>
        </w:tc>
        <w:tc>
          <w:tcPr>
            <w:tcW w:w="0" w:type="auto"/>
            <w:shd w:val="clear" w:color="auto" w:fill="auto"/>
            <w:vAlign w:val="center"/>
          </w:tcPr>
          <w:p w:rsidR="00FD5944" w:rsidRPr="006D75AD" w:rsidRDefault="00FD5944" w:rsidP="000442F9">
            <w:pPr>
              <w:pStyle w:val="Tabletext"/>
            </w:pPr>
            <w:r w:rsidRPr="006D75AD">
              <w:rPr>
                <w:position w:val="-12"/>
              </w:rPr>
              <w:object w:dxaOrig="680" w:dyaOrig="360">
                <v:shape id="_x0000_i1026" type="#_x0000_t75" style="width:33.95pt;height:18.35pt" o:ole="">
                  <v:imagedata r:id="rId24" o:title=""/>
                </v:shape>
                <o:OLEObject Type="Embed" ProgID="Equation.DSMT4" ShapeID="_x0000_i1026" DrawAspect="Content" ObjectID="_1333895931" r:id="rId25"/>
              </w:object>
            </w:r>
          </w:p>
        </w:tc>
        <w:tc>
          <w:tcPr>
            <w:tcW w:w="0" w:type="auto"/>
            <w:shd w:val="clear" w:color="auto" w:fill="auto"/>
            <w:vAlign w:val="center"/>
          </w:tcPr>
          <w:p w:rsidR="00FD5944" w:rsidRPr="006D75AD" w:rsidRDefault="00FD5944" w:rsidP="000442F9">
            <w:pPr>
              <w:pStyle w:val="Tabletext"/>
            </w:pPr>
            <w:r>
              <w:t>I</w:t>
            </w:r>
            <w:r w:rsidRPr="006D75AD">
              <w:t>nput signal</w: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D75AD">
              <w:rPr>
                <w:position w:val="-10"/>
              </w:rPr>
              <w:object w:dxaOrig="680" w:dyaOrig="340">
                <v:shape id="_x0000_i1027" type="#_x0000_t75" style="width:33.95pt;height:17pt" o:ole="">
                  <v:imagedata r:id="rId26" o:title=""/>
                </v:shape>
                <o:OLEObject Type="Embed" ProgID="Equation.3" ShapeID="_x0000_i1027" DrawAspect="Content" ObjectID="_1333895932" r:id="rId27"/>
              </w:object>
            </w:r>
          </w:p>
        </w:tc>
        <w:tc>
          <w:tcPr>
            <w:tcW w:w="0" w:type="auto"/>
            <w:shd w:val="clear" w:color="auto" w:fill="auto"/>
            <w:vAlign w:val="center"/>
          </w:tcPr>
          <w:p w:rsidR="00FD5944" w:rsidRPr="006D75AD" w:rsidRDefault="00FD5944" w:rsidP="000442F9">
            <w:pPr>
              <w:pStyle w:val="Tabletext"/>
            </w:pPr>
            <w:r w:rsidRPr="006D75AD">
              <w:t>Pre-processed input signal</w: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D75AD">
              <w:rPr>
                <w:position w:val="-10"/>
              </w:rPr>
              <w:object w:dxaOrig="660" w:dyaOrig="340">
                <v:shape id="_x0000_i1028" type="#_x0000_t75" style="width:33.3pt;height:17pt" o:ole="">
                  <v:imagedata r:id="rId28" o:title=""/>
                </v:shape>
                <o:OLEObject Type="Embed" ProgID="Equation.3" ShapeID="_x0000_i1028" DrawAspect="Content" ObjectID="_1333895933" r:id="rId29"/>
              </w:object>
            </w:r>
          </w:p>
        </w:tc>
        <w:tc>
          <w:tcPr>
            <w:tcW w:w="0" w:type="auto"/>
            <w:shd w:val="clear" w:color="auto" w:fill="auto"/>
            <w:vAlign w:val="center"/>
          </w:tcPr>
          <w:p w:rsidR="00FD5944" w:rsidRPr="006D75AD" w:rsidRDefault="00FD5944" w:rsidP="000442F9">
            <w:pPr>
              <w:pStyle w:val="Tabletext"/>
            </w:pPr>
            <w:r w:rsidRPr="006D75AD">
              <w:t>Perceptually weighted target signal</w: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D75AD">
              <w:rPr>
                <w:position w:val="-12"/>
              </w:rPr>
              <w:object w:dxaOrig="680" w:dyaOrig="360">
                <v:shape id="_x0000_i1029" type="#_x0000_t75" style="width:33.95pt;height:18.35pt" o:ole="">
                  <v:imagedata r:id="rId30" o:title=""/>
                </v:shape>
                <o:OLEObject Type="Embed" ProgID="Equation.3" ShapeID="_x0000_i1029" DrawAspect="Content" ObjectID="_1333895934" r:id="rId31"/>
              </w:object>
            </w:r>
          </w:p>
        </w:tc>
        <w:tc>
          <w:tcPr>
            <w:tcW w:w="0" w:type="auto"/>
            <w:shd w:val="clear" w:color="auto" w:fill="auto"/>
            <w:vAlign w:val="center"/>
          </w:tcPr>
          <w:p w:rsidR="00FD5944" w:rsidRPr="006D75AD" w:rsidRDefault="00FD5944" w:rsidP="000442F9">
            <w:pPr>
              <w:pStyle w:val="Tabletext"/>
            </w:pPr>
            <w:r>
              <w:t>D</w:t>
            </w:r>
            <w:r w:rsidRPr="006D75AD">
              <w:t xml:space="preserve">ifference signal of </w:t>
            </w:r>
            <w:r w:rsidRPr="006D75AD">
              <w:rPr>
                <w:position w:val="-10"/>
              </w:rPr>
              <w:object w:dxaOrig="680" w:dyaOrig="340">
                <v:shape id="_x0000_i1030" type="#_x0000_t75" style="width:33.95pt;height:17pt" o:ole="">
                  <v:imagedata r:id="rId26" o:title=""/>
                </v:shape>
                <o:OLEObject Type="Embed" ProgID="Equation.3" ShapeID="_x0000_i1030" DrawAspect="Content" ObjectID="_1333895935" r:id="rId32"/>
              </w:object>
            </w:r>
            <w:r w:rsidRPr="006D75AD">
              <w:t xml:space="preserve"> and </w:t>
            </w:r>
            <w:r w:rsidRPr="006D75AD">
              <w:rPr>
                <w:position w:val="-10"/>
              </w:rPr>
              <w:object w:dxaOrig="660" w:dyaOrig="340">
                <v:shape id="_x0000_i1031" type="#_x0000_t75" style="width:33.3pt;height:17pt" o:ole="">
                  <v:imagedata r:id="rId28" o:title=""/>
                </v:shape>
                <o:OLEObject Type="Embed" ProgID="Equation.3" ShapeID="_x0000_i1031" DrawAspect="Content" ObjectID="_1333895936" r:id="rId33"/>
              </w:objec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D75AD">
              <w:rPr>
                <w:position w:val="-12"/>
              </w:rPr>
              <w:object w:dxaOrig="660" w:dyaOrig="360">
                <v:shape id="_x0000_i1032" type="#_x0000_t75" style="width:33.3pt;height:18.35pt" o:ole="">
                  <v:imagedata r:id="rId34" o:title=""/>
                </v:shape>
                <o:OLEObject Type="Embed" ProgID="Equation.DSMT4" ShapeID="_x0000_i1032" DrawAspect="Content" ObjectID="_1333895937" r:id="rId35"/>
              </w:object>
            </w:r>
          </w:p>
        </w:tc>
        <w:tc>
          <w:tcPr>
            <w:tcW w:w="0" w:type="auto"/>
            <w:shd w:val="clear" w:color="auto" w:fill="auto"/>
            <w:vAlign w:val="center"/>
          </w:tcPr>
          <w:p w:rsidR="00FD5944" w:rsidRPr="006D75AD" w:rsidRDefault="00FD5944" w:rsidP="000442F9">
            <w:pPr>
              <w:pStyle w:val="Tabletext"/>
            </w:pPr>
            <w:r w:rsidRPr="006D75AD">
              <w:t xml:space="preserve">Decoded signal of </w:t>
            </w:r>
            <w:r w:rsidR="008A40F0">
              <w:t xml:space="preserve">ITU-T </w:t>
            </w:r>
            <w:r w:rsidRPr="006D75AD">
              <w:t>G.711 bit</w:t>
            </w:r>
            <w:r w:rsidR="008A40F0">
              <w:t xml:space="preserve"> </w:t>
            </w:r>
            <w:r w:rsidRPr="006D75AD">
              <w:t xml:space="preserve">stream, without offset </w:t>
            </w:r>
            <w:r w:rsidRPr="006D75AD">
              <w:rPr>
                <w:i/>
                <w:position w:val="-14"/>
              </w:rPr>
              <w:object w:dxaOrig="440" w:dyaOrig="380">
                <v:shape id="_x0000_i1033" type="#_x0000_t75" style="width:21.75pt;height:19pt" o:ole="">
                  <v:imagedata r:id="rId36" o:title=""/>
                </v:shape>
                <o:OLEObject Type="Embed" ProgID="Equation.DSMT4" ShapeID="_x0000_i1033" DrawAspect="Content" ObjectID="_1333895938" r:id="rId37"/>
              </w:objec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D75AD" w:rsidDel="002D4DA2">
              <w:rPr>
                <w:position w:val="-12"/>
              </w:rPr>
              <w:object w:dxaOrig="660" w:dyaOrig="360">
                <v:shape id="_x0000_i1034" type="#_x0000_t75" style="width:33.3pt;height:18.35pt" o:ole="">
                  <v:imagedata r:id="rId38" o:title=""/>
                </v:shape>
                <o:OLEObject Type="Embed" ProgID="Equation.3" ShapeID="_x0000_i1034" DrawAspect="Content" ObjectID="_1333895939" r:id="rId39"/>
              </w:object>
            </w:r>
          </w:p>
        </w:tc>
        <w:tc>
          <w:tcPr>
            <w:tcW w:w="0" w:type="auto"/>
            <w:shd w:val="clear" w:color="auto" w:fill="auto"/>
            <w:vAlign w:val="center"/>
          </w:tcPr>
          <w:p w:rsidR="00FD5944" w:rsidRPr="006D75AD" w:rsidRDefault="00FD5944" w:rsidP="000442F9">
            <w:pPr>
              <w:pStyle w:val="Tabletext"/>
            </w:pPr>
            <w:r w:rsidRPr="006D75AD">
              <w:t xml:space="preserve">Decoded signal of </w:t>
            </w:r>
            <w:r w:rsidR="00E6110E">
              <w:t xml:space="preserve">ITU-T </w:t>
            </w:r>
            <w:r w:rsidRPr="006D75AD">
              <w:t>G.711</w: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81C25">
              <w:rPr>
                <w:position w:val="-14"/>
              </w:rPr>
              <w:object w:dxaOrig="760" w:dyaOrig="400">
                <v:shape id="_x0000_i1035" type="#_x0000_t75" style="width:38.05pt;height:19.7pt" o:ole="">
                  <v:imagedata r:id="rId40" o:title=""/>
                </v:shape>
                <o:OLEObject Type="Embed" ProgID="Equation.DSMT4" ShapeID="_x0000_i1035" DrawAspect="Content" ObjectID="_1333895940" r:id="rId41"/>
              </w:object>
            </w:r>
          </w:p>
        </w:tc>
        <w:tc>
          <w:tcPr>
            <w:tcW w:w="0" w:type="auto"/>
            <w:shd w:val="clear" w:color="auto" w:fill="auto"/>
            <w:vAlign w:val="center"/>
          </w:tcPr>
          <w:p w:rsidR="00FD5944" w:rsidRPr="006D75AD" w:rsidRDefault="00FD5944" w:rsidP="000442F9">
            <w:pPr>
              <w:pStyle w:val="Tabletext"/>
            </w:pPr>
            <w:r>
              <w:t>S</w:t>
            </w:r>
            <w:r w:rsidRPr="006D75AD">
              <w:t xml:space="preserve">ignal after decoding </w:t>
            </w:r>
            <w:r>
              <w:t xml:space="preserve">and </w:t>
            </w:r>
            <w:r w:rsidRPr="006D75AD">
              <w:t>FERC</w:t>
            </w:r>
          </w:p>
        </w:tc>
      </w:tr>
      <w:tr w:rsidR="00FD5944" w:rsidRPr="00B54769" w:rsidTr="006973DA">
        <w:trPr>
          <w:cantSplit/>
          <w:jc w:val="center"/>
        </w:trPr>
        <w:tc>
          <w:tcPr>
            <w:tcW w:w="0" w:type="auto"/>
            <w:vMerge/>
            <w:shd w:val="clear" w:color="auto" w:fill="auto"/>
            <w:vAlign w:val="center"/>
          </w:tcPr>
          <w:p w:rsidR="00FD5944" w:rsidRPr="006D75AD" w:rsidRDefault="00FD5944" w:rsidP="000442F9">
            <w:pPr>
              <w:pStyle w:val="Tabletext"/>
            </w:pPr>
          </w:p>
        </w:tc>
        <w:tc>
          <w:tcPr>
            <w:tcW w:w="0" w:type="auto"/>
            <w:shd w:val="clear" w:color="auto" w:fill="auto"/>
            <w:vAlign w:val="center"/>
          </w:tcPr>
          <w:p w:rsidR="00FD5944" w:rsidRPr="006D75AD" w:rsidRDefault="00FD5944" w:rsidP="000442F9">
            <w:pPr>
              <w:pStyle w:val="Tabletext"/>
            </w:pPr>
            <w:r w:rsidRPr="00681C25">
              <w:rPr>
                <w:position w:val="-14"/>
              </w:rPr>
              <w:object w:dxaOrig="700" w:dyaOrig="400">
                <v:shape id="_x0000_i1036" type="#_x0000_t75" style="width:35.3pt;height:19.7pt" o:ole="">
                  <v:imagedata r:id="rId42" o:title=""/>
                </v:shape>
                <o:OLEObject Type="Embed" ProgID="Equation.DSMT4" ShapeID="_x0000_i1036" DrawAspect="Content" ObjectID="_1333895941" r:id="rId43"/>
              </w:object>
            </w:r>
          </w:p>
        </w:tc>
        <w:tc>
          <w:tcPr>
            <w:tcW w:w="0" w:type="auto"/>
            <w:shd w:val="clear" w:color="auto" w:fill="auto"/>
            <w:vAlign w:val="center"/>
          </w:tcPr>
          <w:p w:rsidR="00FD5944" w:rsidRPr="006D75AD" w:rsidRDefault="00FD5944" w:rsidP="000442F9">
            <w:pPr>
              <w:pStyle w:val="Tabletext"/>
            </w:pPr>
            <w:r>
              <w:t>S</w:t>
            </w:r>
            <w:r w:rsidRPr="006D75AD">
              <w:t xml:space="preserve">ignal after </w:t>
            </w:r>
            <w:r w:rsidR="008A40F0">
              <w:t>p</w:t>
            </w:r>
            <w:r w:rsidRPr="006D75AD">
              <w:t>ostfilter</w:t>
            </w:r>
          </w:p>
        </w:tc>
      </w:tr>
      <w:tr w:rsidR="00FD5944" w:rsidRPr="00B54769" w:rsidTr="006973DA">
        <w:trPr>
          <w:cantSplit/>
          <w:jc w:val="center"/>
        </w:trPr>
        <w:tc>
          <w:tcPr>
            <w:tcW w:w="0" w:type="auto"/>
            <w:vMerge/>
            <w:tcBorders>
              <w:bottom w:val="single" w:sz="4" w:space="0" w:color="auto"/>
            </w:tcBorders>
            <w:shd w:val="clear" w:color="auto" w:fill="auto"/>
            <w:vAlign w:val="center"/>
          </w:tcPr>
          <w:p w:rsidR="00FD5944" w:rsidRPr="006D75AD" w:rsidRDefault="00FD5944" w:rsidP="000442F9">
            <w:pPr>
              <w:pStyle w:val="Tabletext"/>
            </w:pPr>
          </w:p>
        </w:tc>
        <w:tc>
          <w:tcPr>
            <w:tcW w:w="0" w:type="auto"/>
            <w:tcBorders>
              <w:bottom w:val="single" w:sz="4" w:space="0" w:color="auto"/>
            </w:tcBorders>
            <w:shd w:val="clear" w:color="auto" w:fill="auto"/>
            <w:vAlign w:val="center"/>
          </w:tcPr>
          <w:p w:rsidR="00FD5944" w:rsidRPr="006D75AD" w:rsidRDefault="00FD5944" w:rsidP="000442F9">
            <w:pPr>
              <w:pStyle w:val="Tabletext"/>
              <w:rPr>
                <w:i/>
              </w:rPr>
            </w:pPr>
            <w:r w:rsidRPr="00681C25">
              <w:rPr>
                <w:position w:val="-14"/>
              </w:rPr>
              <w:object w:dxaOrig="720" w:dyaOrig="400">
                <v:shape id="_x0000_i1037" type="#_x0000_t75" style="width:36pt;height:19.7pt" o:ole="">
                  <v:imagedata r:id="rId44" o:title=""/>
                </v:shape>
                <o:OLEObject Type="Embed" ProgID="Equation.DSMT4" ShapeID="_x0000_i1037" DrawAspect="Content" ObjectID="_1333895942" r:id="rId45"/>
              </w:object>
            </w:r>
          </w:p>
        </w:tc>
        <w:tc>
          <w:tcPr>
            <w:tcW w:w="0" w:type="auto"/>
            <w:tcBorders>
              <w:bottom w:val="single" w:sz="4" w:space="0" w:color="auto"/>
            </w:tcBorders>
            <w:shd w:val="clear" w:color="auto" w:fill="auto"/>
            <w:vAlign w:val="center"/>
          </w:tcPr>
          <w:p w:rsidR="00FD5944" w:rsidRPr="006D75AD" w:rsidRDefault="00FD5944" w:rsidP="000442F9">
            <w:pPr>
              <w:pStyle w:val="Tabletext"/>
            </w:pPr>
            <w:r>
              <w:t>S</w:t>
            </w:r>
            <w:r w:rsidRPr="006D75AD">
              <w:t xml:space="preserve">ignal after </w:t>
            </w:r>
            <w:r w:rsidR="008A40F0">
              <w:t>n</w:t>
            </w:r>
            <w:r w:rsidRPr="006D75AD">
              <w:t>oise gate</w:t>
            </w:r>
          </w:p>
        </w:tc>
      </w:tr>
      <w:tr w:rsidR="00FD5944" w:rsidRPr="00B54769" w:rsidTr="006973DA">
        <w:trPr>
          <w:cantSplit/>
          <w:jc w:val="center"/>
        </w:trPr>
        <w:tc>
          <w:tcPr>
            <w:tcW w:w="0" w:type="auto"/>
            <w:vMerge w:val="restart"/>
            <w:tcBorders>
              <w:bottom w:val="single" w:sz="4" w:space="0" w:color="auto"/>
            </w:tcBorders>
            <w:shd w:val="clear" w:color="auto" w:fill="auto"/>
            <w:vAlign w:val="center"/>
          </w:tcPr>
          <w:p w:rsidR="00FD5944" w:rsidRPr="006D75AD" w:rsidRDefault="00FD5944" w:rsidP="000442F9">
            <w:pPr>
              <w:pStyle w:val="Tabletext"/>
            </w:pPr>
            <w:r w:rsidRPr="006D75AD">
              <w:t>Parameters</w:t>
            </w:r>
          </w:p>
        </w:tc>
        <w:tc>
          <w:tcPr>
            <w:tcW w:w="0" w:type="auto"/>
            <w:tcBorders>
              <w:bottom w:val="single" w:sz="4" w:space="0" w:color="auto"/>
            </w:tcBorders>
            <w:shd w:val="clear" w:color="auto" w:fill="auto"/>
            <w:vAlign w:val="center"/>
          </w:tcPr>
          <w:p w:rsidR="00FD5944" w:rsidRPr="006D75AD" w:rsidRDefault="00FD5944" w:rsidP="000442F9">
            <w:pPr>
              <w:pStyle w:val="Tabletext"/>
              <w:rPr>
                <w:i/>
              </w:rPr>
            </w:pPr>
            <w:r w:rsidRPr="006D75AD" w:rsidDel="002D4DA2">
              <w:rPr>
                <w:i/>
                <w:position w:val="-14"/>
              </w:rPr>
              <w:object w:dxaOrig="440" w:dyaOrig="380">
                <v:shape id="_x0000_i1038" type="#_x0000_t75" style="width:21.75pt;height:19pt" o:ole="">
                  <v:imagedata r:id="rId36" o:title=""/>
                </v:shape>
                <o:OLEObject Type="Embed" ProgID="Equation.DSMT4" ShapeID="_x0000_i1038" DrawAspect="Content" ObjectID="_1333895943" r:id="rId46"/>
              </w:object>
            </w:r>
          </w:p>
        </w:tc>
        <w:tc>
          <w:tcPr>
            <w:tcW w:w="0" w:type="auto"/>
            <w:tcBorders>
              <w:bottom w:val="single" w:sz="4" w:space="0" w:color="auto"/>
            </w:tcBorders>
            <w:shd w:val="clear" w:color="auto" w:fill="auto"/>
            <w:vAlign w:val="center"/>
          </w:tcPr>
          <w:p w:rsidR="00FD5944" w:rsidRPr="006D75AD" w:rsidRDefault="00FD5944" w:rsidP="000442F9">
            <w:pPr>
              <w:pStyle w:val="Tabletext"/>
            </w:pPr>
            <w:r>
              <w:t>E</w:t>
            </w:r>
            <w:r w:rsidRPr="006D75AD" w:rsidDel="002D4DA2">
              <w:t>ncoder offset value</w:t>
            </w:r>
          </w:p>
        </w:tc>
      </w:tr>
      <w:tr w:rsidR="00FD5944" w:rsidRPr="00B54769" w:rsidTr="006973DA">
        <w:trPr>
          <w:cantSplit/>
          <w:jc w:val="center"/>
        </w:trPr>
        <w:tc>
          <w:tcPr>
            <w:tcW w:w="0" w:type="auto"/>
            <w:vMerge/>
            <w:tcBorders>
              <w:bottom w:val="single" w:sz="4" w:space="0" w:color="auto"/>
            </w:tcBorders>
            <w:shd w:val="clear" w:color="auto" w:fill="auto"/>
          </w:tcPr>
          <w:p w:rsidR="00FD5944" w:rsidRPr="006D75AD" w:rsidRDefault="00FD5944" w:rsidP="000442F9">
            <w:pPr>
              <w:pStyle w:val="Tabletext"/>
            </w:pPr>
          </w:p>
        </w:tc>
        <w:tc>
          <w:tcPr>
            <w:tcW w:w="0" w:type="auto"/>
            <w:tcBorders>
              <w:bottom w:val="single" w:sz="4" w:space="0" w:color="auto"/>
            </w:tcBorders>
            <w:shd w:val="clear" w:color="auto" w:fill="auto"/>
            <w:vAlign w:val="center"/>
          </w:tcPr>
          <w:p w:rsidR="00FD5944" w:rsidRPr="006D75AD" w:rsidRDefault="00FD5944" w:rsidP="000442F9">
            <w:pPr>
              <w:pStyle w:val="Tabletext"/>
            </w:pPr>
            <w:r w:rsidRPr="006D75AD">
              <w:rPr>
                <w:position w:val="-12"/>
              </w:rPr>
              <w:object w:dxaOrig="240" w:dyaOrig="360">
                <v:shape id="_x0000_i1039" type="#_x0000_t75" style="width:12.25pt;height:18.35pt" o:ole="">
                  <v:imagedata r:id="rId47" o:title=""/>
                </v:shape>
                <o:OLEObject Type="Embed" ProgID="Equation.DSMT4" ShapeID="_x0000_i1039" DrawAspect="Content" ObjectID="_1333895944" r:id="rId48"/>
              </w:object>
            </w:r>
          </w:p>
        </w:tc>
        <w:tc>
          <w:tcPr>
            <w:tcW w:w="0" w:type="auto"/>
            <w:tcBorders>
              <w:bottom w:val="single" w:sz="4" w:space="0" w:color="auto"/>
            </w:tcBorders>
            <w:shd w:val="clear" w:color="auto" w:fill="auto"/>
            <w:vAlign w:val="center"/>
          </w:tcPr>
          <w:p w:rsidR="00FD5944" w:rsidRPr="006D75AD" w:rsidRDefault="00FD5944" w:rsidP="000442F9">
            <w:pPr>
              <w:pStyle w:val="Tabletext"/>
            </w:pPr>
            <w:r w:rsidRPr="006D75AD">
              <w:t>LP coefficient of the perceptual filter</w:t>
            </w:r>
          </w:p>
        </w:tc>
      </w:tr>
      <w:tr w:rsidR="00FD5944" w:rsidRPr="00B54769" w:rsidTr="006973DA">
        <w:trPr>
          <w:cantSplit/>
          <w:jc w:val="center"/>
        </w:trPr>
        <w:tc>
          <w:tcPr>
            <w:tcW w:w="0" w:type="auto"/>
            <w:vMerge/>
            <w:tcBorders>
              <w:bottom w:val="single" w:sz="4" w:space="0" w:color="auto"/>
            </w:tcBorders>
            <w:shd w:val="clear" w:color="auto" w:fill="auto"/>
          </w:tcPr>
          <w:p w:rsidR="00FD5944" w:rsidRPr="006D75AD" w:rsidRDefault="00FD5944" w:rsidP="000442F9">
            <w:pPr>
              <w:pStyle w:val="Tabletext"/>
            </w:pPr>
          </w:p>
        </w:tc>
        <w:tc>
          <w:tcPr>
            <w:tcW w:w="0" w:type="auto"/>
            <w:tcBorders>
              <w:bottom w:val="single" w:sz="4" w:space="0" w:color="auto"/>
            </w:tcBorders>
            <w:shd w:val="clear" w:color="auto" w:fill="auto"/>
            <w:vAlign w:val="center"/>
          </w:tcPr>
          <w:p w:rsidR="00FD5944" w:rsidRPr="006D75AD" w:rsidRDefault="00FD5944" w:rsidP="000442F9">
            <w:pPr>
              <w:pStyle w:val="Tabletext"/>
            </w:pPr>
            <w:r w:rsidRPr="006D75AD" w:rsidDel="002D4DA2">
              <w:rPr>
                <w:position w:val="-12"/>
              </w:rPr>
              <w:object w:dxaOrig="340" w:dyaOrig="360">
                <v:shape id="_x0000_i1040" type="#_x0000_t75" style="width:17pt;height:18.35pt" o:ole="">
                  <v:imagedata r:id="rId49" o:title=""/>
                </v:shape>
                <o:OLEObject Type="Embed" ProgID="Equation.3" ShapeID="_x0000_i1040" DrawAspect="Content" ObjectID="_1333895945" r:id="rId50"/>
              </w:object>
            </w:r>
          </w:p>
        </w:tc>
        <w:tc>
          <w:tcPr>
            <w:tcW w:w="0" w:type="auto"/>
            <w:tcBorders>
              <w:bottom w:val="single" w:sz="4" w:space="0" w:color="auto"/>
            </w:tcBorders>
            <w:shd w:val="clear" w:color="auto" w:fill="auto"/>
            <w:vAlign w:val="center"/>
          </w:tcPr>
          <w:p w:rsidR="00FD5944" w:rsidRPr="006D75AD" w:rsidRDefault="008A40F0" w:rsidP="000442F9">
            <w:pPr>
              <w:pStyle w:val="Tabletext"/>
            </w:pPr>
            <w:r>
              <w:t xml:space="preserve">ITU-T </w:t>
            </w:r>
            <w:r w:rsidR="00FD5944" w:rsidRPr="006D75AD">
              <w:t xml:space="preserve">G.711 compatible </w:t>
            </w:r>
            <w:r w:rsidR="00FD5944" w:rsidRPr="006D75AD" w:rsidDel="002D4DA2">
              <w:t>bit</w:t>
            </w:r>
            <w:r>
              <w:t xml:space="preserve"> </w:t>
            </w:r>
            <w:r w:rsidR="00FD5944" w:rsidRPr="006D75AD" w:rsidDel="002D4DA2">
              <w:t>stream</w:t>
            </w:r>
          </w:p>
        </w:tc>
      </w:tr>
    </w:tbl>
    <w:p w:rsidR="00FD5944" w:rsidRPr="00B54769" w:rsidRDefault="006973DA" w:rsidP="006973DA">
      <w:pPr>
        <w:pStyle w:val="Heading2"/>
      </w:pPr>
      <w:bookmarkStart w:id="70" w:name="_Ref128054872"/>
      <w:bookmarkStart w:id="71" w:name="_Toc132440765"/>
      <w:bookmarkStart w:id="72" w:name="_Toc185419143"/>
      <w:bookmarkStart w:id="73" w:name="_Ref187685223"/>
      <w:bookmarkStart w:id="74" w:name="_Toc189574587"/>
      <w:bookmarkStart w:id="75" w:name="_Toc190777497"/>
      <w:bookmarkStart w:id="76" w:name="_Toc241048680"/>
      <w:bookmarkStart w:id="77" w:name="_Toc244677203"/>
      <w:bookmarkStart w:id="78" w:name="_Toc247529029"/>
      <w:bookmarkStart w:id="79" w:name="_Toc251932864"/>
      <w:r>
        <w:t>III.6</w:t>
      </w:r>
      <w:r>
        <w:tab/>
      </w:r>
      <w:r w:rsidR="00FD5944" w:rsidRPr="00B54769">
        <w:t xml:space="preserve">General </w:t>
      </w:r>
      <w:r w:rsidR="00FD5944">
        <w:t>d</w:t>
      </w:r>
      <w:r w:rsidR="00FD5944" w:rsidRPr="00B54769">
        <w:t xml:space="preserve">escription of the </w:t>
      </w:r>
      <w:bookmarkEnd w:id="70"/>
      <w:bookmarkEnd w:id="71"/>
      <w:bookmarkEnd w:id="72"/>
      <w:bookmarkEnd w:id="73"/>
      <w:bookmarkEnd w:id="74"/>
      <w:bookmarkEnd w:id="75"/>
      <w:r w:rsidR="00FD5944">
        <w:t>toolbox</w:t>
      </w:r>
      <w:bookmarkEnd w:id="76"/>
      <w:bookmarkEnd w:id="77"/>
      <w:bookmarkEnd w:id="78"/>
      <w:bookmarkEnd w:id="79"/>
    </w:p>
    <w:p w:rsidR="00FD5944" w:rsidRPr="00875736" w:rsidRDefault="00FD5944" w:rsidP="008A40F0">
      <w:r w:rsidRPr="00875736">
        <w:t xml:space="preserve">This toolbox contains four algorithms for audio quality enhancement of </w:t>
      </w:r>
      <w:r>
        <w:t xml:space="preserve">the legacy </w:t>
      </w:r>
      <w:r w:rsidRPr="00875736">
        <w:t>ITU-T G.711</w:t>
      </w:r>
      <w:r>
        <w:t xml:space="preserve">. The </w:t>
      </w:r>
      <w:r w:rsidR="008A40F0">
        <w:t>n</w:t>
      </w:r>
      <w:r>
        <w:t xml:space="preserve">oise </w:t>
      </w:r>
      <w:r w:rsidR="008A40F0">
        <w:t>s</w:t>
      </w:r>
      <w:r>
        <w:t xml:space="preserve">haping (NS) is applied only in the encoder, the </w:t>
      </w:r>
      <w:r w:rsidR="008A40F0">
        <w:t>f</w:t>
      </w:r>
      <w:r>
        <w:t xml:space="preserve">rame </w:t>
      </w:r>
      <w:r w:rsidR="008A40F0">
        <w:t>er</w:t>
      </w:r>
      <w:r>
        <w:t xml:space="preserve">asure </w:t>
      </w:r>
      <w:r w:rsidR="008A40F0">
        <w:t>c</w:t>
      </w:r>
      <w:r>
        <w:t xml:space="preserve">oncealment (FERC), the </w:t>
      </w:r>
      <w:r w:rsidR="008A40F0">
        <w:t>n</w:t>
      </w:r>
      <w:r>
        <w:t xml:space="preserve">oise </w:t>
      </w:r>
      <w:r w:rsidR="008A40F0">
        <w:t>g</w:t>
      </w:r>
      <w:r>
        <w:t xml:space="preserve">ate (NG) and the </w:t>
      </w:r>
      <w:r w:rsidR="008A40F0">
        <w:t>p</w:t>
      </w:r>
      <w:r>
        <w:t>ost</w:t>
      </w:r>
      <w:r w:rsidR="008A40F0">
        <w:t>f</w:t>
      </w:r>
      <w:r>
        <w:t>ilter (PF) are applied only in the decoder</w:t>
      </w:r>
      <w:r w:rsidRPr="00875736">
        <w:t xml:space="preserve">. These algorithms have been extracted from ITU-T G.711.1 scalable coder/decoder and can be used with ITU-T G.711 legacy coder/decoder. The tools may be used separately or in combination. This toolbox is implemented in fixed point using basic operators version 2.2 defined in </w:t>
      </w:r>
      <w:r w:rsidR="008A40F0">
        <w:t xml:space="preserve">the </w:t>
      </w:r>
      <w:r w:rsidRPr="00875736">
        <w:t xml:space="preserve">ITU-T G.191 </w:t>
      </w:r>
      <w:r w:rsidR="008A40F0">
        <w:t>s</w:t>
      </w:r>
      <w:r w:rsidRPr="00875736">
        <w:t xml:space="preserve">oftware </w:t>
      </w:r>
      <w:r w:rsidR="008A40F0">
        <w:t>t</w:t>
      </w:r>
      <w:r w:rsidRPr="00875736">
        <w:t xml:space="preserve">ool </w:t>
      </w:r>
      <w:r w:rsidR="008A40F0">
        <w:t>l</w:t>
      </w:r>
      <w:r w:rsidRPr="00875736">
        <w:t xml:space="preserve">ibrary. This </w:t>
      </w:r>
      <w:r w:rsidR="008A40F0">
        <w:t xml:space="preserve">appendix </w:t>
      </w:r>
      <w:r w:rsidRPr="00875736">
        <w:t xml:space="preserve">provides </w:t>
      </w:r>
      <w:r>
        <w:t>a</w:t>
      </w:r>
      <w:r w:rsidRPr="00875736">
        <w:t xml:space="preserve"> detailed description</w:t>
      </w:r>
      <w:r>
        <w:t xml:space="preserve"> of all four algorithms</w:t>
      </w:r>
      <w:r w:rsidRPr="00875736">
        <w:t>.</w:t>
      </w:r>
    </w:p>
    <w:p w:rsidR="00FD5944" w:rsidRPr="00875736" w:rsidRDefault="008A40F0" w:rsidP="008A40F0">
      <w:pPr>
        <w:pStyle w:val="Heading3"/>
      </w:pPr>
      <w:bookmarkStart w:id="80" w:name="_Toc185419144"/>
      <w:bookmarkStart w:id="81" w:name="_Toc189574588"/>
      <w:bookmarkStart w:id="82" w:name="_Toc190777498"/>
      <w:bookmarkStart w:id="83" w:name="_Toc241048681"/>
      <w:bookmarkStart w:id="84" w:name="_Toc244677204"/>
      <w:bookmarkStart w:id="85" w:name="_Toc247529030"/>
      <w:r>
        <w:t>III.</w:t>
      </w:r>
      <w:r w:rsidR="006973DA">
        <w:t>6.1</w:t>
      </w:r>
      <w:r w:rsidR="006973DA">
        <w:tab/>
      </w:r>
      <w:r w:rsidR="00FD5944" w:rsidRPr="00875736">
        <w:t>Tool</w:t>
      </w:r>
      <w:r w:rsidR="00FD5944">
        <w:t>s</w:t>
      </w:r>
      <w:r w:rsidR="00FD5944" w:rsidRPr="00875736">
        <w:t xml:space="preserve"> for </w:t>
      </w:r>
      <w:r>
        <w:t xml:space="preserve">ITU-T </w:t>
      </w:r>
      <w:r w:rsidR="00FD5944" w:rsidRPr="00875736">
        <w:t>G.711 encoder</w:t>
      </w:r>
      <w:bookmarkEnd w:id="80"/>
      <w:bookmarkEnd w:id="81"/>
      <w:bookmarkEnd w:id="82"/>
      <w:bookmarkEnd w:id="83"/>
      <w:bookmarkEnd w:id="84"/>
      <w:bookmarkEnd w:id="85"/>
      <w:r w:rsidR="00FD5944" w:rsidRPr="00F128B7">
        <w:t xml:space="preserve"> </w:t>
      </w:r>
    </w:p>
    <w:p w:rsidR="00FD5944" w:rsidRDefault="00FD5944" w:rsidP="00C736EB">
      <w:r>
        <w:t xml:space="preserve">Only one tool is applied in the encoder: the </w:t>
      </w:r>
      <w:r w:rsidR="00C736EB">
        <w:t>n</w:t>
      </w:r>
      <w:r>
        <w:t xml:space="preserve">oise </w:t>
      </w:r>
      <w:r w:rsidR="00C736EB">
        <w:t>s</w:t>
      </w:r>
      <w:r>
        <w:t xml:space="preserve">haping (NS) tool. </w:t>
      </w:r>
      <w:r w:rsidRPr="00875736">
        <w:t>Fig</w:t>
      </w:r>
      <w:r w:rsidRPr="00263DDD">
        <w:t xml:space="preserve">ure </w:t>
      </w:r>
      <w:r>
        <w:t>III</w:t>
      </w:r>
      <w:r w:rsidR="008A40F0">
        <w:t>.</w:t>
      </w:r>
      <w:r w:rsidRPr="00263DDD">
        <w:t>1 shows the high</w:t>
      </w:r>
      <w:r w:rsidR="00671E69">
        <w:noBreakHyphen/>
      </w:r>
      <w:r w:rsidRPr="00263DDD">
        <w:t>level block diagram of a</w:t>
      </w:r>
      <w:r w:rsidR="008A40F0">
        <w:t>n ITU-T</w:t>
      </w:r>
      <w:r w:rsidRPr="00263DDD">
        <w:t xml:space="preserve"> G.711 encoder with the </w:t>
      </w:r>
      <w:r>
        <w:t>NS</w:t>
      </w:r>
      <w:r w:rsidRPr="00263DDD">
        <w:t xml:space="preserve"> tool. Figure </w:t>
      </w:r>
      <w:r>
        <w:t>III</w:t>
      </w:r>
      <w:r w:rsidR="008A40F0">
        <w:t>.</w:t>
      </w:r>
      <w:r w:rsidRPr="00263DDD">
        <w:t>1 is de</w:t>
      </w:r>
      <w:r>
        <w:t>scribed in detail in clause III.7.</w:t>
      </w:r>
    </w:p>
    <w:p w:rsidR="00F273B1" w:rsidRDefault="00867CDD" w:rsidP="00F273B1">
      <w:pPr>
        <w:pStyle w:val="Figure"/>
      </w:pPr>
      <w:r>
        <w:rPr>
          <w:noProof/>
          <w:lang w:val="en-US" w:eastAsia="zh-CN"/>
        </w:rPr>
        <w:object w:dxaOrig="9582" w:dyaOrig="3173">
          <v:shape id="_x0000_i1057" type="#_x0000_t75" style="width:478.85pt;height:158.95pt" o:ole="">
            <v:imagedata r:id="rId51" o:title=""/>
          </v:shape>
          <o:OLEObject Type="Embed" ProgID="Word.Document.12" ShapeID="_x0000_i1057" DrawAspect="Content" ObjectID="_1333895946" r:id="rId52"/>
        </w:object>
      </w:r>
    </w:p>
    <w:p w:rsidR="00565E93" w:rsidRDefault="00565E93" w:rsidP="00565E93">
      <w:pPr>
        <w:pStyle w:val="FigureNoTitle"/>
      </w:pPr>
      <w:r>
        <w:t>Figure III.1 – High-level block diagram of the noise shaping tool</w:t>
      </w:r>
    </w:p>
    <w:p w:rsidR="00FD5944" w:rsidRPr="00875736" w:rsidRDefault="00814036" w:rsidP="00F273B1">
      <w:pPr>
        <w:pStyle w:val="Heading3"/>
      </w:pPr>
      <w:bookmarkStart w:id="86" w:name="_Toc185419145"/>
      <w:bookmarkStart w:id="87" w:name="_Toc189574589"/>
      <w:bookmarkStart w:id="88" w:name="_Toc190777499"/>
      <w:bookmarkStart w:id="89" w:name="_Toc241048682"/>
      <w:bookmarkStart w:id="90" w:name="_Toc244677205"/>
      <w:bookmarkStart w:id="91" w:name="_Toc247529031"/>
      <w:r>
        <w:t>III.</w:t>
      </w:r>
      <w:r w:rsidR="006973DA">
        <w:t>6.2</w:t>
      </w:r>
      <w:r w:rsidR="006973DA">
        <w:tab/>
      </w:r>
      <w:r w:rsidR="00FD5944" w:rsidRPr="00875736">
        <w:t>Tool</w:t>
      </w:r>
      <w:r w:rsidR="00FD5944">
        <w:t>s</w:t>
      </w:r>
      <w:r w:rsidR="00FD5944" w:rsidRPr="00875736">
        <w:t xml:space="preserve"> for </w:t>
      </w:r>
      <w:r w:rsidR="00C736EB">
        <w:t xml:space="preserve">ITU-T </w:t>
      </w:r>
      <w:r w:rsidR="00FD5944" w:rsidRPr="00875736">
        <w:t>G.711 decoder</w:t>
      </w:r>
      <w:bookmarkEnd w:id="86"/>
      <w:bookmarkEnd w:id="87"/>
      <w:bookmarkEnd w:id="88"/>
      <w:bookmarkEnd w:id="89"/>
      <w:bookmarkEnd w:id="90"/>
      <w:bookmarkEnd w:id="91"/>
    </w:p>
    <w:p w:rsidR="00FD5944" w:rsidRDefault="00FD5944" w:rsidP="00814036">
      <w:r w:rsidRPr="00875736">
        <w:t>Figur</w:t>
      </w:r>
      <w:r>
        <w:t>e III</w:t>
      </w:r>
      <w:r w:rsidR="00814036">
        <w:t>.</w:t>
      </w:r>
      <w:r w:rsidRPr="00263DDD">
        <w:t>2 sh</w:t>
      </w:r>
      <w:r w:rsidRPr="00875736">
        <w:t xml:space="preserve">ows </w:t>
      </w:r>
      <w:r>
        <w:t>a</w:t>
      </w:r>
      <w:r w:rsidRPr="00875736">
        <w:t xml:space="preserve"> high-level block diagram of a</w:t>
      </w:r>
      <w:r w:rsidR="00814036">
        <w:t>n ITU-T</w:t>
      </w:r>
      <w:r w:rsidRPr="00875736">
        <w:t xml:space="preserve"> G.711 decoder</w:t>
      </w:r>
      <w:r>
        <w:t xml:space="preserve"> combined with three tools:</w:t>
      </w:r>
      <w:r w:rsidRPr="00875736">
        <w:t xml:space="preserve"> </w:t>
      </w:r>
      <w:r>
        <w:t>the frame erasure concealment (</w:t>
      </w:r>
      <w:r w:rsidRPr="00875736">
        <w:t>FERC</w:t>
      </w:r>
      <w:r>
        <w:t>)</w:t>
      </w:r>
      <w:r w:rsidRPr="00875736">
        <w:t xml:space="preserve">, </w:t>
      </w:r>
      <w:r>
        <w:t xml:space="preserve">the </w:t>
      </w:r>
      <w:r w:rsidR="00814036">
        <w:t>n</w:t>
      </w:r>
      <w:r w:rsidRPr="00875736">
        <w:t xml:space="preserve">oise </w:t>
      </w:r>
      <w:r w:rsidR="00814036">
        <w:t>g</w:t>
      </w:r>
      <w:r w:rsidRPr="00875736">
        <w:t>ate</w:t>
      </w:r>
      <w:r>
        <w:t xml:space="preserve"> (NG)</w:t>
      </w:r>
      <w:r w:rsidRPr="00875736">
        <w:t xml:space="preserve"> and </w:t>
      </w:r>
      <w:r>
        <w:t xml:space="preserve">the </w:t>
      </w:r>
      <w:r w:rsidRPr="00875736">
        <w:t>post</w:t>
      </w:r>
      <w:r>
        <w:t>f</w:t>
      </w:r>
      <w:r w:rsidRPr="00875736">
        <w:t>il</w:t>
      </w:r>
      <w:r>
        <w:t>t</w:t>
      </w:r>
      <w:r w:rsidRPr="00875736">
        <w:t>er</w:t>
      </w:r>
      <w:r>
        <w:t xml:space="preserve"> (PF)</w:t>
      </w:r>
      <w:r w:rsidRPr="00875736">
        <w:t xml:space="preserve">. This </w:t>
      </w:r>
      <w:r>
        <w:t>f</w:t>
      </w:r>
      <w:r w:rsidRPr="00875736">
        <w:t xml:space="preserve">igure </w:t>
      </w:r>
      <w:r>
        <w:t>illustrates</w:t>
      </w:r>
      <w:r w:rsidRPr="00875736">
        <w:t xml:space="preserve"> </w:t>
      </w:r>
      <w:r>
        <w:t>the recommended execution order of</w:t>
      </w:r>
      <w:r w:rsidRPr="00875736">
        <w:t xml:space="preserve"> </w:t>
      </w:r>
      <w:r>
        <w:t xml:space="preserve">the </w:t>
      </w:r>
      <w:r w:rsidRPr="00875736">
        <w:t xml:space="preserve">tools </w:t>
      </w:r>
      <w:r>
        <w:t>when</w:t>
      </w:r>
      <w:r w:rsidRPr="00875736">
        <w:t xml:space="preserve"> they are combined.</w:t>
      </w:r>
    </w:p>
    <w:p w:rsidR="00FD5944" w:rsidRPr="00312BF4" w:rsidRDefault="00D17ECC" w:rsidP="00F273B1">
      <w:r>
        <w:rPr>
          <w:noProof/>
          <w:lang w:val="en-US" w:eastAsia="zh-CN"/>
        </w:rPr>
        <w:drawing>
          <wp:inline distT="0" distB="0" distL="0" distR="0">
            <wp:extent cx="6167120" cy="822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cstate="print"/>
                    <a:srcRect/>
                    <a:stretch>
                      <a:fillRect/>
                    </a:stretch>
                  </pic:blipFill>
                  <pic:spPr bwMode="auto">
                    <a:xfrm>
                      <a:off x="0" y="0"/>
                      <a:ext cx="6167120" cy="822960"/>
                    </a:xfrm>
                    <a:prstGeom prst="rect">
                      <a:avLst/>
                    </a:prstGeom>
                    <a:noFill/>
                    <a:ln w="9525">
                      <a:noFill/>
                      <a:miter lim="800000"/>
                      <a:headEnd/>
                      <a:tailEnd/>
                    </a:ln>
                  </pic:spPr>
                </pic:pic>
              </a:graphicData>
            </a:graphic>
          </wp:inline>
        </w:drawing>
      </w:r>
    </w:p>
    <w:p w:rsidR="00FD5944" w:rsidRDefault="00FD5944" w:rsidP="00814036">
      <w:pPr>
        <w:pStyle w:val="FigureNoTitle"/>
        <w:rPr>
          <w:lang w:eastAsia="ja-JP"/>
        </w:rPr>
      </w:pPr>
      <w:bookmarkStart w:id="92" w:name="_Ref184024561"/>
      <w:bookmarkStart w:id="93" w:name="_Toc185408904"/>
      <w:bookmarkStart w:id="94" w:name="_Toc187159317"/>
      <w:r w:rsidRPr="00ED720D">
        <w:rPr>
          <w:lang w:eastAsia="ja-JP"/>
        </w:rPr>
        <w:t>Figur</w:t>
      </w:r>
      <w:r>
        <w:rPr>
          <w:lang w:eastAsia="ja-JP"/>
        </w:rPr>
        <w:t xml:space="preserve">e </w:t>
      </w:r>
      <w:r>
        <w:t>III</w:t>
      </w:r>
      <w:r w:rsidR="00814036">
        <w:rPr>
          <w:lang w:eastAsia="ja-JP"/>
        </w:rPr>
        <w:t>.</w:t>
      </w:r>
      <w:r w:rsidRPr="00345EB0">
        <w:rPr>
          <w:lang w:eastAsia="ja-JP"/>
        </w:rPr>
        <w:t>2 </w:t>
      </w:r>
      <w:r w:rsidR="008D624E">
        <w:rPr>
          <w:lang w:eastAsia="ja-JP"/>
        </w:rPr>
        <w:t>–</w:t>
      </w:r>
      <w:r w:rsidRPr="00ED720D">
        <w:rPr>
          <w:lang w:eastAsia="ja-JP"/>
        </w:rPr>
        <w:t xml:space="preserve"> High-level </w:t>
      </w:r>
      <w:r w:rsidRPr="00ED720D">
        <w:rPr>
          <w:rFonts w:hint="eastAsia"/>
          <w:lang w:eastAsia="ja-JP"/>
        </w:rPr>
        <w:t>block diagram</w:t>
      </w:r>
      <w:bookmarkEnd w:id="92"/>
      <w:bookmarkEnd w:id="93"/>
      <w:bookmarkEnd w:id="94"/>
      <w:r w:rsidRPr="00ED720D">
        <w:rPr>
          <w:lang w:eastAsia="ja-JP"/>
        </w:rPr>
        <w:t xml:space="preserve"> of decoder toolbox</w:t>
      </w:r>
    </w:p>
    <w:p w:rsidR="00FD5944" w:rsidRPr="00875736" w:rsidRDefault="00814036" w:rsidP="00814036">
      <w:pPr>
        <w:pStyle w:val="Heading3"/>
      </w:pPr>
      <w:bookmarkStart w:id="95" w:name="_Toc185419148"/>
      <w:bookmarkStart w:id="96" w:name="_Toc189574592"/>
      <w:bookmarkStart w:id="97" w:name="_Toc190777502"/>
      <w:bookmarkStart w:id="98" w:name="_Toc241048683"/>
      <w:bookmarkStart w:id="99" w:name="_Toc244677206"/>
      <w:bookmarkStart w:id="100" w:name="_Toc247529032"/>
      <w:r>
        <w:t>III.</w:t>
      </w:r>
      <w:r w:rsidR="006973DA">
        <w:t>6.3</w:t>
      </w:r>
      <w:r w:rsidR="006973DA">
        <w:tab/>
      </w:r>
      <w:r w:rsidR="00FD5944" w:rsidRPr="00875736">
        <w:t>Algorithmic delay</w:t>
      </w:r>
      <w:bookmarkEnd w:id="95"/>
      <w:bookmarkEnd w:id="96"/>
      <w:bookmarkEnd w:id="97"/>
      <w:bookmarkEnd w:id="98"/>
      <w:bookmarkEnd w:id="99"/>
      <w:bookmarkEnd w:id="100"/>
    </w:p>
    <w:p w:rsidR="00FD5944" w:rsidRDefault="00FD5944" w:rsidP="00FD5944">
      <w:r w:rsidRPr="00875736">
        <w:t>Ta</w:t>
      </w:r>
      <w:r w:rsidRPr="00345EB0">
        <w:t xml:space="preserve">ble </w:t>
      </w:r>
      <w:r w:rsidR="00105448">
        <w:t>III.</w:t>
      </w:r>
      <w:r w:rsidRPr="00345EB0">
        <w:t>3 g</w:t>
      </w:r>
      <w:r w:rsidRPr="00875736">
        <w:t>ives the algorithmic delay of each tool and the algorithmic delay for the combination of the three tools at the decoder side.</w:t>
      </w:r>
      <w:r>
        <w:t xml:space="preserve"> Note that these algorithmic delays are given for 5 ms frame size.</w:t>
      </w:r>
    </w:p>
    <w:p w:rsidR="00FD5944" w:rsidRDefault="00FD5944" w:rsidP="00105448">
      <w:pPr>
        <w:pStyle w:val="TableNoTitle"/>
      </w:pPr>
      <w:r w:rsidRPr="00603E02">
        <w:t>Table</w:t>
      </w:r>
      <w:r>
        <w:t xml:space="preserve"> III</w:t>
      </w:r>
      <w:r w:rsidR="00105448">
        <w:t>.</w:t>
      </w:r>
      <w:r w:rsidRPr="00345EB0">
        <w:t>3 </w:t>
      </w:r>
      <w:r w:rsidR="008D624E">
        <w:t>–</w:t>
      </w:r>
      <w:r w:rsidRPr="00603E02">
        <w:t> </w:t>
      </w:r>
      <w:r>
        <w:t>Algorithmic delay of the toolbox (ms)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1701"/>
        <w:gridCol w:w="1701"/>
        <w:gridCol w:w="1701"/>
        <w:gridCol w:w="1701"/>
      </w:tblGrid>
      <w:tr w:rsidR="00FD5944" w:rsidRPr="003E2D1B" w:rsidTr="000A31F3">
        <w:trPr>
          <w:cantSplit/>
          <w:jc w:val="center"/>
        </w:trPr>
        <w:tc>
          <w:tcPr>
            <w:tcW w:w="1701" w:type="dxa"/>
          </w:tcPr>
          <w:p w:rsidR="00FD5944" w:rsidRPr="004F3F79" w:rsidRDefault="00FD5944" w:rsidP="000A31F3">
            <w:pPr>
              <w:pStyle w:val="Tablehead"/>
              <w:rPr>
                <w:lang w:eastAsia="ja-JP"/>
              </w:rPr>
            </w:pPr>
            <w:r w:rsidRPr="004F3F79">
              <w:rPr>
                <w:lang w:eastAsia="ja-JP"/>
              </w:rPr>
              <w:t>NS</w:t>
            </w:r>
          </w:p>
        </w:tc>
        <w:tc>
          <w:tcPr>
            <w:tcW w:w="1701" w:type="dxa"/>
          </w:tcPr>
          <w:p w:rsidR="00FD5944" w:rsidRPr="004F3F79" w:rsidRDefault="00FD5944" w:rsidP="000A31F3">
            <w:pPr>
              <w:pStyle w:val="Tablehead"/>
              <w:rPr>
                <w:lang w:eastAsia="ja-JP"/>
              </w:rPr>
            </w:pPr>
            <w:r w:rsidRPr="004F3F79">
              <w:rPr>
                <w:lang w:eastAsia="ja-JP"/>
              </w:rPr>
              <w:t>NG</w:t>
            </w:r>
          </w:p>
        </w:tc>
        <w:tc>
          <w:tcPr>
            <w:tcW w:w="1701" w:type="dxa"/>
          </w:tcPr>
          <w:p w:rsidR="00FD5944" w:rsidRPr="004F3F79" w:rsidRDefault="00FD5944" w:rsidP="000A31F3">
            <w:pPr>
              <w:pStyle w:val="Tablehead"/>
              <w:rPr>
                <w:lang w:eastAsia="ja-JP"/>
              </w:rPr>
            </w:pPr>
            <w:r w:rsidRPr="004F3F79">
              <w:rPr>
                <w:lang w:eastAsia="ja-JP"/>
              </w:rPr>
              <w:t>PF</w:t>
            </w:r>
          </w:p>
        </w:tc>
        <w:tc>
          <w:tcPr>
            <w:tcW w:w="1701" w:type="dxa"/>
          </w:tcPr>
          <w:p w:rsidR="00FD5944" w:rsidRPr="004F3F79" w:rsidRDefault="00FD5944" w:rsidP="000A31F3">
            <w:pPr>
              <w:pStyle w:val="Tablehead"/>
              <w:rPr>
                <w:lang w:eastAsia="ja-JP"/>
              </w:rPr>
            </w:pPr>
            <w:r w:rsidRPr="004F3F79">
              <w:rPr>
                <w:lang w:eastAsia="ja-JP"/>
              </w:rPr>
              <w:t>FERC</w:t>
            </w:r>
          </w:p>
        </w:tc>
        <w:tc>
          <w:tcPr>
            <w:tcW w:w="1701" w:type="dxa"/>
          </w:tcPr>
          <w:p w:rsidR="00FD5944" w:rsidRPr="004F3F79" w:rsidRDefault="00FD5944" w:rsidP="000A31F3">
            <w:pPr>
              <w:pStyle w:val="Tablehead"/>
              <w:rPr>
                <w:lang w:eastAsia="ja-JP"/>
              </w:rPr>
            </w:pPr>
            <w:r w:rsidRPr="004F3F79">
              <w:rPr>
                <w:lang w:eastAsia="ja-JP"/>
              </w:rPr>
              <w:t>FERC+PF+NG</w:t>
            </w:r>
          </w:p>
        </w:tc>
      </w:tr>
      <w:tr w:rsidR="00FD5944" w:rsidRPr="003E2D1B" w:rsidTr="000A31F3">
        <w:trPr>
          <w:cantSplit/>
          <w:jc w:val="center"/>
        </w:trPr>
        <w:tc>
          <w:tcPr>
            <w:tcW w:w="1701" w:type="dxa"/>
          </w:tcPr>
          <w:p w:rsidR="00FD5944" w:rsidRPr="004F3F79" w:rsidRDefault="00FD5944" w:rsidP="000A31F3">
            <w:pPr>
              <w:pStyle w:val="Tabletext"/>
              <w:jc w:val="center"/>
              <w:rPr>
                <w:highlight w:val="yellow"/>
                <w:lang w:eastAsia="ja-JP"/>
              </w:rPr>
            </w:pPr>
            <w:r w:rsidRPr="004F3F79">
              <w:rPr>
                <w:lang w:eastAsia="ja-JP"/>
              </w:rPr>
              <w:t>0</w:t>
            </w:r>
          </w:p>
        </w:tc>
        <w:tc>
          <w:tcPr>
            <w:tcW w:w="1701" w:type="dxa"/>
          </w:tcPr>
          <w:p w:rsidR="00FD5944" w:rsidRPr="004F3F79" w:rsidRDefault="00FD5944" w:rsidP="000A31F3">
            <w:pPr>
              <w:pStyle w:val="Tabletext"/>
              <w:jc w:val="center"/>
              <w:rPr>
                <w:highlight w:val="yellow"/>
                <w:lang w:eastAsia="ja-JP"/>
              </w:rPr>
            </w:pPr>
            <w:r w:rsidRPr="004F3F79">
              <w:rPr>
                <w:lang w:eastAsia="ja-JP"/>
              </w:rPr>
              <w:t>0</w:t>
            </w:r>
          </w:p>
        </w:tc>
        <w:tc>
          <w:tcPr>
            <w:tcW w:w="1701" w:type="dxa"/>
          </w:tcPr>
          <w:p w:rsidR="00FD5944" w:rsidRPr="004F3F79" w:rsidRDefault="00FD5944" w:rsidP="000A31F3">
            <w:pPr>
              <w:pStyle w:val="Tabletext"/>
              <w:jc w:val="center"/>
              <w:rPr>
                <w:highlight w:val="red"/>
                <w:lang w:eastAsia="ja-JP"/>
              </w:rPr>
            </w:pPr>
            <w:r w:rsidRPr="004F3F79">
              <w:rPr>
                <w:lang w:eastAsia="ja-JP"/>
              </w:rPr>
              <w:t>2</w:t>
            </w:r>
          </w:p>
        </w:tc>
        <w:tc>
          <w:tcPr>
            <w:tcW w:w="1701" w:type="dxa"/>
          </w:tcPr>
          <w:p w:rsidR="00FD5944" w:rsidRPr="004F3F79" w:rsidRDefault="00FD5944" w:rsidP="000A31F3">
            <w:pPr>
              <w:pStyle w:val="Tabletext"/>
              <w:jc w:val="center"/>
              <w:rPr>
                <w:lang w:eastAsia="ja-JP"/>
              </w:rPr>
            </w:pPr>
            <w:r w:rsidRPr="004F3F79">
              <w:rPr>
                <w:lang w:eastAsia="ja-JP"/>
              </w:rPr>
              <w:t>5</w:t>
            </w:r>
          </w:p>
        </w:tc>
        <w:tc>
          <w:tcPr>
            <w:tcW w:w="1701" w:type="dxa"/>
          </w:tcPr>
          <w:p w:rsidR="00FD5944" w:rsidRPr="004F3F79" w:rsidRDefault="00FD5944" w:rsidP="000A31F3">
            <w:pPr>
              <w:pStyle w:val="Tabletext"/>
              <w:jc w:val="center"/>
              <w:rPr>
                <w:lang w:eastAsia="ja-JP"/>
              </w:rPr>
            </w:pPr>
            <w:r w:rsidRPr="004F3F79">
              <w:rPr>
                <w:lang w:eastAsia="ja-JP"/>
              </w:rPr>
              <w:t>5</w:t>
            </w:r>
          </w:p>
        </w:tc>
      </w:tr>
    </w:tbl>
    <w:p w:rsidR="00FD5944" w:rsidRPr="00ED720D" w:rsidRDefault="00105448" w:rsidP="00105448">
      <w:pPr>
        <w:pStyle w:val="Heading3"/>
      </w:pPr>
      <w:bookmarkStart w:id="101" w:name="_Toc185419149"/>
      <w:bookmarkStart w:id="102" w:name="_Toc189574593"/>
      <w:bookmarkStart w:id="103" w:name="_Toc190777503"/>
      <w:bookmarkStart w:id="104" w:name="_Toc241048684"/>
      <w:bookmarkStart w:id="105" w:name="_Toc244677207"/>
      <w:bookmarkStart w:id="106" w:name="_Toc247529033"/>
      <w:r>
        <w:t>III.</w:t>
      </w:r>
      <w:r w:rsidR="000A31F3">
        <w:t>6.4</w:t>
      </w:r>
      <w:r w:rsidR="000A31F3">
        <w:tab/>
      </w:r>
      <w:r w:rsidR="00FD5944" w:rsidRPr="00ED720D">
        <w:t>Computational complexity and storage requirements</w:t>
      </w:r>
      <w:bookmarkEnd w:id="101"/>
      <w:bookmarkEnd w:id="102"/>
      <w:bookmarkEnd w:id="103"/>
      <w:bookmarkEnd w:id="104"/>
      <w:bookmarkEnd w:id="105"/>
      <w:bookmarkEnd w:id="106"/>
    </w:p>
    <w:p w:rsidR="00FD5944" w:rsidRPr="009C1C0C" w:rsidRDefault="00FD5944" w:rsidP="00105448">
      <w:r w:rsidRPr="009C1C0C">
        <w:t>The obser</w:t>
      </w:r>
      <w:r w:rsidRPr="00345EB0">
        <w:t xml:space="preserve">ved worst-case complexity of the toolbox is based on the implementation with basic operators of </w:t>
      </w:r>
      <w:r w:rsidR="00105448">
        <w:t xml:space="preserve">the </w:t>
      </w:r>
      <w:r w:rsidRPr="00345EB0">
        <w:t xml:space="preserve">ITU-T </w:t>
      </w:r>
      <w:r w:rsidR="00105448">
        <w:t>s</w:t>
      </w:r>
      <w:r w:rsidRPr="00345EB0">
        <w:t xml:space="preserve">oftware </w:t>
      </w:r>
      <w:r w:rsidR="00105448">
        <w:t>t</w:t>
      </w:r>
      <w:r w:rsidRPr="00345EB0">
        <w:t xml:space="preserve">ool </w:t>
      </w:r>
      <w:r w:rsidR="00105448">
        <w:t>l</w:t>
      </w:r>
      <w:r w:rsidRPr="00345EB0">
        <w:t xml:space="preserve">ibrary STL2005 v2.2 in </w:t>
      </w:r>
      <w:r w:rsidR="00105448">
        <w:t xml:space="preserve">ITU-T </w:t>
      </w:r>
      <w:r w:rsidRPr="00345EB0">
        <w:t xml:space="preserve">G.191. The worst computational complexity is detailed in Table </w:t>
      </w:r>
      <w:r>
        <w:t>III</w:t>
      </w:r>
      <w:r w:rsidR="00105448">
        <w:t>.</w:t>
      </w:r>
      <w:r w:rsidRPr="00345EB0">
        <w:t xml:space="preserve">4, and all the figures show the observed worst complexity either in </w:t>
      </w:r>
      <w:r w:rsidR="00105448">
        <w:sym w:font="Symbol" w:char="F06D"/>
      </w:r>
      <w:r w:rsidRPr="00345EB0">
        <w:t>-law or A-law. The storage requirements in 16-bit words for the four tools are given in Tables </w:t>
      </w:r>
      <w:r>
        <w:t>III</w:t>
      </w:r>
      <w:r w:rsidR="00105448">
        <w:t>.</w:t>
      </w:r>
      <w:r w:rsidRPr="00345EB0">
        <w:t xml:space="preserve">5. Note that the RAM figures are based on the arrays which form </w:t>
      </w:r>
      <w:r w:rsidR="00105448">
        <w:t xml:space="preserve">the </w:t>
      </w:r>
      <w:r w:rsidRPr="00345EB0">
        <w:t>dominant part, but not on singular variables.</w:t>
      </w:r>
      <w:r w:rsidRPr="009C1C0C">
        <w:t xml:space="preserve"> It was found that the number of </w:t>
      </w:r>
      <w:r>
        <w:t xml:space="preserve">such </w:t>
      </w:r>
      <w:r w:rsidRPr="009C1C0C">
        <w:t xml:space="preserve">variables </w:t>
      </w:r>
      <w:r>
        <w:t xml:space="preserve">was </w:t>
      </w:r>
      <w:r w:rsidRPr="009C1C0C">
        <w:t>insignificant when compared with size required by arrays.</w:t>
      </w:r>
    </w:p>
    <w:p w:rsidR="00FD5944" w:rsidRDefault="00FD5944" w:rsidP="00105448">
      <w:pPr>
        <w:pStyle w:val="TableNoTitle"/>
      </w:pPr>
      <w:r w:rsidRPr="00603E02">
        <w:t>Ta</w:t>
      </w:r>
      <w:r w:rsidRPr="00345EB0">
        <w:t xml:space="preserve">ble </w:t>
      </w:r>
      <w:r>
        <w:t>III</w:t>
      </w:r>
      <w:r w:rsidR="00105448">
        <w:t>.</w:t>
      </w:r>
      <w:r w:rsidRPr="00345EB0">
        <w:t>4 </w:t>
      </w:r>
      <w:r w:rsidR="008D624E">
        <w:t>–</w:t>
      </w:r>
      <w:r w:rsidRPr="00603E02">
        <w:t xml:space="preserve"> Worst computational complexity of the toolbox </w:t>
      </w:r>
      <w:r w:rsidR="00105448">
        <w:t>[</w:t>
      </w:r>
      <w:r w:rsidRPr="00603E02">
        <w:t>WMOPS</w:t>
      </w:r>
      <w:r w:rsidR="00105448">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1701"/>
        <w:gridCol w:w="1701"/>
        <w:gridCol w:w="1701"/>
        <w:gridCol w:w="1701"/>
      </w:tblGrid>
      <w:tr w:rsidR="00FD5944" w:rsidRPr="003E2D1B" w:rsidTr="000A31F3">
        <w:trPr>
          <w:cantSplit/>
          <w:jc w:val="center"/>
        </w:trPr>
        <w:tc>
          <w:tcPr>
            <w:tcW w:w="1701" w:type="dxa"/>
          </w:tcPr>
          <w:p w:rsidR="00FD5944" w:rsidRPr="00150E9F" w:rsidRDefault="00FD5944" w:rsidP="000A31F3">
            <w:pPr>
              <w:pStyle w:val="Tablehead"/>
              <w:rPr>
                <w:lang w:eastAsia="ja-JP"/>
              </w:rPr>
            </w:pPr>
            <w:r w:rsidRPr="00150E9F">
              <w:rPr>
                <w:lang w:eastAsia="ja-JP"/>
              </w:rPr>
              <w:t>NS</w:t>
            </w:r>
          </w:p>
        </w:tc>
        <w:tc>
          <w:tcPr>
            <w:tcW w:w="1701" w:type="dxa"/>
          </w:tcPr>
          <w:p w:rsidR="00FD5944" w:rsidRPr="00150E9F" w:rsidRDefault="00FD5944" w:rsidP="000A31F3">
            <w:pPr>
              <w:pStyle w:val="Tablehead"/>
              <w:rPr>
                <w:lang w:eastAsia="ja-JP"/>
              </w:rPr>
            </w:pPr>
            <w:r w:rsidRPr="00150E9F">
              <w:rPr>
                <w:lang w:eastAsia="ja-JP"/>
              </w:rPr>
              <w:t>NG</w:t>
            </w:r>
          </w:p>
        </w:tc>
        <w:tc>
          <w:tcPr>
            <w:tcW w:w="1701" w:type="dxa"/>
          </w:tcPr>
          <w:p w:rsidR="00FD5944" w:rsidRPr="00150E9F" w:rsidRDefault="00FD5944" w:rsidP="000A31F3">
            <w:pPr>
              <w:pStyle w:val="Tablehead"/>
              <w:rPr>
                <w:lang w:eastAsia="ja-JP"/>
              </w:rPr>
            </w:pPr>
            <w:r w:rsidRPr="00150E9F">
              <w:rPr>
                <w:lang w:eastAsia="ja-JP"/>
              </w:rPr>
              <w:t>PF</w:t>
            </w:r>
          </w:p>
        </w:tc>
        <w:tc>
          <w:tcPr>
            <w:tcW w:w="1701" w:type="dxa"/>
          </w:tcPr>
          <w:p w:rsidR="00FD5944" w:rsidRPr="00150E9F" w:rsidRDefault="00FD5944" w:rsidP="000A31F3">
            <w:pPr>
              <w:pStyle w:val="Tablehead"/>
              <w:rPr>
                <w:lang w:eastAsia="ja-JP"/>
              </w:rPr>
            </w:pPr>
            <w:r w:rsidRPr="00150E9F">
              <w:rPr>
                <w:lang w:eastAsia="ja-JP"/>
              </w:rPr>
              <w:t>FERC</w:t>
            </w:r>
          </w:p>
        </w:tc>
        <w:tc>
          <w:tcPr>
            <w:tcW w:w="1701" w:type="dxa"/>
          </w:tcPr>
          <w:p w:rsidR="00FD5944" w:rsidRPr="00150E9F" w:rsidRDefault="00FD5944" w:rsidP="000A31F3">
            <w:pPr>
              <w:pStyle w:val="Tablehead"/>
              <w:rPr>
                <w:lang w:eastAsia="ja-JP"/>
              </w:rPr>
            </w:pPr>
            <w:r w:rsidRPr="00150E9F">
              <w:rPr>
                <w:lang w:eastAsia="ja-JP"/>
              </w:rPr>
              <w:t>FERC+PF+NG</w:t>
            </w:r>
          </w:p>
        </w:tc>
      </w:tr>
      <w:tr w:rsidR="00FD5944" w:rsidRPr="003E2D1B" w:rsidTr="000A31F3">
        <w:trPr>
          <w:cantSplit/>
          <w:jc w:val="center"/>
        </w:trPr>
        <w:tc>
          <w:tcPr>
            <w:tcW w:w="1701" w:type="dxa"/>
          </w:tcPr>
          <w:p w:rsidR="00FD5944" w:rsidRPr="00150E9F" w:rsidRDefault="00FD5944" w:rsidP="000A31F3">
            <w:pPr>
              <w:pStyle w:val="Tabletext"/>
              <w:jc w:val="center"/>
              <w:rPr>
                <w:highlight w:val="yellow"/>
                <w:lang w:eastAsia="ja-JP"/>
              </w:rPr>
            </w:pPr>
            <w:r w:rsidRPr="00150E9F">
              <w:rPr>
                <w:lang w:eastAsia="ja-JP"/>
              </w:rPr>
              <w:t>0.87</w:t>
            </w:r>
          </w:p>
        </w:tc>
        <w:tc>
          <w:tcPr>
            <w:tcW w:w="1701" w:type="dxa"/>
          </w:tcPr>
          <w:p w:rsidR="00FD5944" w:rsidRPr="00150E9F" w:rsidRDefault="00FD5944" w:rsidP="000A31F3">
            <w:pPr>
              <w:pStyle w:val="Tabletext"/>
              <w:jc w:val="center"/>
              <w:rPr>
                <w:highlight w:val="yellow"/>
                <w:lang w:eastAsia="ja-JP"/>
              </w:rPr>
            </w:pPr>
            <w:r w:rsidRPr="00150E9F">
              <w:rPr>
                <w:lang w:eastAsia="ja-JP"/>
              </w:rPr>
              <w:t>0.23</w:t>
            </w:r>
          </w:p>
        </w:tc>
        <w:tc>
          <w:tcPr>
            <w:tcW w:w="1701" w:type="dxa"/>
          </w:tcPr>
          <w:p w:rsidR="00FD5944" w:rsidRPr="00150E9F" w:rsidRDefault="00FD5944" w:rsidP="000A31F3">
            <w:pPr>
              <w:pStyle w:val="Tabletext"/>
              <w:jc w:val="center"/>
              <w:rPr>
                <w:lang w:eastAsia="ja-JP"/>
              </w:rPr>
            </w:pPr>
            <w:r w:rsidRPr="00150E9F">
              <w:rPr>
                <w:lang w:eastAsia="ja-JP"/>
              </w:rPr>
              <w:t>2.02</w:t>
            </w:r>
          </w:p>
        </w:tc>
        <w:tc>
          <w:tcPr>
            <w:tcW w:w="1701" w:type="dxa"/>
          </w:tcPr>
          <w:p w:rsidR="00FD5944" w:rsidRPr="00150E9F" w:rsidRDefault="00FD5944" w:rsidP="000A31F3">
            <w:pPr>
              <w:pStyle w:val="Tabletext"/>
              <w:jc w:val="center"/>
              <w:rPr>
                <w:highlight w:val="red"/>
                <w:lang w:eastAsia="ja-JP"/>
              </w:rPr>
            </w:pPr>
            <w:r w:rsidRPr="00150E9F">
              <w:rPr>
                <w:lang w:eastAsia="ja-JP"/>
              </w:rPr>
              <w:t>2.05</w:t>
            </w:r>
          </w:p>
        </w:tc>
        <w:tc>
          <w:tcPr>
            <w:tcW w:w="1701" w:type="dxa"/>
          </w:tcPr>
          <w:p w:rsidR="00FD5944" w:rsidRPr="00150E9F" w:rsidRDefault="00FD5944" w:rsidP="000A31F3">
            <w:pPr>
              <w:pStyle w:val="Tabletext"/>
              <w:jc w:val="center"/>
              <w:rPr>
                <w:lang w:eastAsia="ja-JP"/>
              </w:rPr>
            </w:pPr>
            <w:r w:rsidRPr="00150E9F">
              <w:rPr>
                <w:lang w:eastAsia="ja-JP"/>
              </w:rPr>
              <w:t>3.31</w:t>
            </w:r>
          </w:p>
        </w:tc>
      </w:tr>
    </w:tbl>
    <w:p w:rsidR="00FD5944" w:rsidRPr="00345EB0" w:rsidRDefault="00FD5944" w:rsidP="00105448">
      <w:pPr>
        <w:pStyle w:val="TableNoTitle"/>
      </w:pPr>
      <w:bookmarkStart w:id="107" w:name="_Ref130824428"/>
      <w:bookmarkStart w:id="108" w:name="_Ref186534592"/>
      <w:bookmarkStart w:id="109" w:name="_Ref130824404"/>
      <w:bookmarkStart w:id="110" w:name="_Toc132440862"/>
      <w:bookmarkStart w:id="111" w:name="_Ref186428776"/>
      <w:r w:rsidRPr="00C1606E">
        <w:t>Tab</w:t>
      </w:r>
      <w:r w:rsidRPr="00345EB0">
        <w:t xml:space="preserve">le </w:t>
      </w:r>
      <w:bookmarkEnd w:id="107"/>
      <w:bookmarkEnd w:id="108"/>
      <w:r>
        <w:t>III</w:t>
      </w:r>
      <w:r w:rsidR="00105448">
        <w:t>.</w:t>
      </w:r>
      <w:r w:rsidRPr="00345EB0">
        <w:t>5 </w:t>
      </w:r>
      <w:r w:rsidR="008D624E">
        <w:t>–</w:t>
      </w:r>
      <w:r w:rsidRPr="00345EB0">
        <w:t xml:space="preserve"> Storage requirements of the </w:t>
      </w:r>
      <w:bookmarkEnd w:id="109"/>
      <w:bookmarkEnd w:id="110"/>
      <w:bookmarkEnd w:id="111"/>
      <w:r w:rsidRPr="00345EB0">
        <w:t>toolbox</w:t>
      </w:r>
    </w:p>
    <w:tbl>
      <w:tblPr>
        <w:tblW w:w="0" w:type="auto"/>
        <w:jc w:val="center"/>
        <w:tblInd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3"/>
        <w:gridCol w:w="1134"/>
        <w:gridCol w:w="1134"/>
        <w:gridCol w:w="1134"/>
        <w:gridCol w:w="1134"/>
      </w:tblGrid>
      <w:tr w:rsidR="00FD5944" w:rsidRPr="00345EB0" w:rsidTr="000A31F3">
        <w:trPr>
          <w:cantSplit/>
          <w:jc w:val="center"/>
        </w:trPr>
        <w:tc>
          <w:tcPr>
            <w:tcW w:w="3923" w:type="dxa"/>
          </w:tcPr>
          <w:p w:rsidR="00FD5944" w:rsidRPr="004F3F79" w:rsidRDefault="00FD5944" w:rsidP="000A31F3">
            <w:pPr>
              <w:pStyle w:val="Tablehead"/>
            </w:pPr>
            <w:r w:rsidRPr="004F3F79">
              <w:t>Memory type</w:t>
            </w:r>
          </w:p>
        </w:tc>
        <w:tc>
          <w:tcPr>
            <w:tcW w:w="1134" w:type="dxa"/>
          </w:tcPr>
          <w:p w:rsidR="00FD5944" w:rsidRPr="004F3F79" w:rsidRDefault="00FD5944" w:rsidP="000A31F3">
            <w:pPr>
              <w:pStyle w:val="Tablehead"/>
              <w:rPr>
                <w:lang w:eastAsia="ja-JP"/>
              </w:rPr>
            </w:pPr>
            <w:r w:rsidRPr="004F3F79">
              <w:rPr>
                <w:lang w:eastAsia="ja-JP"/>
              </w:rPr>
              <w:t>NS</w:t>
            </w:r>
          </w:p>
        </w:tc>
        <w:tc>
          <w:tcPr>
            <w:tcW w:w="1134" w:type="dxa"/>
          </w:tcPr>
          <w:p w:rsidR="00FD5944" w:rsidRPr="004F3F79" w:rsidRDefault="00FD5944" w:rsidP="000A31F3">
            <w:pPr>
              <w:pStyle w:val="Tablehead"/>
              <w:rPr>
                <w:lang w:eastAsia="ja-JP"/>
              </w:rPr>
            </w:pPr>
            <w:r w:rsidRPr="004F3F79">
              <w:rPr>
                <w:lang w:eastAsia="ja-JP"/>
              </w:rPr>
              <w:t>NG</w:t>
            </w:r>
          </w:p>
        </w:tc>
        <w:tc>
          <w:tcPr>
            <w:tcW w:w="1134" w:type="dxa"/>
          </w:tcPr>
          <w:p w:rsidR="00FD5944" w:rsidRPr="004F3F79" w:rsidRDefault="00FD5944" w:rsidP="000A31F3">
            <w:pPr>
              <w:pStyle w:val="Tablehead"/>
              <w:rPr>
                <w:lang w:eastAsia="ja-JP"/>
              </w:rPr>
            </w:pPr>
            <w:r w:rsidRPr="004F3F79">
              <w:rPr>
                <w:lang w:eastAsia="ja-JP"/>
              </w:rPr>
              <w:t>PF</w:t>
            </w:r>
          </w:p>
        </w:tc>
        <w:tc>
          <w:tcPr>
            <w:tcW w:w="1134" w:type="dxa"/>
          </w:tcPr>
          <w:p w:rsidR="00FD5944" w:rsidRPr="004F3F79" w:rsidRDefault="00FD5944" w:rsidP="000A31F3">
            <w:pPr>
              <w:pStyle w:val="Tablehead"/>
              <w:rPr>
                <w:lang w:eastAsia="ja-JP"/>
              </w:rPr>
            </w:pPr>
            <w:r w:rsidRPr="004F3F79">
              <w:rPr>
                <w:lang w:eastAsia="ja-JP"/>
              </w:rPr>
              <w:t>FERC</w:t>
            </w:r>
          </w:p>
        </w:tc>
      </w:tr>
      <w:tr w:rsidR="00FD5944" w:rsidRPr="00345EB0" w:rsidTr="000A31F3">
        <w:trPr>
          <w:cantSplit/>
          <w:jc w:val="center"/>
        </w:trPr>
        <w:tc>
          <w:tcPr>
            <w:tcW w:w="3923" w:type="dxa"/>
          </w:tcPr>
          <w:p w:rsidR="00FD5944" w:rsidRPr="00345EB0" w:rsidRDefault="00FD5944" w:rsidP="000A31F3">
            <w:pPr>
              <w:pStyle w:val="Tabletext"/>
            </w:pPr>
            <w:r w:rsidRPr="00345EB0">
              <w:t>Static RAM (kWords)</w:t>
            </w:r>
          </w:p>
        </w:tc>
        <w:tc>
          <w:tcPr>
            <w:tcW w:w="1134" w:type="dxa"/>
          </w:tcPr>
          <w:p w:rsidR="00FD5944" w:rsidRPr="00760DED" w:rsidRDefault="00FD5944" w:rsidP="008D624E">
            <w:pPr>
              <w:pStyle w:val="Tabletext"/>
              <w:jc w:val="center"/>
              <w:rPr>
                <w:lang w:eastAsia="ja-JP"/>
              </w:rPr>
            </w:pPr>
            <w:r w:rsidRPr="00760DED">
              <w:rPr>
                <w:lang w:eastAsia="ja-JP"/>
              </w:rPr>
              <w:t>0.093</w:t>
            </w:r>
          </w:p>
        </w:tc>
        <w:tc>
          <w:tcPr>
            <w:tcW w:w="1134" w:type="dxa"/>
          </w:tcPr>
          <w:p w:rsidR="00FD5944" w:rsidRPr="009F170A" w:rsidRDefault="00FD5944" w:rsidP="008D624E">
            <w:pPr>
              <w:pStyle w:val="Tabletext"/>
              <w:jc w:val="center"/>
              <w:rPr>
                <w:lang w:eastAsia="ja-JP"/>
              </w:rPr>
            </w:pPr>
            <w:r w:rsidRPr="009F170A">
              <w:rPr>
                <w:lang w:eastAsia="ja-JP"/>
              </w:rPr>
              <w:t>0.003</w:t>
            </w:r>
          </w:p>
        </w:tc>
        <w:tc>
          <w:tcPr>
            <w:tcW w:w="1134" w:type="dxa"/>
          </w:tcPr>
          <w:p w:rsidR="00FD5944" w:rsidRPr="00345EB0" w:rsidRDefault="00FD5944" w:rsidP="008D624E">
            <w:pPr>
              <w:pStyle w:val="Tabletext"/>
              <w:jc w:val="center"/>
              <w:rPr>
                <w:lang w:eastAsia="ja-JP"/>
              </w:rPr>
            </w:pPr>
            <w:r w:rsidRPr="00345EB0">
              <w:rPr>
                <w:lang w:eastAsia="ja-JP"/>
              </w:rPr>
              <w:t>0.353</w:t>
            </w:r>
          </w:p>
        </w:tc>
        <w:tc>
          <w:tcPr>
            <w:tcW w:w="1134" w:type="dxa"/>
            <w:vAlign w:val="bottom"/>
          </w:tcPr>
          <w:p w:rsidR="00FD5944" w:rsidRPr="00C35676" w:rsidRDefault="00FD5944" w:rsidP="008D624E">
            <w:pPr>
              <w:pStyle w:val="Tabletext"/>
              <w:jc w:val="center"/>
              <w:rPr>
                <w:lang w:eastAsia="ja-JP"/>
              </w:rPr>
            </w:pPr>
            <w:r>
              <w:t>0.984</w:t>
            </w:r>
          </w:p>
        </w:tc>
      </w:tr>
      <w:tr w:rsidR="00FD5944" w:rsidRPr="00345EB0" w:rsidTr="000A31F3">
        <w:trPr>
          <w:cantSplit/>
          <w:jc w:val="center"/>
        </w:trPr>
        <w:tc>
          <w:tcPr>
            <w:tcW w:w="3923" w:type="dxa"/>
          </w:tcPr>
          <w:p w:rsidR="00FD5944" w:rsidRPr="00345EB0" w:rsidRDefault="00FD5944" w:rsidP="000A31F3">
            <w:pPr>
              <w:pStyle w:val="Tabletext"/>
            </w:pPr>
            <w:r w:rsidRPr="00345EB0">
              <w:t>Scratch RAM (kWords)</w:t>
            </w:r>
          </w:p>
        </w:tc>
        <w:tc>
          <w:tcPr>
            <w:tcW w:w="1134" w:type="dxa"/>
          </w:tcPr>
          <w:p w:rsidR="00FD5944" w:rsidRPr="00760DED" w:rsidRDefault="00FD5944" w:rsidP="008D624E">
            <w:pPr>
              <w:pStyle w:val="Tabletext"/>
              <w:jc w:val="center"/>
              <w:rPr>
                <w:lang w:eastAsia="ja-JP"/>
              </w:rPr>
            </w:pPr>
            <w:r w:rsidRPr="00760DED">
              <w:rPr>
                <w:lang w:eastAsia="ja-JP"/>
              </w:rPr>
              <w:t>0.107</w:t>
            </w:r>
          </w:p>
        </w:tc>
        <w:tc>
          <w:tcPr>
            <w:tcW w:w="1134" w:type="dxa"/>
          </w:tcPr>
          <w:p w:rsidR="00FD5944" w:rsidRPr="009F170A" w:rsidRDefault="00FD5944" w:rsidP="008D624E">
            <w:pPr>
              <w:pStyle w:val="Tabletext"/>
              <w:jc w:val="center"/>
              <w:rPr>
                <w:lang w:eastAsia="ja-JP"/>
              </w:rPr>
            </w:pPr>
            <w:r w:rsidRPr="009F170A">
              <w:rPr>
                <w:lang w:eastAsia="ja-JP"/>
              </w:rPr>
              <w:t>0.012</w:t>
            </w:r>
          </w:p>
        </w:tc>
        <w:tc>
          <w:tcPr>
            <w:tcW w:w="1134" w:type="dxa"/>
          </w:tcPr>
          <w:p w:rsidR="00FD5944" w:rsidRPr="00345EB0" w:rsidRDefault="00FD5944" w:rsidP="008D624E">
            <w:pPr>
              <w:pStyle w:val="Tabletext"/>
              <w:jc w:val="center"/>
              <w:rPr>
                <w:lang w:eastAsia="ja-JP"/>
              </w:rPr>
            </w:pPr>
            <w:r>
              <w:rPr>
                <w:lang w:eastAsia="ja-JP"/>
              </w:rPr>
              <w:t>0</w:t>
            </w:r>
            <w:r w:rsidRPr="00345EB0">
              <w:rPr>
                <w:lang w:eastAsia="ja-JP"/>
              </w:rPr>
              <w:t>.529</w:t>
            </w:r>
          </w:p>
        </w:tc>
        <w:tc>
          <w:tcPr>
            <w:tcW w:w="1134" w:type="dxa"/>
          </w:tcPr>
          <w:p w:rsidR="00FD5944" w:rsidRPr="00C35676" w:rsidRDefault="00FD5944" w:rsidP="008D624E">
            <w:pPr>
              <w:pStyle w:val="Tabletext"/>
              <w:jc w:val="center"/>
              <w:rPr>
                <w:lang w:eastAsia="ja-JP"/>
              </w:rPr>
            </w:pPr>
            <w:r>
              <w:rPr>
                <w:lang w:eastAsia="ja-JP"/>
              </w:rPr>
              <w:t>0.314</w:t>
            </w:r>
          </w:p>
        </w:tc>
      </w:tr>
      <w:tr w:rsidR="00FD5944" w:rsidRPr="00345EB0" w:rsidTr="000A31F3">
        <w:trPr>
          <w:cantSplit/>
          <w:jc w:val="center"/>
        </w:trPr>
        <w:tc>
          <w:tcPr>
            <w:tcW w:w="3923" w:type="dxa"/>
          </w:tcPr>
          <w:p w:rsidR="00FD5944" w:rsidRPr="00345EB0" w:rsidRDefault="00FD5944" w:rsidP="00C736EB">
            <w:pPr>
              <w:pStyle w:val="Tabletext"/>
            </w:pPr>
            <w:r w:rsidRPr="00345EB0">
              <w:t>Data ROM (</w:t>
            </w:r>
            <w:r w:rsidR="00C736EB">
              <w:t>k</w:t>
            </w:r>
            <w:r w:rsidR="00105448">
              <w:t>W</w:t>
            </w:r>
            <w:r w:rsidRPr="00345EB0">
              <w:t>ords)</w:t>
            </w:r>
          </w:p>
        </w:tc>
        <w:tc>
          <w:tcPr>
            <w:tcW w:w="1134" w:type="dxa"/>
          </w:tcPr>
          <w:p w:rsidR="00FD5944" w:rsidRPr="00760DED" w:rsidRDefault="00FD5944" w:rsidP="008D624E">
            <w:pPr>
              <w:pStyle w:val="Tabletext"/>
              <w:jc w:val="center"/>
              <w:rPr>
                <w:lang w:eastAsia="ja-JP"/>
              </w:rPr>
            </w:pPr>
            <w:r w:rsidRPr="00760DED">
              <w:rPr>
                <w:lang w:eastAsia="ja-JP"/>
              </w:rPr>
              <w:t>0.088</w:t>
            </w:r>
          </w:p>
        </w:tc>
        <w:tc>
          <w:tcPr>
            <w:tcW w:w="1134" w:type="dxa"/>
          </w:tcPr>
          <w:p w:rsidR="00FD5944" w:rsidRPr="009F170A" w:rsidRDefault="00FD5944" w:rsidP="008D624E">
            <w:pPr>
              <w:pStyle w:val="Tabletext"/>
              <w:jc w:val="center"/>
              <w:rPr>
                <w:lang w:eastAsia="ja-JP"/>
              </w:rPr>
            </w:pPr>
            <w:r w:rsidRPr="009F170A">
              <w:rPr>
                <w:lang w:eastAsia="ja-JP"/>
              </w:rPr>
              <w:t>0</w:t>
            </w:r>
          </w:p>
        </w:tc>
        <w:tc>
          <w:tcPr>
            <w:tcW w:w="1134" w:type="dxa"/>
          </w:tcPr>
          <w:p w:rsidR="00FD5944" w:rsidRPr="00345EB0" w:rsidRDefault="00FD5944" w:rsidP="008D624E">
            <w:pPr>
              <w:pStyle w:val="Tabletext"/>
              <w:jc w:val="center"/>
              <w:rPr>
                <w:lang w:eastAsia="ja-JP"/>
              </w:rPr>
            </w:pPr>
            <w:r w:rsidRPr="00345EB0">
              <w:rPr>
                <w:lang w:eastAsia="ja-JP"/>
              </w:rPr>
              <w:t>0.191</w:t>
            </w:r>
          </w:p>
        </w:tc>
        <w:tc>
          <w:tcPr>
            <w:tcW w:w="1134" w:type="dxa"/>
          </w:tcPr>
          <w:p w:rsidR="00FD5944" w:rsidRPr="00C35676" w:rsidRDefault="00FD5944" w:rsidP="008D624E">
            <w:pPr>
              <w:pStyle w:val="Tabletext"/>
              <w:jc w:val="center"/>
              <w:rPr>
                <w:lang w:eastAsia="ja-JP"/>
              </w:rPr>
            </w:pPr>
            <w:r w:rsidRPr="00C35676">
              <w:rPr>
                <w:lang w:eastAsia="ja-JP"/>
              </w:rPr>
              <w:t>0.121</w:t>
            </w:r>
          </w:p>
        </w:tc>
      </w:tr>
      <w:tr w:rsidR="00FD5944" w:rsidRPr="00345EB0" w:rsidTr="000A31F3">
        <w:trPr>
          <w:cantSplit/>
          <w:jc w:val="center"/>
        </w:trPr>
        <w:tc>
          <w:tcPr>
            <w:tcW w:w="3923" w:type="dxa"/>
          </w:tcPr>
          <w:p w:rsidR="00FD5944" w:rsidRPr="00345EB0" w:rsidRDefault="00FD5944" w:rsidP="000A31F3">
            <w:pPr>
              <w:pStyle w:val="Tabletext"/>
            </w:pPr>
            <w:r w:rsidRPr="00345EB0">
              <w:t>Program ROM (number of basic ops)</w:t>
            </w:r>
          </w:p>
        </w:tc>
        <w:tc>
          <w:tcPr>
            <w:tcW w:w="1134" w:type="dxa"/>
          </w:tcPr>
          <w:p w:rsidR="00FD5944" w:rsidRPr="00760DED" w:rsidRDefault="00FD5944" w:rsidP="008D624E">
            <w:pPr>
              <w:pStyle w:val="Tabletext"/>
              <w:jc w:val="center"/>
              <w:rPr>
                <w:lang w:eastAsia="ja-JP"/>
              </w:rPr>
            </w:pPr>
            <w:r w:rsidRPr="00760DED">
              <w:rPr>
                <w:lang w:eastAsia="ja-JP"/>
              </w:rPr>
              <w:t>191</w:t>
            </w:r>
          </w:p>
        </w:tc>
        <w:tc>
          <w:tcPr>
            <w:tcW w:w="1134" w:type="dxa"/>
          </w:tcPr>
          <w:p w:rsidR="00FD5944" w:rsidRPr="009F170A" w:rsidRDefault="00FD5944" w:rsidP="008D624E">
            <w:pPr>
              <w:pStyle w:val="Tabletext"/>
              <w:jc w:val="center"/>
              <w:rPr>
                <w:lang w:eastAsia="ja-JP"/>
              </w:rPr>
            </w:pPr>
            <w:r w:rsidRPr="009F170A">
              <w:rPr>
                <w:lang w:eastAsia="ja-JP"/>
              </w:rPr>
              <w:t>37</w:t>
            </w:r>
          </w:p>
        </w:tc>
        <w:tc>
          <w:tcPr>
            <w:tcW w:w="1134" w:type="dxa"/>
          </w:tcPr>
          <w:p w:rsidR="00FD5944" w:rsidRPr="00345EB0" w:rsidRDefault="00FD5944" w:rsidP="008D624E">
            <w:pPr>
              <w:pStyle w:val="Tabletext"/>
              <w:jc w:val="center"/>
              <w:rPr>
                <w:lang w:eastAsia="ja-JP"/>
              </w:rPr>
            </w:pPr>
            <w:r w:rsidRPr="00345EB0">
              <w:rPr>
                <w:lang w:eastAsia="ja-JP"/>
              </w:rPr>
              <w:t>593</w:t>
            </w:r>
          </w:p>
        </w:tc>
        <w:tc>
          <w:tcPr>
            <w:tcW w:w="1134" w:type="dxa"/>
          </w:tcPr>
          <w:p w:rsidR="00FD5944" w:rsidRPr="00C35676" w:rsidRDefault="00FD5944" w:rsidP="008D624E">
            <w:pPr>
              <w:pStyle w:val="Tabletext"/>
              <w:jc w:val="center"/>
              <w:rPr>
                <w:lang w:eastAsia="ja-JP"/>
              </w:rPr>
            </w:pPr>
            <w:r>
              <w:rPr>
                <w:lang w:eastAsia="ja-JP"/>
              </w:rPr>
              <w:t>728</w:t>
            </w:r>
          </w:p>
        </w:tc>
      </w:tr>
    </w:tbl>
    <w:p w:rsidR="00FD5944" w:rsidRPr="00603E02" w:rsidRDefault="00105448" w:rsidP="00105448">
      <w:pPr>
        <w:pStyle w:val="Heading3"/>
      </w:pPr>
      <w:bookmarkStart w:id="112" w:name="_Toc185419150"/>
      <w:bookmarkStart w:id="113" w:name="_Toc189574594"/>
      <w:bookmarkStart w:id="114" w:name="_Toc190777504"/>
      <w:bookmarkStart w:id="115" w:name="_Toc241048685"/>
      <w:bookmarkStart w:id="116" w:name="_Toc244677208"/>
      <w:bookmarkStart w:id="117" w:name="_Toc247529034"/>
      <w:r>
        <w:t>III.</w:t>
      </w:r>
      <w:r w:rsidR="000A31F3">
        <w:t>6.5</w:t>
      </w:r>
      <w:r w:rsidR="000A31F3">
        <w:tab/>
      </w:r>
      <w:r w:rsidR="00FD5944">
        <w:t>Toolbox</w:t>
      </w:r>
      <w:r w:rsidR="00FD5944" w:rsidRPr="00603E02">
        <w:t xml:space="preserve"> description</w:t>
      </w:r>
      <w:bookmarkEnd w:id="112"/>
      <w:bookmarkEnd w:id="113"/>
      <w:bookmarkEnd w:id="114"/>
      <w:bookmarkEnd w:id="115"/>
      <w:bookmarkEnd w:id="116"/>
      <w:bookmarkEnd w:id="117"/>
    </w:p>
    <w:p w:rsidR="00FD5944" w:rsidRPr="00603E02" w:rsidRDefault="00FD5944" w:rsidP="00105448">
      <w:r w:rsidRPr="00603E02">
        <w:t>The description of the toolbox algorithms is made in terms of bit-exact fixed-point mathematical operations. The ANSI</w:t>
      </w:r>
      <w:r w:rsidR="00105448">
        <w:t>-</w:t>
      </w:r>
      <w:r w:rsidRPr="00603E02">
        <w:t>C code in</w:t>
      </w:r>
      <w:r w:rsidRPr="00345EB0">
        <w:t xml:space="preserve">dicated in </w:t>
      </w:r>
      <w:r w:rsidRPr="00345EB0">
        <w:rPr>
          <w:rFonts w:hint="eastAsia"/>
          <w:lang w:eastAsia="ja-JP"/>
        </w:rPr>
        <w:t>clause</w:t>
      </w:r>
      <w:r w:rsidRPr="00345EB0">
        <w:rPr>
          <w:lang w:eastAsia="ja-JP"/>
        </w:rPr>
        <w:t> </w:t>
      </w:r>
      <w:r w:rsidR="00105448">
        <w:rPr>
          <w:lang w:eastAsia="ja-JP"/>
        </w:rPr>
        <w:t>III.</w:t>
      </w:r>
      <w:r w:rsidRPr="00345EB0">
        <w:rPr>
          <w:lang w:eastAsia="ja-JP"/>
        </w:rPr>
        <w:t>9</w:t>
      </w:r>
      <w:r w:rsidRPr="00345EB0">
        <w:t xml:space="preserve">, which constitutes an integral part of this </w:t>
      </w:r>
      <w:r w:rsidR="00105448">
        <w:t>a</w:t>
      </w:r>
      <w:r w:rsidRPr="00345EB0">
        <w:t xml:space="preserve">ppendix, reflects this bit-exact, fixed-point descriptive approach. The mathematical descriptions of the encoder and decoder can be implemented in other fashions, possibly leading to a codec implementation not complying with this </w:t>
      </w:r>
      <w:r w:rsidR="00105448">
        <w:t>a</w:t>
      </w:r>
      <w:r w:rsidRPr="00345EB0">
        <w:t>ppendix. Therefore, the algorithm description of the ANSI</w:t>
      </w:r>
      <w:r w:rsidR="00105448">
        <w:noBreakHyphen/>
      </w:r>
      <w:r w:rsidRPr="00345EB0">
        <w:t xml:space="preserve">code of </w:t>
      </w:r>
      <w:r w:rsidRPr="00345EB0">
        <w:rPr>
          <w:rFonts w:hint="eastAsia"/>
          <w:lang w:eastAsia="ja-JP"/>
        </w:rPr>
        <w:t>clause</w:t>
      </w:r>
      <w:r w:rsidRPr="00345EB0">
        <w:rPr>
          <w:lang w:eastAsia="ja-JP"/>
        </w:rPr>
        <w:t> </w:t>
      </w:r>
      <w:r w:rsidR="00105448">
        <w:rPr>
          <w:lang w:eastAsia="ja-JP"/>
        </w:rPr>
        <w:t>III.</w:t>
      </w:r>
      <w:r w:rsidRPr="00345EB0">
        <w:rPr>
          <w:lang w:eastAsia="ja-JP"/>
        </w:rPr>
        <w:t>9</w:t>
      </w:r>
      <w:r w:rsidRPr="00345EB0">
        <w:t xml:space="preserve"> shall take precedence over th</w:t>
      </w:r>
      <w:r w:rsidRPr="00603E02">
        <w:t>e mathematical descriptions whenever discrepancies are found.</w:t>
      </w:r>
    </w:p>
    <w:p w:rsidR="00FD5944" w:rsidRPr="00E95B04" w:rsidRDefault="000A31F3" w:rsidP="000A31F3">
      <w:pPr>
        <w:pStyle w:val="Heading2"/>
      </w:pPr>
      <w:bookmarkStart w:id="118" w:name="_Toc185419151"/>
      <w:bookmarkStart w:id="119" w:name="_Ref187685184"/>
      <w:bookmarkStart w:id="120" w:name="_Toc189574596"/>
      <w:bookmarkStart w:id="121" w:name="_Toc190777506"/>
      <w:bookmarkStart w:id="122" w:name="_Toc241048686"/>
      <w:bookmarkStart w:id="123" w:name="_Ref241380171"/>
      <w:bookmarkStart w:id="124" w:name="_Toc244677209"/>
      <w:bookmarkStart w:id="125" w:name="_Toc247529035"/>
      <w:bookmarkStart w:id="126" w:name="_Toc251932865"/>
      <w:r>
        <w:t>III.7</w:t>
      </w:r>
      <w:r>
        <w:tab/>
      </w:r>
      <w:r w:rsidR="00FD5944" w:rsidRPr="00E95B04">
        <w:t xml:space="preserve">Functional description of the </w:t>
      </w:r>
      <w:bookmarkEnd w:id="118"/>
      <w:bookmarkEnd w:id="119"/>
      <w:bookmarkEnd w:id="120"/>
      <w:bookmarkEnd w:id="121"/>
      <w:r w:rsidR="00FD5944" w:rsidRPr="00E95B04">
        <w:t>toolbox for the encoder</w:t>
      </w:r>
      <w:bookmarkEnd w:id="122"/>
      <w:bookmarkEnd w:id="123"/>
      <w:bookmarkEnd w:id="124"/>
      <w:bookmarkEnd w:id="125"/>
      <w:bookmarkEnd w:id="126"/>
    </w:p>
    <w:p w:rsidR="00FD5944" w:rsidRPr="00E95B04" w:rsidRDefault="00105448" w:rsidP="00105448">
      <w:pPr>
        <w:pStyle w:val="Heading3"/>
      </w:pPr>
      <w:bookmarkStart w:id="127" w:name="_Toc186511453"/>
      <w:bookmarkStart w:id="128" w:name="_Toc186511533"/>
      <w:bookmarkStart w:id="129" w:name="_Ref184823972"/>
      <w:bookmarkStart w:id="130" w:name="_Toc185419154"/>
      <w:bookmarkStart w:id="131" w:name="_Toc189574599"/>
      <w:bookmarkStart w:id="132" w:name="_Toc190777509"/>
      <w:bookmarkStart w:id="133" w:name="_Toc241048687"/>
      <w:bookmarkStart w:id="134" w:name="_Toc244677210"/>
      <w:bookmarkStart w:id="135" w:name="_Toc247529036"/>
      <w:bookmarkEnd w:id="127"/>
      <w:bookmarkEnd w:id="128"/>
      <w:r>
        <w:t>III.</w:t>
      </w:r>
      <w:r w:rsidR="000A31F3">
        <w:t>7.1</w:t>
      </w:r>
      <w:r w:rsidR="000A31F3">
        <w:tab/>
      </w:r>
      <w:r w:rsidR="00FD5944" w:rsidRPr="00E95B04">
        <w:t xml:space="preserve">Noise </w:t>
      </w:r>
      <w:r>
        <w:t>s</w:t>
      </w:r>
      <w:r w:rsidR="00FD5944" w:rsidRPr="00E95B04">
        <w:t>haping</w:t>
      </w:r>
      <w:bookmarkEnd w:id="129"/>
      <w:bookmarkEnd w:id="130"/>
      <w:bookmarkEnd w:id="131"/>
      <w:bookmarkEnd w:id="132"/>
      <w:r w:rsidR="00FD5944" w:rsidRPr="00E95B04">
        <w:t xml:space="preserve"> (NS) tool</w:t>
      </w:r>
      <w:bookmarkEnd w:id="133"/>
      <w:bookmarkEnd w:id="134"/>
      <w:bookmarkEnd w:id="135"/>
    </w:p>
    <w:p w:rsidR="00FD5944" w:rsidRPr="00E95B04" w:rsidRDefault="00FD5944" w:rsidP="00C736EB">
      <w:r w:rsidRPr="00E95B04">
        <w:t xml:space="preserve">The </w:t>
      </w:r>
      <w:r>
        <w:t xml:space="preserve">input </w:t>
      </w:r>
      <w:r w:rsidRPr="00E95B04">
        <w:t>signal</w:t>
      </w:r>
      <w:r>
        <w:t xml:space="preserve"> </w:t>
      </w:r>
      <w:r w:rsidRPr="00150E9F">
        <w:rPr>
          <w:i/>
        </w:rPr>
        <w:t>s</w:t>
      </w:r>
      <w:r w:rsidRPr="00150E9F">
        <w:rPr>
          <w:i/>
          <w:vertAlign w:val="subscript"/>
        </w:rPr>
        <w:t>NB</w:t>
      </w:r>
      <w:r>
        <w:t>(</w:t>
      </w:r>
      <w:r w:rsidRPr="00150E9F">
        <w:rPr>
          <w:i/>
        </w:rPr>
        <w:t>n</w:t>
      </w:r>
      <w:r>
        <w:t>)</w:t>
      </w:r>
      <w:r w:rsidRPr="00E95B04">
        <w:rPr>
          <w:sz w:val="18"/>
          <w:szCs w:val="18"/>
        </w:rPr>
        <w:t xml:space="preserve"> </w:t>
      </w:r>
      <w:r w:rsidRPr="00E95B04">
        <w:t xml:space="preserve">is encoded using </w:t>
      </w:r>
      <w:r w:rsidRPr="00AF081B">
        <w:rPr>
          <w:iCs/>
          <w:szCs w:val="24"/>
        </w:rPr>
        <w:t>µ</w:t>
      </w:r>
      <w:r w:rsidRPr="00E95B04">
        <w:rPr>
          <w:i/>
          <w:szCs w:val="24"/>
        </w:rPr>
        <w:t>-</w:t>
      </w:r>
      <w:r w:rsidR="00105448">
        <w:rPr>
          <w:iCs/>
          <w:szCs w:val="24"/>
        </w:rPr>
        <w:t>l</w:t>
      </w:r>
      <w:r w:rsidR="00C736EB">
        <w:rPr>
          <w:iCs/>
          <w:szCs w:val="24"/>
        </w:rPr>
        <w:t>a</w:t>
      </w:r>
      <w:r w:rsidR="00105448">
        <w:rPr>
          <w:iCs/>
          <w:szCs w:val="24"/>
        </w:rPr>
        <w:t>w</w:t>
      </w:r>
      <w:r w:rsidRPr="00E95B04">
        <w:rPr>
          <w:szCs w:val="24"/>
        </w:rPr>
        <w:t xml:space="preserve"> or A</w:t>
      </w:r>
      <w:r w:rsidRPr="00E95B04">
        <w:rPr>
          <w:i/>
          <w:szCs w:val="24"/>
        </w:rPr>
        <w:t>-</w:t>
      </w:r>
      <w:r w:rsidRPr="00E95B04">
        <w:rPr>
          <w:szCs w:val="24"/>
        </w:rPr>
        <w:t>law pulse code modulation (PCM)</w:t>
      </w:r>
      <w:r w:rsidRPr="00E95B04">
        <w:t xml:space="preserve"> with noise feedback to perceptually shape the coding noise of the PCM encoder. The encoder with weighted noise feedback loop is shown in </w:t>
      </w:r>
      <w:r>
        <w:t>Figure III</w:t>
      </w:r>
      <w:r w:rsidR="00105448">
        <w:t>.</w:t>
      </w:r>
      <w:r w:rsidRPr="00345EB0">
        <w:t xml:space="preserve">1. </w:t>
      </w:r>
      <w:r>
        <w:t>First, t</w:t>
      </w:r>
      <w:r w:rsidRPr="00E95B04">
        <w:t xml:space="preserve">he </w:t>
      </w:r>
      <w:r>
        <w:t xml:space="preserve">input </w:t>
      </w:r>
      <w:r w:rsidRPr="00E95B04">
        <w:t xml:space="preserve">signal </w:t>
      </w:r>
      <w:r w:rsidRPr="00150E9F">
        <w:rPr>
          <w:i/>
        </w:rPr>
        <w:t>s</w:t>
      </w:r>
      <w:r w:rsidRPr="00150E9F">
        <w:rPr>
          <w:i/>
          <w:vertAlign w:val="subscript"/>
        </w:rPr>
        <w:t>NB</w:t>
      </w:r>
      <w:r>
        <w:t>(</w:t>
      </w:r>
      <w:r w:rsidRPr="00150E9F">
        <w:rPr>
          <w:i/>
        </w:rPr>
        <w:t>n</w:t>
      </w:r>
      <w:r>
        <w:t>)</w:t>
      </w:r>
      <w:r w:rsidRPr="00E95B04">
        <w:rPr>
          <w:sz w:val="18"/>
          <w:szCs w:val="18"/>
        </w:rPr>
        <w:t xml:space="preserve"> </w:t>
      </w:r>
      <w:r w:rsidRPr="00E95B04">
        <w:t>i</w:t>
      </w:r>
      <w:r>
        <w:t xml:space="preserve">s </w:t>
      </w:r>
      <w:r>
        <w:rPr>
          <w:szCs w:val="21"/>
        </w:rPr>
        <w:t>pre-processed by a</w:t>
      </w:r>
      <w:r w:rsidRPr="00D02F21">
        <w:rPr>
          <w:szCs w:val="21"/>
        </w:rPr>
        <w:t xml:space="preserve"> high</w:t>
      </w:r>
      <w:r>
        <w:rPr>
          <w:szCs w:val="21"/>
        </w:rPr>
        <w:t>-</w:t>
      </w:r>
      <w:r w:rsidRPr="00D02F21">
        <w:rPr>
          <w:szCs w:val="21"/>
        </w:rPr>
        <w:t>pass filter with a cut</w:t>
      </w:r>
      <w:r>
        <w:rPr>
          <w:szCs w:val="21"/>
        </w:rPr>
        <w:t>-</w:t>
      </w:r>
      <w:r w:rsidRPr="00D02F21">
        <w:rPr>
          <w:szCs w:val="21"/>
        </w:rPr>
        <w:t>off frequency of 50 Hz.</w:t>
      </w:r>
      <w:r>
        <w:rPr>
          <w:szCs w:val="21"/>
        </w:rPr>
        <w:t xml:space="preserve"> </w:t>
      </w:r>
      <w:r>
        <w:t>Then</w:t>
      </w:r>
      <w:r w:rsidRPr="00E95B04">
        <w:t xml:space="preserve">, the pre-processed signal </w:t>
      </w:r>
      <w:r w:rsidRPr="00150E9F">
        <w:rPr>
          <w:i/>
        </w:rPr>
        <w:t>s</w:t>
      </w:r>
      <w:r>
        <w:rPr>
          <w:i/>
          <w:vertAlign w:val="subscript"/>
        </w:rPr>
        <w:t>L</w:t>
      </w:r>
      <w:r w:rsidRPr="00150E9F">
        <w:rPr>
          <w:i/>
          <w:vertAlign w:val="subscript"/>
        </w:rPr>
        <w:t>B</w:t>
      </w:r>
      <w:r>
        <w:t>(</w:t>
      </w:r>
      <w:r w:rsidRPr="00150E9F">
        <w:rPr>
          <w:i/>
        </w:rPr>
        <w:t>n</w:t>
      </w:r>
      <w:r>
        <w:t>)</w:t>
      </w:r>
      <w:r w:rsidRPr="00E95B04">
        <w:rPr>
          <w:szCs w:val="24"/>
        </w:rPr>
        <w:t xml:space="preserve"> is added </w:t>
      </w:r>
      <w:r>
        <w:rPr>
          <w:szCs w:val="24"/>
        </w:rPr>
        <w:t>to</w:t>
      </w:r>
      <w:r w:rsidRPr="00E95B04">
        <w:rPr>
          <w:szCs w:val="24"/>
        </w:rPr>
        <w:t xml:space="preserve"> a noise feedback signal and </w:t>
      </w:r>
      <w:r>
        <w:rPr>
          <w:szCs w:val="24"/>
        </w:rPr>
        <w:t>the</w:t>
      </w:r>
      <w:r w:rsidRPr="00E95B04">
        <w:rPr>
          <w:szCs w:val="24"/>
        </w:rPr>
        <w:t xml:space="preserve"> offset value</w:t>
      </w:r>
      <w:r>
        <w:rPr>
          <w:szCs w:val="24"/>
        </w:rPr>
        <w:t xml:space="preserve"> </w:t>
      </w:r>
      <w:r w:rsidRPr="00150E9F">
        <w:rPr>
          <w:i/>
          <w:szCs w:val="24"/>
        </w:rPr>
        <w:t>c</w:t>
      </w:r>
      <w:r w:rsidRPr="00150E9F">
        <w:rPr>
          <w:i/>
          <w:szCs w:val="24"/>
          <w:vertAlign w:val="subscript"/>
        </w:rPr>
        <w:t>Loff</w:t>
      </w:r>
      <w:r w:rsidRPr="00E95B04">
        <w:rPr>
          <w:szCs w:val="24"/>
        </w:rPr>
        <w:t xml:space="preserve">, and the resulting signal </w:t>
      </w:r>
      <w:r w:rsidRPr="00150E9F">
        <w:rPr>
          <w:i/>
        </w:rPr>
        <w:t>s</w:t>
      </w:r>
      <w:r w:rsidR="00AF081B" w:rsidRPr="00AF081B">
        <w:rPr>
          <w:iCs/>
        </w:rPr>
        <w:t>'</w:t>
      </w:r>
      <w:r>
        <w:rPr>
          <w:i/>
          <w:vertAlign w:val="subscript"/>
        </w:rPr>
        <w:t>L</w:t>
      </w:r>
      <w:r w:rsidRPr="00150E9F">
        <w:rPr>
          <w:i/>
          <w:vertAlign w:val="subscript"/>
        </w:rPr>
        <w:t>B</w:t>
      </w:r>
      <w:r>
        <w:t>(</w:t>
      </w:r>
      <w:r w:rsidRPr="00150E9F">
        <w:rPr>
          <w:i/>
        </w:rPr>
        <w:t>n</w:t>
      </w:r>
      <w:r>
        <w:t xml:space="preserve">) </w:t>
      </w:r>
      <w:r w:rsidRPr="00E95B04">
        <w:rPr>
          <w:szCs w:val="24"/>
        </w:rPr>
        <w:t xml:space="preserve">is fed to the </w:t>
      </w:r>
      <w:r>
        <w:rPr>
          <w:szCs w:val="24"/>
        </w:rPr>
        <w:t xml:space="preserve">legacy </w:t>
      </w:r>
      <w:r w:rsidR="00105448">
        <w:rPr>
          <w:szCs w:val="24"/>
        </w:rPr>
        <w:t>ITU</w:t>
      </w:r>
      <w:r w:rsidR="00105448">
        <w:rPr>
          <w:szCs w:val="24"/>
        </w:rPr>
        <w:noBreakHyphen/>
        <w:t>T </w:t>
      </w:r>
      <w:r w:rsidRPr="00E95B04">
        <w:rPr>
          <w:szCs w:val="24"/>
        </w:rPr>
        <w:t xml:space="preserve">G.711 </w:t>
      </w:r>
      <w:r>
        <w:rPr>
          <w:szCs w:val="24"/>
        </w:rPr>
        <w:t>encoder</w:t>
      </w:r>
      <w:r w:rsidRPr="00E95B04">
        <w:rPr>
          <w:szCs w:val="24"/>
        </w:rPr>
        <w:t>.</w:t>
      </w:r>
      <w:r w:rsidRPr="00E95B04">
        <w:t xml:space="preserve"> Based on the obtained bit</w:t>
      </w:r>
      <w:r w:rsidR="00105448">
        <w:t xml:space="preserve"> </w:t>
      </w:r>
      <w:r w:rsidRPr="00E95B04">
        <w:t>stream</w:t>
      </w:r>
      <w:r>
        <w:t xml:space="preserve"> </w:t>
      </w:r>
      <w:r w:rsidRPr="00150E9F">
        <w:rPr>
          <w:i/>
        </w:rPr>
        <w:t>I</w:t>
      </w:r>
      <w:r w:rsidRPr="00105448">
        <w:rPr>
          <w:i/>
          <w:vertAlign w:val="subscript"/>
        </w:rPr>
        <w:t>L</w:t>
      </w:r>
      <w:r w:rsidRPr="00105448">
        <w:rPr>
          <w:iCs/>
          <w:vertAlign w:val="subscript"/>
        </w:rPr>
        <w:t>0</w:t>
      </w:r>
      <w:r>
        <w:t>(n)</w:t>
      </w:r>
      <w:r w:rsidRPr="00E95B04">
        <w:rPr>
          <w:szCs w:val="24"/>
        </w:rPr>
        <w:t xml:space="preserve"> </w:t>
      </w:r>
      <w:r>
        <w:rPr>
          <w:szCs w:val="24"/>
        </w:rPr>
        <w:t xml:space="preserve">the legacy </w:t>
      </w:r>
      <w:r w:rsidR="00105448">
        <w:rPr>
          <w:szCs w:val="24"/>
        </w:rPr>
        <w:t xml:space="preserve">ITU-T </w:t>
      </w:r>
      <w:r>
        <w:rPr>
          <w:szCs w:val="24"/>
        </w:rPr>
        <w:t>G.711 decoder</w:t>
      </w:r>
      <w:r w:rsidRPr="00E95B04">
        <w:rPr>
          <w:szCs w:val="24"/>
        </w:rPr>
        <w:t xml:space="preserve"> </w:t>
      </w:r>
      <w:r w:rsidRPr="00E95B04">
        <w:t xml:space="preserve">locally decodes </w:t>
      </w:r>
      <w:r>
        <w:t xml:space="preserve">the </w:t>
      </w:r>
      <w:r w:rsidRPr="00E95B04">
        <w:t xml:space="preserve">signal </w:t>
      </w:r>
      <w:r w:rsidR="00671E69" w:rsidRPr="00DB217A">
        <w:rPr>
          <w:i/>
          <w:iCs/>
        </w:rPr>
        <w:t>ŝ</w:t>
      </w:r>
      <w:r w:rsidRPr="00150E9F">
        <w:rPr>
          <w:rFonts w:ascii="Times" w:hAnsi="Times"/>
          <w:i/>
          <w:vertAlign w:val="subscript"/>
        </w:rPr>
        <w:t>L</w:t>
      </w:r>
      <w:r w:rsidRPr="00105448">
        <w:rPr>
          <w:rFonts w:ascii="Times" w:hAnsi="Times"/>
          <w:iCs/>
          <w:vertAlign w:val="subscript"/>
        </w:rPr>
        <w:t>0</w:t>
      </w:r>
      <w:r>
        <w:t>(</w:t>
      </w:r>
      <w:r w:rsidRPr="00150E9F">
        <w:rPr>
          <w:i/>
        </w:rPr>
        <w:t>n</w:t>
      </w:r>
      <w:r>
        <w:t>)</w:t>
      </w:r>
      <w:r>
        <w:rPr>
          <w:szCs w:val="24"/>
        </w:rPr>
        <w:t xml:space="preserve"> and the </w:t>
      </w:r>
      <w:r w:rsidRPr="00E95B04">
        <w:rPr>
          <w:szCs w:val="24"/>
        </w:rPr>
        <w:t xml:space="preserve">offset value </w:t>
      </w:r>
      <w:r w:rsidRPr="00150E9F">
        <w:rPr>
          <w:i/>
          <w:szCs w:val="24"/>
        </w:rPr>
        <w:t>c</w:t>
      </w:r>
      <w:r w:rsidRPr="00150E9F">
        <w:rPr>
          <w:i/>
          <w:szCs w:val="24"/>
          <w:vertAlign w:val="subscript"/>
        </w:rPr>
        <w:t>Loff</w:t>
      </w:r>
      <w:r>
        <w:rPr>
          <w:szCs w:val="24"/>
        </w:rPr>
        <w:t xml:space="preserve"> is removed to obtain </w:t>
      </w:r>
      <w:r w:rsidR="00671E69" w:rsidRPr="00DB217A">
        <w:rPr>
          <w:i/>
          <w:iCs/>
        </w:rPr>
        <w:t>ŝ</w:t>
      </w:r>
      <w:r w:rsidR="00AF081B">
        <w:rPr>
          <w:rFonts w:ascii="Times" w:hAnsi="Times"/>
          <w:iCs/>
        </w:rPr>
        <w:t>'</w:t>
      </w:r>
      <w:r w:rsidRPr="00150E9F">
        <w:rPr>
          <w:rFonts w:ascii="Times" w:hAnsi="Times"/>
          <w:i/>
          <w:vertAlign w:val="subscript"/>
        </w:rPr>
        <w:t>L</w:t>
      </w:r>
      <w:r w:rsidRPr="00105448">
        <w:rPr>
          <w:rFonts w:ascii="Times" w:hAnsi="Times"/>
          <w:iCs/>
          <w:vertAlign w:val="subscript"/>
        </w:rPr>
        <w:t>0</w:t>
      </w:r>
      <w:r>
        <w:t>(</w:t>
      </w:r>
      <w:r w:rsidRPr="00150E9F">
        <w:rPr>
          <w:i/>
        </w:rPr>
        <w:t>n</w:t>
      </w:r>
      <w:r>
        <w:t>)</w:t>
      </w:r>
      <w:r w:rsidRPr="00E95B04">
        <w:rPr>
          <w:szCs w:val="24"/>
        </w:rPr>
        <w:t xml:space="preserve">. </w:t>
      </w:r>
      <w:r>
        <w:rPr>
          <w:szCs w:val="24"/>
        </w:rPr>
        <w:t xml:space="preserve">An LP analysis is then performed on </w:t>
      </w:r>
      <w:r w:rsidR="00671E69" w:rsidRPr="00DB217A">
        <w:rPr>
          <w:i/>
          <w:iCs/>
        </w:rPr>
        <w:t>ŝ</w:t>
      </w:r>
      <w:r w:rsidR="00AF081B" w:rsidRPr="00AF081B">
        <w:rPr>
          <w:rFonts w:ascii="Times" w:hAnsi="Times"/>
          <w:iCs/>
        </w:rPr>
        <w:t>'</w:t>
      </w:r>
      <w:r w:rsidRPr="00150E9F">
        <w:rPr>
          <w:rFonts w:ascii="Times" w:hAnsi="Times"/>
          <w:i/>
          <w:vertAlign w:val="subscript"/>
        </w:rPr>
        <w:t>L</w:t>
      </w:r>
      <w:r w:rsidRPr="00105448">
        <w:rPr>
          <w:rFonts w:ascii="Times" w:hAnsi="Times"/>
          <w:iCs/>
          <w:vertAlign w:val="subscript"/>
        </w:rPr>
        <w:t>0</w:t>
      </w:r>
      <w:r>
        <w:t>(</w:t>
      </w:r>
      <w:r w:rsidRPr="00150E9F">
        <w:rPr>
          <w:i/>
        </w:rPr>
        <w:t>n</w:t>
      </w:r>
      <w:r>
        <w:t>)</w:t>
      </w:r>
      <w:r>
        <w:rPr>
          <w:szCs w:val="24"/>
        </w:rPr>
        <w:t xml:space="preserve"> to obtain the coefficients </w:t>
      </w:r>
      <w:r w:rsidRPr="00150E9F">
        <w:rPr>
          <w:i/>
          <w:szCs w:val="24"/>
        </w:rPr>
        <w:t>a</w:t>
      </w:r>
      <w:r w:rsidRPr="00150E9F">
        <w:rPr>
          <w:i/>
          <w:szCs w:val="24"/>
          <w:vertAlign w:val="subscript"/>
        </w:rPr>
        <w:t>i</w:t>
      </w:r>
      <w:r w:rsidRPr="00D02F21">
        <w:t xml:space="preserve">, </w:t>
      </w:r>
      <w:r>
        <w:t xml:space="preserve">and </w:t>
      </w:r>
      <w:r>
        <w:rPr>
          <w:szCs w:val="24"/>
        </w:rPr>
        <w:t>t</w:t>
      </w:r>
      <w:r w:rsidRPr="00E95B04">
        <w:rPr>
          <w:szCs w:val="24"/>
        </w:rPr>
        <w:t xml:space="preserve">he perceptual filter </w:t>
      </w:r>
      <w:r w:rsidRPr="007E4842">
        <w:rPr>
          <w:i/>
          <w:szCs w:val="24"/>
        </w:rPr>
        <w:t>F</w:t>
      </w:r>
      <w:r>
        <w:rPr>
          <w:szCs w:val="24"/>
        </w:rPr>
        <w:t>(</w:t>
      </w:r>
      <w:r w:rsidRPr="007E4842">
        <w:rPr>
          <w:i/>
          <w:szCs w:val="24"/>
        </w:rPr>
        <w:t>z</w:t>
      </w:r>
      <w:r>
        <w:rPr>
          <w:szCs w:val="24"/>
        </w:rPr>
        <w:t>)</w:t>
      </w:r>
      <w:r w:rsidRPr="00E95B04">
        <w:rPr>
          <w:szCs w:val="24"/>
        </w:rPr>
        <w:t xml:space="preserve"> is calculated</w:t>
      </w:r>
      <w:r>
        <w:rPr>
          <w:szCs w:val="24"/>
        </w:rPr>
        <w:t>. T</w:t>
      </w:r>
      <w:r w:rsidRPr="00E95B04">
        <w:rPr>
          <w:szCs w:val="24"/>
        </w:rPr>
        <w:t xml:space="preserve">hen the quantization </w:t>
      </w:r>
      <w:r w:rsidRPr="00E95B04">
        <w:t xml:space="preserve">noise </w:t>
      </w:r>
      <w:r w:rsidRPr="007E4842">
        <w:rPr>
          <w:i/>
        </w:rPr>
        <w:t>d</w:t>
      </w:r>
      <w:r w:rsidRPr="00150E9F">
        <w:rPr>
          <w:rFonts w:ascii="Times" w:hAnsi="Times"/>
          <w:i/>
          <w:vertAlign w:val="subscript"/>
        </w:rPr>
        <w:t>L</w:t>
      </w:r>
      <w:r w:rsidRPr="00330671">
        <w:rPr>
          <w:rFonts w:ascii="Times" w:hAnsi="Times"/>
          <w:iCs/>
          <w:vertAlign w:val="subscript"/>
        </w:rPr>
        <w:t>0</w:t>
      </w:r>
      <w:r>
        <w:t>(</w:t>
      </w:r>
      <w:r w:rsidRPr="00150E9F">
        <w:rPr>
          <w:i/>
        </w:rPr>
        <w:t>n</w:t>
      </w:r>
      <w:r>
        <w:t xml:space="preserve">), </w:t>
      </w:r>
      <w:r w:rsidRPr="00E95B04">
        <w:rPr>
          <w:szCs w:val="24"/>
        </w:rPr>
        <w:t>filtered by</w:t>
      </w:r>
      <w:r>
        <w:rPr>
          <w:szCs w:val="24"/>
        </w:rPr>
        <w:t xml:space="preserve"> </w:t>
      </w:r>
      <w:r w:rsidRPr="007E4842">
        <w:rPr>
          <w:i/>
          <w:szCs w:val="24"/>
        </w:rPr>
        <w:t>F</w:t>
      </w:r>
      <w:r>
        <w:rPr>
          <w:szCs w:val="24"/>
        </w:rPr>
        <w:t>(</w:t>
      </w:r>
      <w:r w:rsidRPr="007E4842">
        <w:rPr>
          <w:i/>
          <w:szCs w:val="24"/>
        </w:rPr>
        <w:t>z</w:t>
      </w:r>
      <w:r>
        <w:rPr>
          <w:szCs w:val="24"/>
        </w:rPr>
        <w:t xml:space="preserve">), </w:t>
      </w:r>
      <w:r w:rsidRPr="00E95B04">
        <w:rPr>
          <w:szCs w:val="24"/>
        </w:rPr>
        <w:t>is fed</w:t>
      </w:r>
      <w:r w:rsidR="00330671">
        <w:rPr>
          <w:szCs w:val="24"/>
        </w:rPr>
        <w:t xml:space="preserve"> </w:t>
      </w:r>
      <w:r w:rsidRPr="00E95B04">
        <w:rPr>
          <w:szCs w:val="24"/>
        </w:rPr>
        <w:t xml:space="preserve">back to be added </w:t>
      </w:r>
      <w:r>
        <w:rPr>
          <w:szCs w:val="24"/>
        </w:rPr>
        <w:t>to</w:t>
      </w:r>
      <w:r w:rsidRPr="00E95B04">
        <w:rPr>
          <w:szCs w:val="24"/>
        </w:rPr>
        <w:t xml:space="preserve"> the input signal </w:t>
      </w:r>
      <w:r>
        <w:rPr>
          <w:szCs w:val="24"/>
        </w:rPr>
        <w:t>s</w:t>
      </w:r>
      <w:r w:rsidRPr="00150E9F">
        <w:rPr>
          <w:rFonts w:ascii="Times" w:hAnsi="Times"/>
          <w:i/>
          <w:vertAlign w:val="subscript"/>
        </w:rPr>
        <w:t>L</w:t>
      </w:r>
      <w:r>
        <w:rPr>
          <w:rFonts w:ascii="Times" w:hAnsi="Times"/>
          <w:i/>
          <w:vertAlign w:val="subscript"/>
        </w:rPr>
        <w:t>B</w:t>
      </w:r>
      <w:r>
        <w:t>(</w:t>
      </w:r>
      <w:r w:rsidRPr="00150E9F">
        <w:rPr>
          <w:i/>
        </w:rPr>
        <w:t>n</w:t>
      </w:r>
      <w:r>
        <w:t>)</w:t>
      </w:r>
      <w:r w:rsidRPr="00E95B04">
        <w:rPr>
          <w:szCs w:val="24"/>
        </w:rPr>
        <w:t xml:space="preserve">. </w:t>
      </w:r>
      <w:r w:rsidRPr="00E95B04">
        <w:t xml:space="preserve">It should be noted that </w:t>
      </w:r>
      <w:r>
        <w:t xml:space="preserve">for very low energy signals, the legacy </w:t>
      </w:r>
      <w:r w:rsidR="00330671">
        <w:t xml:space="preserve">ITU-T </w:t>
      </w:r>
      <w:r>
        <w:t xml:space="preserve">G.711 encoding, based on log-PCM, is replaced by </w:t>
      </w:r>
      <w:r w:rsidRPr="00E95B04">
        <w:t>a di</w:t>
      </w:r>
      <w:r w:rsidRPr="00345EB0">
        <w:t xml:space="preserve">fferent encoding scheme called </w:t>
      </w:r>
      <w:r w:rsidR="00671E69">
        <w:t>"</w:t>
      </w:r>
      <w:r w:rsidRPr="00345EB0">
        <w:t>dead-zone quantizer</w:t>
      </w:r>
      <w:r w:rsidR="00671E69">
        <w:t>"</w:t>
      </w:r>
      <w:r>
        <w:t>. This</w:t>
      </w:r>
      <w:r w:rsidRPr="00345EB0">
        <w:t xml:space="preserve"> is described later in clause </w:t>
      </w:r>
      <w:r w:rsidR="00330671">
        <w:t>III.</w:t>
      </w:r>
      <w:r w:rsidRPr="00345EB0">
        <w:t>7.1.4.</w:t>
      </w:r>
    </w:p>
    <w:p w:rsidR="00FD5944" w:rsidRPr="00E95B04" w:rsidRDefault="00330671" w:rsidP="00330671">
      <w:pPr>
        <w:pStyle w:val="Heading4"/>
      </w:pPr>
      <w:bookmarkStart w:id="136" w:name="_Toc185419152"/>
      <w:bookmarkStart w:id="137" w:name="_Toc189574597"/>
      <w:bookmarkStart w:id="138" w:name="_Toc190777507"/>
      <w:bookmarkStart w:id="139" w:name="_Toc241048688"/>
      <w:bookmarkStart w:id="140" w:name="_Toc244677211"/>
      <w:r>
        <w:t>III.</w:t>
      </w:r>
      <w:r w:rsidR="000A31F3">
        <w:t>7.1.1</w:t>
      </w:r>
      <w:r w:rsidR="000A31F3">
        <w:tab/>
      </w:r>
      <w:r w:rsidR="00FD5944" w:rsidRPr="00E95B04">
        <w:rPr>
          <w:rFonts w:hint="eastAsia"/>
        </w:rPr>
        <w:t>Pre-processing high-pass filter</w:t>
      </w:r>
      <w:bookmarkEnd w:id="136"/>
      <w:bookmarkEnd w:id="137"/>
      <w:bookmarkEnd w:id="138"/>
      <w:bookmarkEnd w:id="139"/>
      <w:bookmarkEnd w:id="140"/>
    </w:p>
    <w:p w:rsidR="00FD5944" w:rsidRPr="00E95B04" w:rsidRDefault="00FD5944" w:rsidP="00330671">
      <w:pPr>
        <w:rPr>
          <w:szCs w:val="21"/>
          <w:lang w:eastAsia="ja-JP"/>
        </w:rPr>
      </w:pPr>
      <w:r>
        <w:rPr>
          <w:szCs w:val="21"/>
        </w:rPr>
        <w:t>Same as</w:t>
      </w:r>
      <w:r w:rsidRPr="00E95B04">
        <w:rPr>
          <w:szCs w:val="21"/>
          <w:lang w:eastAsia="ja-JP"/>
        </w:rPr>
        <w:t xml:space="preserve"> </w:t>
      </w:r>
      <w:r w:rsidR="00330671">
        <w:rPr>
          <w:szCs w:val="21"/>
          <w:lang w:eastAsia="ja-JP"/>
        </w:rPr>
        <w:t xml:space="preserve">clause </w:t>
      </w:r>
      <w:r w:rsidRPr="00E95B04">
        <w:rPr>
          <w:szCs w:val="21"/>
          <w:lang w:eastAsia="ja-JP"/>
        </w:rPr>
        <w:t>7.1</w:t>
      </w:r>
      <w:r w:rsidR="00330671">
        <w:rPr>
          <w:szCs w:val="21"/>
          <w:lang w:eastAsia="ja-JP"/>
        </w:rPr>
        <w:t xml:space="preserve"> of ITU-T </w:t>
      </w:r>
      <w:r w:rsidRPr="00E95B04">
        <w:t>G.711.1</w:t>
      </w:r>
      <w:r>
        <w:t>.</w:t>
      </w:r>
    </w:p>
    <w:p w:rsidR="00FD5944" w:rsidRPr="00E95B04" w:rsidRDefault="00330671" w:rsidP="00330671">
      <w:pPr>
        <w:pStyle w:val="Heading4"/>
      </w:pPr>
      <w:bookmarkStart w:id="141" w:name="_Toc241048689"/>
      <w:bookmarkStart w:id="142" w:name="_Toc244677212"/>
      <w:r>
        <w:t>III.</w:t>
      </w:r>
      <w:r w:rsidR="000A31F3">
        <w:t>7.1.2</w:t>
      </w:r>
      <w:r w:rsidR="000A31F3">
        <w:tab/>
      </w:r>
      <w:r w:rsidR="00FD5944" w:rsidRPr="00E95B04">
        <w:t>PCM encoder based on G.711</w:t>
      </w:r>
      <w:bookmarkEnd w:id="141"/>
      <w:bookmarkEnd w:id="142"/>
    </w:p>
    <w:p w:rsidR="00FD5944" w:rsidRPr="00E95B04" w:rsidRDefault="00FD5944" w:rsidP="008C0D95">
      <w:r>
        <w:t xml:space="preserve">Same as </w:t>
      </w:r>
      <w:r w:rsidR="00330671">
        <w:t xml:space="preserve">clause </w:t>
      </w:r>
      <w:r w:rsidRPr="00E95B04">
        <w:t>7.3.1</w:t>
      </w:r>
      <w:r w:rsidR="008C0D95">
        <w:t xml:space="preserve"> of ITU-T </w:t>
      </w:r>
      <w:r>
        <w:t>G.711.1.</w:t>
      </w:r>
    </w:p>
    <w:p w:rsidR="00FD5944" w:rsidRPr="00E95B04" w:rsidRDefault="008C0D95" w:rsidP="008C0D95">
      <w:pPr>
        <w:pStyle w:val="Heading4"/>
      </w:pPr>
      <w:bookmarkStart w:id="143" w:name="_Ref185142406"/>
      <w:bookmarkStart w:id="144" w:name="_Ref185150526"/>
      <w:bookmarkStart w:id="145" w:name="_Toc185244378"/>
      <w:bookmarkStart w:id="146" w:name="_Toc185419156"/>
      <w:bookmarkStart w:id="147" w:name="_Ref185690087"/>
      <w:bookmarkStart w:id="148" w:name="_Ref185856514"/>
      <w:bookmarkStart w:id="149" w:name="_Toc189574601"/>
      <w:bookmarkStart w:id="150" w:name="_Toc241048690"/>
      <w:bookmarkStart w:id="151" w:name="_Toc244677213"/>
      <w:r>
        <w:t>III.</w:t>
      </w:r>
      <w:r w:rsidR="000A31F3">
        <w:t>7.1.3</w:t>
      </w:r>
      <w:r w:rsidR="000A31F3">
        <w:tab/>
      </w:r>
      <w:r w:rsidR="00FD5944" w:rsidRPr="00E95B04">
        <w:rPr>
          <w:rFonts w:hint="eastAsia"/>
        </w:rPr>
        <w:t>Perceptual</w:t>
      </w:r>
      <w:r w:rsidR="00FD5944" w:rsidRPr="00E95B04">
        <w:t xml:space="preserve"> filter</w:t>
      </w:r>
      <w:bookmarkEnd w:id="143"/>
      <w:bookmarkEnd w:id="144"/>
      <w:bookmarkEnd w:id="145"/>
      <w:bookmarkEnd w:id="146"/>
      <w:bookmarkEnd w:id="147"/>
      <w:r w:rsidR="00FD5944" w:rsidRPr="00E95B04">
        <w:t>ing</w:t>
      </w:r>
      <w:bookmarkEnd w:id="148"/>
      <w:bookmarkEnd w:id="149"/>
      <w:bookmarkEnd w:id="150"/>
      <w:bookmarkEnd w:id="151"/>
    </w:p>
    <w:p w:rsidR="00FD5944" w:rsidRPr="00E95B04" w:rsidRDefault="00FD5944" w:rsidP="008C0D95">
      <w:r>
        <w:t xml:space="preserve">Same as </w:t>
      </w:r>
      <w:r w:rsidR="008C0D95">
        <w:t xml:space="preserve">clause </w:t>
      </w:r>
      <w:r w:rsidRPr="00E95B04">
        <w:t>7.3.2</w:t>
      </w:r>
      <w:r w:rsidR="008C0D95">
        <w:t xml:space="preserve"> of ITU-T </w:t>
      </w:r>
      <w:r>
        <w:t>G.711.1.</w:t>
      </w:r>
    </w:p>
    <w:p w:rsidR="00FD5944" w:rsidRPr="00E95B04" w:rsidRDefault="008C0D95" w:rsidP="008C0D95">
      <w:pPr>
        <w:pStyle w:val="Heading4"/>
      </w:pPr>
      <w:bookmarkStart w:id="152" w:name="_Ref185142466"/>
      <w:bookmarkStart w:id="153" w:name="_Toc185244382"/>
      <w:bookmarkStart w:id="154" w:name="_Toc185419160"/>
      <w:bookmarkStart w:id="155" w:name="_Ref186534728"/>
      <w:bookmarkStart w:id="156" w:name="_Ref186534732"/>
      <w:bookmarkStart w:id="157" w:name="_Toc189574602"/>
      <w:bookmarkStart w:id="158" w:name="_Toc241048691"/>
      <w:bookmarkStart w:id="159" w:name="_Toc244677214"/>
      <w:r>
        <w:t>III.</w:t>
      </w:r>
      <w:r w:rsidR="000A31F3">
        <w:t>7.1.4</w:t>
      </w:r>
      <w:r w:rsidR="000A31F3">
        <w:tab/>
      </w:r>
      <w:r w:rsidR="00FD5944" w:rsidRPr="00E95B04">
        <w:t>Dead-zone quantizer</w:t>
      </w:r>
      <w:bookmarkEnd w:id="152"/>
      <w:bookmarkEnd w:id="153"/>
      <w:bookmarkEnd w:id="154"/>
      <w:bookmarkEnd w:id="155"/>
      <w:bookmarkEnd w:id="156"/>
      <w:bookmarkEnd w:id="157"/>
      <w:bookmarkEnd w:id="158"/>
      <w:bookmarkEnd w:id="159"/>
    </w:p>
    <w:p w:rsidR="00FD5944" w:rsidRPr="00DA20A1" w:rsidRDefault="00FD5944" w:rsidP="008C0D95">
      <w:r>
        <w:t xml:space="preserve">Same as </w:t>
      </w:r>
      <w:r w:rsidR="008C0D95">
        <w:t xml:space="preserve">clause </w:t>
      </w:r>
      <w:r w:rsidRPr="00E95B04">
        <w:t>7.3.3</w:t>
      </w:r>
      <w:r w:rsidR="008C0D95">
        <w:t xml:space="preserve"> of ITU-T </w:t>
      </w:r>
      <w:r>
        <w:t>G.711.1.</w:t>
      </w:r>
    </w:p>
    <w:p w:rsidR="00FD5944" w:rsidRPr="001C72B5" w:rsidRDefault="000A31F3" w:rsidP="000A31F3">
      <w:pPr>
        <w:pStyle w:val="Heading2"/>
      </w:pPr>
      <w:bookmarkStart w:id="160" w:name="_Toc185419168"/>
      <w:bookmarkStart w:id="161" w:name="_Ref187685188"/>
      <w:bookmarkStart w:id="162" w:name="_Toc189574610"/>
      <w:bookmarkStart w:id="163" w:name="_Toc190777512"/>
      <w:bookmarkStart w:id="164" w:name="_Toc241048692"/>
      <w:bookmarkStart w:id="165" w:name="_Toc244677215"/>
      <w:bookmarkStart w:id="166" w:name="_Toc247529037"/>
      <w:bookmarkStart w:id="167" w:name="_Toc251932866"/>
      <w:r>
        <w:t>III.8</w:t>
      </w:r>
      <w:r>
        <w:tab/>
      </w:r>
      <w:r w:rsidR="00FD5944" w:rsidRPr="001C72B5">
        <w:t>Functional description of the toolbox for the decoder</w:t>
      </w:r>
      <w:bookmarkEnd w:id="160"/>
      <w:bookmarkEnd w:id="161"/>
      <w:bookmarkEnd w:id="162"/>
      <w:bookmarkEnd w:id="163"/>
      <w:bookmarkEnd w:id="164"/>
      <w:bookmarkEnd w:id="165"/>
      <w:bookmarkEnd w:id="166"/>
      <w:bookmarkEnd w:id="167"/>
    </w:p>
    <w:p w:rsidR="00FD5944" w:rsidRPr="00B54769" w:rsidRDefault="00FD5944" w:rsidP="0071669E">
      <w:r>
        <w:t>The toolbox includes three tools at the decoder side. All these tools can be used either in combination or alone. Fi</w:t>
      </w:r>
      <w:r w:rsidRPr="00345EB0">
        <w:t xml:space="preserve">gure </w:t>
      </w:r>
      <w:r>
        <w:t>III</w:t>
      </w:r>
      <w:r w:rsidR="008C0D95">
        <w:t>.</w:t>
      </w:r>
      <w:r w:rsidRPr="00345EB0">
        <w:rPr>
          <w:lang w:eastAsia="ja-JP"/>
        </w:rPr>
        <w:t>2 describ</w:t>
      </w:r>
      <w:r>
        <w:rPr>
          <w:lang w:eastAsia="ja-JP"/>
        </w:rPr>
        <w:t>es the tool position in the processing chain. The algorithmic descriptions of the tools are given in the following clauses.</w:t>
      </w:r>
    </w:p>
    <w:p w:rsidR="00FD5944" w:rsidRDefault="008C0D95" w:rsidP="008C0D95">
      <w:pPr>
        <w:pStyle w:val="Heading3"/>
      </w:pPr>
      <w:bookmarkStart w:id="168" w:name="_Ref184111949"/>
      <w:bookmarkStart w:id="169" w:name="_Toc185419177"/>
      <w:bookmarkStart w:id="170" w:name="_Toc189574619"/>
      <w:bookmarkStart w:id="171" w:name="_Toc190777516"/>
      <w:bookmarkStart w:id="172" w:name="_Toc241048693"/>
      <w:bookmarkStart w:id="173" w:name="_Toc244677216"/>
      <w:bookmarkStart w:id="174" w:name="_Toc247529038"/>
      <w:r>
        <w:t>III.</w:t>
      </w:r>
      <w:r w:rsidR="000A31F3">
        <w:t>8.1</w:t>
      </w:r>
      <w:r w:rsidR="000A31F3">
        <w:tab/>
      </w:r>
      <w:r w:rsidR="00FD5944">
        <w:t>Narrow</w:t>
      </w:r>
      <w:r w:rsidR="00FD5944" w:rsidRPr="00B54769">
        <w:rPr>
          <w:rFonts w:hint="eastAsia"/>
        </w:rPr>
        <w:t xml:space="preserve">-band </w:t>
      </w:r>
      <w:bookmarkEnd w:id="168"/>
      <w:bookmarkEnd w:id="169"/>
      <w:r w:rsidR="00FD5944">
        <w:t>frame erasure concealment (</w:t>
      </w:r>
      <w:r w:rsidR="00FD5944" w:rsidRPr="00B54769">
        <w:rPr>
          <w:rFonts w:hint="eastAsia"/>
        </w:rPr>
        <w:t>FERC</w:t>
      </w:r>
      <w:bookmarkEnd w:id="170"/>
      <w:bookmarkEnd w:id="171"/>
      <w:r w:rsidR="00FD5944">
        <w:t>)</w:t>
      </w:r>
      <w:bookmarkEnd w:id="172"/>
      <w:bookmarkEnd w:id="173"/>
      <w:bookmarkEnd w:id="174"/>
    </w:p>
    <w:p w:rsidR="00FD5944" w:rsidRPr="00C1606E" w:rsidRDefault="00FD5944" w:rsidP="008C0D95">
      <w:r>
        <w:t xml:space="preserve">Same as </w:t>
      </w:r>
      <w:r w:rsidR="008C0D95">
        <w:t xml:space="preserve">clause </w:t>
      </w:r>
      <w:r w:rsidRPr="00C1606E">
        <w:t>8.4</w:t>
      </w:r>
      <w:r w:rsidR="008C0D95">
        <w:t xml:space="preserve"> of ITU-T </w:t>
      </w:r>
      <w:r>
        <w:t>G.711.1.</w:t>
      </w:r>
    </w:p>
    <w:p w:rsidR="00FD5944" w:rsidRPr="00C1606E" w:rsidRDefault="008C0D95" w:rsidP="008C0D95">
      <w:pPr>
        <w:pStyle w:val="Heading3"/>
      </w:pPr>
      <w:bookmarkStart w:id="175" w:name="_Toc186511486"/>
      <w:bookmarkStart w:id="176" w:name="_Toc186511566"/>
      <w:bookmarkStart w:id="177" w:name="_Toc186511487"/>
      <w:bookmarkStart w:id="178" w:name="_Toc186511567"/>
      <w:bookmarkStart w:id="179" w:name="_Toc186511489"/>
      <w:bookmarkStart w:id="180" w:name="_Toc186511569"/>
      <w:bookmarkStart w:id="181" w:name="_Toc186511491"/>
      <w:bookmarkStart w:id="182" w:name="_Toc186511571"/>
      <w:bookmarkStart w:id="183" w:name="_Toc186511492"/>
      <w:bookmarkStart w:id="184" w:name="_Toc186511572"/>
      <w:bookmarkStart w:id="185" w:name="_Toc186511493"/>
      <w:bookmarkStart w:id="186" w:name="_Toc186511573"/>
      <w:bookmarkStart w:id="187" w:name="_Toc186511494"/>
      <w:bookmarkStart w:id="188" w:name="_Toc186511574"/>
      <w:bookmarkStart w:id="189" w:name="_Toc186511495"/>
      <w:bookmarkStart w:id="190" w:name="_Toc186511575"/>
      <w:bookmarkStart w:id="191" w:name="_Toc186511496"/>
      <w:bookmarkStart w:id="192" w:name="_Toc186511576"/>
      <w:bookmarkStart w:id="193" w:name="_Toc186511497"/>
      <w:bookmarkStart w:id="194" w:name="_Toc186511577"/>
      <w:bookmarkStart w:id="195" w:name="_Ref184112525"/>
      <w:bookmarkStart w:id="196" w:name="_Toc185419189"/>
      <w:bookmarkStart w:id="197" w:name="_Toc189574631"/>
      <w:bookmarkStart w:id="198" w:name="_Toc190777519"/>
      <w:bookmarkStart w:id="199" w:name="_Toc241048694"/>
      <w:bookmarkStart w:id="200" w:name="_Toc244677217"/>
      <w:bookmarkStart w:id="201" w:name="_Toc247529039"/>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III.</w:t>
      </w:r>
      <w:r w:rsidR="000A31F3">
        <w:t>8.2</w:t>
      </w:r>
      <w:r w:rsidR="000A31F3">
        <w:tab/>
      </w:r>
      <w:r w:rsidR="00FD5944" w:rsidRPr="00C1606E">
        <w:rPr>
          <w:rFonts w:hint="eastAsia"/>
        </w:rPr>
        <w:t>Noise gate</w:t>
      </w:r>
      <w:bookmarkEnd w:id="195"/>
      <w:bookmarkEnd w:id="196"/>
      <w:bookmarkEnd w:id="197"/>
      <w:bookmarkEnd w:id="198"/>
      <w:r w:rsidR="00FD5944">
        <w:t xml:space="preserve"> (NG)</w:t>
      </w:r>
      <w:bookmarkEnd w:id="199"/>
      <w:bookmarkEnd w:id="200"/>
      <w:bookmarkEnd w:id="201"/>
    </w:p>
    <w:p w:rsidR="00FD5944" w:rsidRPr="00C1606E" w:rsidRDefault="00FD5944" w:rsidP="008C0D95">
      <w:r>
        <w:t xml:space="preserve">Same as </w:t>
      </w:r>
      <w:r w:rsidR="008C0D95">
        <w:t xml:space="preserve">clause </w:t>
      </w:r>
      <w:r w:rsidRPr="00C1606E">
        <w:t>8.7</w:t>
      </w:r>
      <w:r w:rsidR="008C0D95">
        <w:t xml:space="preserve"> of ITU-T </w:t>
      </w:r>
      <w:r>
        <w:t>G.711.1.</w:t>
      </w:r>
    </w:p>
    <w:p w:rsidR="00FD5944" w:rsidRPr="00C1606E" w:rsidRDefault="008C0D95" w:rsidP="008C0D95">
      <w:pPr>
        <w:pStyle w:val="Heading3"/>
      </w:pPr>
      <w:bookmarkStart w:id="202" w:name="_Toc241048695"/>
      <w:bookmarkStart w:id="203" w:name="_Toc244677218"/>
      <w:bookmarkStart w:id="204" w:name="_Toc247529040"/>
      <w:r>
        <w:t>III.</w:t>
      </w:r>
      <w:r w:rsidR="000A31F3">
        <w:t>8.3</w:t>
      </w:r>
      <w:r w:rsidR="000A31F3">
        <w:tab/>
      </w:r>
      <w:r w:rsidR="00FD5944" w:rsidRPr="00C1606E">
        <w:t>Postfilter</w:t>
      </w:r>
      <w:r w:rsidR="00FD5944">
        <w:t xml:space="preserve"> (PF)</w:t>
      </w:r>
      <w:bookmarkEnd w:id="202"/>
      <w:bookmarkEnd w:id="203"/>
      <w:bookmarkEnd w:id="204"/>
    </w:p>
    <w:p w:rsidR="00FD5944" w:rsidRDefault="00FD5944" w:rsidP="008C0D95">
      <w:r>
        <w:t xml:space="preserve">Same as </w:t>
      </w:r>
      <w:r w:rsidRPr="00C1606E">
        <w:t>Appendix I</w:t>
      </w:r>
      <w:r w:rsidR="008C0D95">
        <w:t xml:space="preserve"> of ITU-T </w:t>
      </w:r>
      <w:r>
        <w:t>G.711.1.</w:t>
      </w:r>
    </w:p>
    <w:p w:rsidR="00FD5944" w:rsidRPr="00B54769" w:rsidRDefault="000A31F3" w:rsidP="000A31F3">
      <w:pPr>
        <w:pStyle w:val="Heading2"/>
      </w:pPr>
      <w:bookmarkStart w:id="205" w:name="_Ref130380980"/>
      <w:bookmarkStart w:id="206" w:name="_Toc132440855"/>
      <w:bookmarkStart w:id="207" w:name="_Toc185419199"/>
      <w:bookmarkStart w:id="208" w:name="_Toc189574807"/>
      <w:bookmarkStart w:id="209" w:name="_Toc190777521"/>
      <w:bookmarkStart w:id="210" w:name="_Toc241048696"/>
      <w:bookmarkStart w:id="211" w:name="_Toc244677219"/>
      <w:bookmarkStart w:id="212" w:name="_Toc247529041"/>
      <w:bookmarkStart w:id="213" w:name="_Toc251932867"/>
      <w:r>
        <w:t>III.9</w:t>
      </w:r>
      <w:r>
        <w:tab/>
      </w:r>
      <w:r w:rsidR="00FD5944" w:rsidRPr="00B54769">
        <w:t xml:space="preserve">Bit-exact description of the </w:t>
      </w:r>
      <w:r w:rsidR="00FD5944">
        <w:t xml:space="preserve">audio quality enhancement toolbox for </w:t>
      </w:r>
      <w:r w:rsidR="008C0D95">
        <w:t xml:space="preserve">ITU-T </w:t>
      </w:r>
      <w:r w:rsidR="00FD5944">
        <w:t>G.711</w:t>
      </w:r>
      <w:bookmarkEnd w:id="205"/>
      <w:bookmarkEnd w:id="206"/>
      <w:bookmarkEnd w:id="207"/>
      <w:bookmarkEnd w:id="208"/>
      <w:bookmarkEnd w:id="209"/>
      <w:bookmarkEnd w:id="210"/>
      <w:bookmarkEnd w:id="211"/>
      <w:bookmarkEnd w:id="212"/>
      <w:bookmarkEnd w:id="213"/>
    </w:p>
    <w:p w:rsidR="00FD5944" w:rsidRPr="00ED720D" w:rsidRDefault="00FD5944" w:rsidP="00C736EB">
      <w:r w:rsidRPr="00ED720D">
        <w:t>The ANSI</w:t>
      </w:r>
      <w:r w:rsidR="008C0D95">
        <w:t>-</w:t>
      </w:r>
      <w:r w:rsidRPr="00ED720D">
        <w:t>C code simulating the audio quality enhancement toolbox in 16</w:t>
      </w:r>
      <w:r w:rsidR="008C0D95">
        <w:t>-</w:t>
      </w:r>
      <w:r w:rsidRPr="00ED720D">
        <w:t xml:space="preserve">bit fixed-point is available as an electronic attachment to this </w:t>
      </w:r>
      <w:r w:rsidR="008C0D95">
        <w:t>appendix</w:t>
      </w:r>
      <w:r w:rsidRPr="00ED720D">
        <w:t>. The following subclauses summarize the use of this simulation code, and how the software is organized.</w:t>
      </w:r>
    </w:p>
    <w:p w:rsidR="00FD5944" w:rsidRPr="00ED720D" w:rsidRDefault="008C0D95" w:rsidP="008C0D95">
      <w:pPr>
        <w:pStyle w:val="Heading3"/>
      </w:pPr>
      <w:bookmarkStart w:id="214" w:name="_Toc132440856"/>
      <w:bookmarkStart w:id="215" w:name="_Toc185419200"/>
      <w:bookmarkStart w:id="216" w:name="_Toc189574808"/>
      <w:bookmarkStart w:id="217" w:name="_Toc190777522"/>
      <w:bookmarkStart w:id="218" w:name="_Toc241048697"/>
      <w:bookmarkStart w:id="219" w:name="_Toc244677220"/>
      <w:bookmarkStart w:id="220" w:name="_Toc247529042"/>
      <w:r>
        <w:t>III.</w:t>
      </w:r>
      <w:r w:rsidR="000A31F3">
        <w:t>9.1</w:t>
      </w:r>
      <w:r w:rsidR="000A31F3">
        <w:tab/>
      </w:r>
      <w:r w:rsidR="00FD5944" w:rsidRPr="00ED720D">
        <w:t>Use of the simulation software</w:t>
      </w:r>
      <w:bookmarkEnd w:id="214"/>
      <w:bookmarkEnd w:id="215"/>
      <w:bookmarkEnd w:id="216"/>
      <w:bookmarkEnd w:id="217"/>
      <w:bookmarkEnd w:id="218"/>
      <w:bookmarkEnd w:id="219"/>
      <w:bookmarkEnd w:id="220"/>
    </w:p>
    <w:p w:rsidR="00FD5944" w:rsidRPr="001B4698" w:rsidRDefault="00FD5944" w:rsidP="006973DA">
      <w:r w:rsidRPr="001B4698">
        <w:t xml:space="preserve">The C code consists of two main programs, </w:t>
      </w:r>
      <w:r w:rsidRPr="0071669E">
        <w:rPr>
          <w:rFonts w:ascii="Courier New" w:hAnsi="Courier New" w:cs="Courier New"/>
          <w:sz w:val="20"/>
        </w:rPr>
        <w:t>encoder.c</w:t>
      </w:r>
      <w:r w:rsidRPr="001B4698">
        <w:t xml:space="preserve"> and </w:t>
      </w:r>
      <w:r w:rsidRPr="0071669E">
        <w:rPr>
          <w:rFonts w:ascii="Courier New" w:hAnsi="Courier New" w:cs="Courier New"/>
          <w:sz w:val="20"/>
        </w:rPr>
        <w:t>decoder.c</w:t>
      </w:r>
      <w:r w:rsidRPr="001B4698">
        <w:t xml:space="preserve"> which simulate the toolbox for encoder and decoder, respectively.</w:t>
      </w:r>
    </w:p>
    <w:p w:rsidR="00FD5944" w:rsidRPr="001B4698" w:rsidRDefault="00FD5944" w:rsidP="006973DA">
      <w:r w:rsidRPr="001B4698">
        <w:t>The command line for the encoder is as follows:</w:t>
      </w:r>
    </w:p>
    <w:p w:rsidR="00FD5944" w:rsidRPr="000A31F3" w:rsidRDefault="00FD5944" w:rsidP="000A31F3">
      <w:pPr>
        <w:rPr>
          <w:b/>
          <w:bCs/>
        </w:rPr>
      </w:pPr>
      <w:r w:rsidRPr="001B4698">
        <w:tab/>
      </w:r>
      <w:r w:rsidRPr="000A31F3">
        <w:rPr>
          <w:b/>
          <w:bCs/>
        </w:rPr>
        <w:t>encoder [-options] &lt;law&gt; &lt;infile&gt; &lt;codefile&gt;</w:t>
      </w:r>
    </w:p>
    <w:p w:rsidR="00FD5944" w:rsidRDefault="00FD5944" w:rsidP="006973DA">
      <w:r w:rsidRPr="001B4698">
        <w:tab/>
        <w:t>where</w:t>
      </w:r>
    </w:p>
    <w:p w:rsidR="00FD5944" w:rsidRPr="001B4698" w:rsidRDefault="00FD5944" w:rsidP="006973DA"/>
    <w:tbl>
      <w:tblPr>
        <w:tblW w:w="0" w:type="auto"/>
        <w:tblInd w:w="1278" w:type="dxa"/>
        <w:tblLook w:val="01E0"/>
      </w:tblPr>
      <w:tblGrid>
        <w:gridCol w:w="2146"/>
        <w:gridCol w:w="5084"/>
      </w:tblGrid>
      <w:tr w:rsidR="00FD5944" w:rsidRPr="001B4698" w:rsidTr="000442F9">
        <w:tc>
          <w:tcPr>
            <w:tcW w:w="2146" w:type="dxa"/>
          </w:tcPr>
          <w:p w:rsidR="00FD5944" w:rsidRPr="001B4698" w:rsidRDefault="00FD5944" w:rsidP="008C0D95">
            <w:pPr>
              <w:pStyle w:val="Tabletext"/>
            </w:pPr>
            <w:r w:rsidRPr="001B4698">
              <w:t>law</w:t>
            </w:r>
          </w:p>
        </w:tc>
        <w:tc>
          <w:tcPr>
            <w:tcW w:w="5084" w:type="dxa"/>
          </w:tcPr>
          <w:p w:rsidR="00FD5944" w:rsidRPr="001B4698" w:rsidRDefault="00FD5944" w:rsidP="008C0D95">
            <w:pPr>
              <w:pStyle w:val="Tabletext"/>
            </w:pPr>
            <w:r w:rsidRPr="001B4698">
              <w:t xml:space="preserve">is the desired </w:t>
            </w:r>
            <w:r w:rsidR="008C0D95">
              <w:t xml:space="preserve">ITU-T </w:t>
            </w:r>
            <w:r w:rsidRPr="001B4698">
              <w:t xml:space="preserve">G.711 law (A or </w:t>
            </w:r>
            <w:r w:rsidR="008C0D95">
              <w:sym w:font="Symbol" w:char="F06D"/>
            </w:r>
            <w:r w:rsidRPr="001B4698">
              <w:t>)</w:t>
            </w:r>
          </w:p>
        </w:tc>
      </w:tr>
      <w:tr w:rsidR="00FD5944" w:rsidRPr="001B4698" w:rsidTr="000442F9">
        <w:tc>
          <w:tcPr>
            <w:tcW w:w="2146" w:type="dxa"/>
          </w:tcPr>
          <w:p w:rsidR="00FD5944" w:rsidRPr="001B4698" w:rsidRDefault="00FD5944" w:rsidP="008C0D95">
            <w:pPr>
              <w:pStyle w:val="Tabletext"/>
            </w:pPr>
            <w:r w:rsidRPr="001B4698">
              <w:t>infile</w:t>
            </w:r>
          </w:p>
        </w:tc>
        <w:tc>
          <w:tcPr>
            <w:tcW w:w="5084" w:type="dxa"/>
          </w:tcPr>
          <w:p w:rsidR="00FD5944" w:rsidRPr="001B4698" w:rsidRDefault="00FD5944" w:rsidP="008C0D95">
            <w:pPr>
              <w:pStyle w:val="Tabletext"/>
            </w:pPr>
            <w:r w:rsidRPr="001B4698">
              <w:t>is the name of the input file to be encoded</w:t>
            </w:r>
          </w:p>
        </w:tc>
      </w:tr>
      <w:tr w:rsidR="00FD5944" w:rsidRPr="001B4698" w:rsidTr="000442F9">
        <w:tc>
          <w:tcPr>
            <w:tcW w:w="2146" w:type="dxa"/>
          </w:tcPr>
          <w:p w:rsidR="00FD5944" w:rsidRPr="001B4698" w:rsidRDefault="00FD5944" w:rsidP="008C0D95">
            <w:pPr>
              <w:pStyle w:val="Tabletext"/>
            </w:pPr>
            <w:r w:rsidRPr="001B4698">
              <w:t>codefile</w:t>
            </w:r>
          </w:p>
        </w:tc>
        <w:tc>
          <w:tcPr>
            <w:tcW w:w="5084" w:type="dxa"/>
          </w:tcPr>
          <w:p w:rsidR="00FD5944" w:rsidRPr="001B4698" w:rsidRDefault="00FD5944" w:rsidP="008C0D95">
            <w:pPr>
              <w:pStyle w:val="Tabletext"/>
            </w:pPr>
            <w:r w:rsidRPr="001B4698">
              <w:t xml:space="preserve">is the name of the </w:t>
            </w:r>
            <w:r w:rsidRPr="001B4698">
              <w:rPr>
                <w:rFonts w:hint="eastAsia"/>
                <w:lang w:eastAsia="ja-JP"/>
              </w:rPr>
              <w:t xml:space="preserve">output </w:t>
            </w:r>
            <w:r w:rsidRPr="001B4698">
              <w:t>bit</w:t>
            </w:r>
            <w:r w:rsidR="008C0D95">
              <w:t xml:space="preserve"> </w:t>
            </w:r>
            <w:r w:rsidRPr="001B4698">
              <w:t>stream file</w:t>
            </w:r>
          </w:p>
        </w:tc>
      </w:tr>
      <w:tr w:rsidR="00FD5944" w:rsidRPr="001B4698" w:rsidTr="000442F9">
        <w:tc>
          <w:tcPr>
            <w:tcW w:w="7230" w:type="dxa"/>
            <w:gridSpan w:val="2"/>
          </w:tcPr>
          <w:p w:rsidR="00FD5944" w:rsidRPr="00530297" w:rsidRDefault="00FD5944" w:rsidP="008C0D95">
            <w:pPr>
              <w:pStyle w:val="Tabletext"/>
              <w:rPr>
                <w:szCs w:val="22"/>
              </w:rPr>
            </w:pPr>
            <w:r>
              <w:rPr>
                <w:szCs w:val="22"/>
              </w:rPr>
              <w:t>o</w:t>
            </w:r>
            <w:r w:rsidRPr="00530297">
              <w:rPr>
                <w:szCs w:val="22"/>
              </w:rPr>
              <w:t>ptions:</w:t>
            </w:r>
          </w:p>
        </w:tc>
      </w:tr>
      <w:tr w:rsidR="00FD5944" w:rsidRPr="001B4698" w:rsidTr="000442F9">
        <w:tc>
          <w:tcPr>
            <w:tcW w:w="2146" w:type="dxa"/>
          </w:tcPr>
          <w:p w:rsidR="00FD5944" w:rsidRPr="00530297" w:rsidRDefault="00FD5944" w:rsidP="008C0D95">
            <w:pPr>
              <w:pStyle w:val="Tabletext"/>
              <w:rPr>
                <w:szCs w:val="22"/>
              </w:rPr>
            </w:pPr>
            <w:r w:rsidRPr="00530297">
              <w:rPr>
                <w:szCs w:val="22"/>
              </w:rPr>
              <w:t xml:space="preserve">-ns </w:t>
            </w:r>
          </w:p>
        </w:tc>
        <w:tc>
          <w:tcPr>
            <w:tcW w:w="5084" w:type="dxa"/>
          </w:tcPr>
          <w:p w:rsidR="00FD5944" w:rsidRPr="00530297" w:rsidRDefault="00FD5944" w:rsidP="008C0D95">
            <w:pPr>
              <w:pStyle w:val="Tabletext"/>
              <w:rPr>
                <w:szCs w:val="22"/>
              </w:rPr>
            </w:pPr>
            <w:r w:rsidRPr="00530297">
              <w:rPr>
                <w:szCs w:val="22"/>
              </w:rPr>
              <w:t xml:space="preserve">indicates that </w:t>
            </w:r>
            <w:r w:rsidR="008C0D95">
              <w:rPr>
                <w:szCs w:val="22"/>
              </w:rPr>
              <w:t>n</w:t>
            </w:r>
            <w:r w:rsidRPr="00530297">
              <w:rPr>
                <w:szCs w:val="22"/>
              </w:rPr>
              <w:t xml:space="preserve">oise </w:t>
            </w:r>
            <w:r w:rsidR="008C0D95">
              <w:rPr>
                <w:szCs w:val="22"/>
              </w:rPr>
              <w:t>s</w:t>
            </w:r>
            <w:r w:rsidRPr="00530297">
              <w:rPr>
                <w:szCs w:val="22"/>
              </w:rPr>
              <w:t>haping tool is activated</w:t>
            </w:r>
          </w:p>
        </w:tc>
      </w:tr>
      <w:tr w:rsidR="00FD5944" w:rsidRPr="001B4698" w:rsidTr="000442F9">
        <w:tc>
          <w:tcPr>
            <w:tcW w:w="2146" w:type="dxa"/>
          </w:tcPr>
          <w:p w:rsidR="00FD5944" w:rsidRPr="001B4698" w:rsidRDefault="00FD5944" w:rsidP="008C0D95">
            <w:pPr>
              <w:pStyle w:val="Tabletext"/>
            </w:pPr>
            <w:r w:rsidRPr="001B4698">
              <w:t>-hardbit</w:t>
            </w:r>
          </w:p>
        </w:tc>
        <w:tc>
          <w:tcPr>
            <w:tcW w:w="5084" w:type="dxa"/>
          </w:tcPr>
          <w:p w:rsidR="00FD5944" w:rsidRPr="001B4698" w:rsidRDefault="008C0D95" w:rsidP="008C0D95">
            <w:pPr>
              <w:pStyle w:val="Tabletext"/>
              <w:rPr>
                <w:lang w:eastAsia="ja-JP"/>
              </w:rPr>
            </w:pPr>
            <w:r>
              <w:rPr>
                <w:lang w:eastAsia="ja-JP"/>
              </w:rPr>
              <w:t>o</w:t>
            </w:r>
            <w:r w:rsidR="00FD5944" w:rsidRPr="001B4698">
              <w:rPr>
                <w:rFonts w:hint="eastAsia"/>
                <w:lang w:eastAsia="ja-JP"/>
              </w:rPr>
              <w:t>utput bit</w:t>
            </w:r>
            <w:r>
              <w:rPr>
                <w:lang w:eastAsia="ja-JP"/>
              </w:rPr>
              <w:t xml:space="preserve"> </w:t>
            </w:r>
            <w:r w:rsidR="00FD5944" w:rsidRPr="001B4698">
              <w:rPr>
                <w:rFonts w:hint="eastAsia"/>
                <w:lang w:eastAsia="ja-JP"/>
              </w:rPr>
              <w:t>stream file is in multiplexed hardbit format</w:t>
            </w:r>
          </w:p>
        </w:tc>
      </w:tr>
      <w:tr w:rsidR="00FD5944" w:rsidRPr="001B4698" w:rsidTr="000442F9">
        <w:tc>
          <w:tcPr>
            <w:tcW w:w="2146" w:type="dxa"/>
          </w:tcPr>
          <w:p w:rsidR="00FD5944" w:rsidRPr="001B4698" w:rsidRDefault="00FD5944" w:rsidP="008C0D95">
            <w:pPr>
              <w:pStyle w:val="Tabletext"/>
            </w:pPr>
            <w:r w:rsidRPr="001B4698">
              <w:t>-quiet</w:t>
            </w:r>
          </w:p>
        </w:tc>
        <w:tc>
          <w:tcPr>
            <w:tcW w:w="5084" w:type="dxa"/>
          </w:tcPr>
          <w:p w:rsidR="00FD5944" w:rsidRPr="001B4698" w:rsidRDefault="00FD5944" w:rsidP="008C0D95">
            <w:pPr>
              <w:pStyle w:val="Tabletext"/>
            </w:pPr>
            <w:r w:rsidRPr="001B4698">
              <w:t>quiet processing</w:t>
            </w:r>
          </w:p>
        </w:tc>
      </w:tr>
    </w:tbl>
    <w:p w:rsidR="00FD5944" w:rsidRPr="001B4698" w:rsidRDefault="00FD5944" w:rsidP="006973DA">
      <w:r w:rsidRPr="001B4698">
        <w:t>The command line for the decoder is as follows:</w:t>
      </w:r>
    </w:p>
    <w:p w:rsidR="00FD5944" w:rsidRPr="000A31F3" w:rsidRDefault="00FD5944" w:rsidP="000A31F3">
      <w:pPr>
        <w:rPr>
          <w:b/>
          <w:bCs/>
        </w:rPr>
      </w:pPr>
      <w:r w:rsidRPr="001B4698">
        <w:tab/>
      </w:r>
      <w:r w:rsidRPr="000A31F3">
        <w:rPr>
          <w:b/>
          <w:bCs/>
        </w:rPr>
        <w:t>decoder [-options] &lt;law&gt; &lt;codefile&gt; &lt;outfile&gt;</w:t>
      </w:r>
    </w:p>
    <w:p w:rsidR="00FD5944" w:rsidRDefault="00FD5944" w:rsidP="006973DA">
      <w:r w:rsidRPr="001B4698">
        <w:tab/>
        <w:t>where</w:t>
      </w:r>
    </w:p>
    <w:p w:rsidR="000A31F3" w:rsidRPr="001B4698" w:rsidRDefault="000A31F3" w:rsidP="006973DA"/>
    <w:tbl>
      <w:tblPr>
        <w:tblW w:w="0" w:type="auto"/>
        <w:tblInd w:w="1278" w:type="dxa"/>
        <w:tblLook w:val="01E0"/>
      </w:tblPr>
      <w:tblGrid>
        <w:gridCol w:w="2146"/>
        <w:gridCol w:w="5084"/>
      </w:tblGrid>
      <w:tr w:rsidR="00FD5944" w:rsidRPr="001B4698" w:rsidTr="000442F9">
        <w:tc>
          <w:tcPr>
            <w:tcW w:w="2146" w:type="dxa"/>
          </w:tcPr>
          <w:p w:rsidR="00FD5944" w:rsidRPr="001B4698" w:rsidRDefault="00FD5944" w:rsidP="008C0D95">
            <w:pPr>
              <w:pStyle w:val="Tabletext"/>
            </w:pPr>
            <w:r w:rsidRPr="001B4698">
              <w:t>law</w:t>
            </w:r>
          </w:p>
        </w:tc>
        <w:tc>
          <w:tcPr>
            <w:tcW w:w="5084" w:type="dxa"/>
          </w:tcPr>
          <w:p w:rsidR="00FD5944" w:rsidRPr="001B4698" w:rsidRDefault="00FD5944" w:rsidP="008C0D95">
            <w:pPr>
              <w:pStyle w:val="Tabletext"/>
            </w:pPr>
            <w:r w:rsidRPr="001B4698">
              <w:t xml:space="preserve">is the desired </w:t>
            </w:r>
            <w:r w:rsidR="008C0D95">
              <w:t xml:space="preserve">ITU-T </w:t>
            </w:r>
            <w:r w:rsidRPr="001B4698">
              <w:t xml:space="preserve">G.711 law (A or </w:t>
            </w:r>
            <w:r w:rsidR="008C0D95">
              <w:sym w:font="Symbol" w:char="F06D"/>
            </w:r>
            <w:r w:rsidRPr="001B4698">
              <w:t>)</w:t>
            </w:r>
          </w:p>
        </w:tc>
      </w:tr>
      <w:tr w:rsidR="00FD5944" w:rsidRPr="001B4698" w:rsidTr="000442F9">
        <w:tc>
          <w:tcPr>
            <w:tcW w:w="2146" w:type="dxa"/>
          </w:tcPr>
          <w:p w:rsidR="00FD5944" w:rsidRPr="001B4698" w:rsidRDefault="00FD5944" w:rsidP="008C0D95">
            <w:pPr>
              <w:pStyle w:val="Tabletext"/>
            </w:pPr>
            <w:r w:rsidRPr="001B4698">
              <w:t>codefile</w:t>
            </w:r>
          </w:p>
        </w:tc>
        <w:tc>
          <w:tcPr>
            <w:tcW w:w="5084" w:type="dxa"/>
          </w:tcPr>
          <w:p w:rsidR="00FD5944" w:rsidRPr="001B4698" w:rsidRDefault="00FD5944" w:rsidP="008C0D95">
            <w:pPr>
              <w:pStyle w:val="Tabletext"/>
            </w:pPr>
            <w:r w:rsidRPr="001B4698">
              <w:t xml:space="preserve">is the name of the </w:t>
            </w:r>
            <w:r w:rsidRPr="001B4698">
              <w:rPr>
                <w:rFonts w:hint="eastAsia"/>
                <w:lang w:eastAsia="ja-JP"/>
              </w:rPr>
              <w:t xml:space="preserve">input </w:t>
            </w:r>
            <w:r w:rsidRPr="001B4698">
              <w:t>bit</w:t>
            </w:r>
            <w:r w:rsidR="008C0D95">
              <w:t xml:space="preserve"> </w:t>
            </w:r>
            <w:r w:rsidRPr="001B4698">
              <w:t>stream file</w:t>
            </w:r>
          </w:p>
        </w:tc>
      </w:tr>
      <w:tr w:rsidR="00FD5944" w:rsidRPr="001B4698" w:rsidTr="000442F9">
        <w:tc>
          <w:tcPr>
            <w:tcW w:w="2146" w:type="dxa"/>
          </w:tcPr>
          <w:p w:rsidR="00FD5944" w:rsidRPr="001B4698" w:rsidRDefault="00FD5944" w:rsidP="008C0D95">
            <w:pPr>
              <w:pStyle w:val="Tabletext"/>
            </w:pPr>
            <w:r w:rsidRPr="001B4698">
              <w:t>outfile</w:t>
            </w:r>
          </w:p>
        </w:tc>
        <w:tc>
          <w:tcPr>
            <w:tcW w:w="5084" w:type="dxa"/>
          </w:tcPr>
          <w:p w:rsidR="00FD5944" w:rsidRPr="001B4698" w:rsidRDefault="00FD5944" w:rsidP="008C0D95">
            <w:pPr>
              <w:pStyle w:val="Tabletext"/>
            </w:pPr>
            <w:r w:rsidRPr="001B4698">
              <w:t>is the name of the decoded output file</w:t>
            </w:r>
          </w:p>
        </w:tc>
      </w:tr>
      <w:tr w:rsidR="00FD5944" w:rsidRPr="001B4698" w:rsidTr="000442F9">
        <w:tc>
          <w:tcPr>
            <w:tcW w:w="2146" w:type="dxa"/>
          </w:tcPr>
          <w:p w:rsidR="00FD5944" w:rsidRPr="00530297" w:rsidRDefault="00FD5944" w:rsidP="008C0D95">
            <w:pPr>
              <w:pStyle w:val="Tabletext"/>
              <w:rPr>
                <w:szCs w:val="22"/>
              </w:rPr>
            </w:pPr>
            <w:r>
              <w:rPr>
                <w:szCs w:val="22"/>
              </w:rPr>
              <w:t>o</w:t>
            </w:r>
            <w:r w:rsidRPr="00530297">
              <w:rPr>
                <w:szCs w:val="22"/>
              </w:rPr>
              <w:t>ptions:</w:t>
            </w:r>
          </w:p>
        </w:tc>
        <w:tc>
          <w:tcPr>
            <w:tcW w:w="5084" w:type="dxa"/>
          </w:tcPr>
          <w:p w:rsidR="00FD5944" w:rsidRPr="00530297" w:rsidRDefault="00FD5944" w:rsidP="008C0D95">
            <w:pPr>
              <w:pStyle w:val="Tabletext"/>
              <w:rPr>
                <w:szCs w:val="22"/>
              </w:rPr>
            </w:pPr>
          </w:p>
        </w:tc>
      </w:tr>
      <w:tr w:rsidR="00FD5944" w:rsidRPr="001B4698" w:rsidTr="000442F9">
        <w:tc>
          <w:tcPr>
            <w:tcW w:w="2146" w:type="dxa"/>
          </w:tcPr>
          <w:p w:rsidR="00FD5944" w:rsidRPr="001B4698" w:rsidRDefault="00FD5944" w:rsidP="008C0D95">
            <w:pPr>
              <w:pStyle w:val="Tabletext"/>
            </w:pPr>
            <w:r w:rsidRPr="001B4698">
              <w:t>-ng</w:t>
            </w:r>
            <w:r w:rsidRPr="001B4698" w:rsidDel="001B4698">
              <w:rPr>
                <w:rFonts w:hint="eastAsia"/>
              </w:rPr>
              <w:t xml:space="preserve"> </w:t>
            </w:r>
          </w:p>
        </w:tc>
        <w:tc>
          <w:tcPr>
            <w:tcW w:w="5084" w:type="dxa"/>
          </w:tcPr>
          <w:p w:rsidR="00FD5944" w:rsidRPr="001B4698" w:rsidRDefault="00FD5944" w:rsidP="008C0D95">
            <w:pPr>
              <w:pStyle w:val="Tabletext"/>
            </w:pPr>
            <w:r w:rsidRPr="001B4698">
              <w:t xml:space="preserve">indicates that </w:t>
            </w:r>
            <w:r w:rsidR="008C0D95">
              <w:t>n</w:t>
            </w:r>
            <w:r w:rsidRPr="001B4698">
              <w:t xml:space="preserve">oise </w:t>
            </w:r>
            <w:r w:rsidR="008C0D95">
              <w:t>g</w:t>
            </w:r>
            <w:r w:rsidRPr="001B4698">
              <w:t>ate tool is activated</w:t>
            </w:r>
          </w:p>
        </w:tc>
      </w:tr>
      <w:tr w:rsidR="00FD5944" w:rsidRPr="001B4698" w:rsidTr="000442F9">
        <w:tc>
          <w:tcPr>
            <w:tcW w:w="2146" w:type="dxa"/>
          </w:tcPr>
          <w:p w:rsidR="00FD5944" w:rsidRPr="001B4698" w:rsidRDefault="00FD5944" w:rsidP="008C0D95">
            <w:pPr>
              <w:pStyle w:val="Tabletext"/>
            </w:pPr>
            <w:r w:rsidRPr="001B4698">
              <w:t>-pf</w:t>
            </w:r>
          </w:p>
        </w:tc>
        <w:tc>
          <w:tcPr>
            <w:tcW w:w="5084" w:type="dxa"/>
          </w:tcPr>
          <w:p w:rsidR="00FD5944" w:rsidRPr="001B4698" w:rsidRDefault="00FD5944" w:rsidP="008C0D95">
            <w:pPr>
              <w:pStyle w:val="Tabletext"/>
            </w:pPr>
            <w:r w:rsidRPr="001B4698">
              <w:t xml:space="preserve">indicates that </w:t>
            </w:r>
            <w:r w:rsidR="008C0D95">
              <w:t>p</w:t>
            </w:r>
            <w:r w:rsidRPr="001B4698">
              <w:t>ost</w:t>
            </w:r>
            <w:r w:rsidR="008C0D95">
              <w:t>f</w:t>
            </w:r>
            <w:r w:rsidRPr="001B4698">
              <w:t>ilter tool is activated</w:t>
            </w:r>
          </w:p>
        </w:tc>
      </w:tr>
      <w:tr w:rsidR="00FD5944" w:rsidRPr="001B4698" w:rsidTr="000442F9">
        <w:tc>
          <w:tcPr>
            <w:tcW w:w="2146" w:type="dxa"/>
          </w:tcPr>
          <w:p w:rsidR="00FD5944" w:rsidRPr="001B4698" w:rsidRDefault="00FD5944" w:rsidP="008C0D95">
            <w:pPr>
              <w:pStyle w:val="Tabletext"/>
            </w:pPr>
            <w:r w:rsidRPr="001B4698">
              <w:t>-ferc</w:t>
            </w:r>
          </w:p>
        </w:tc>
        <w:tc>
          <w:tcPr>
            <w:tcW w:w="5084" w:type="dxa"/>
          </w:tcPr>
          <w:p w:rsidR="00FD5944" w:rsidRPr="001B4698" w:rsidRDefault="00FD5944" w:rsidP="00C736EB">
            <w:pPr>
              <w:pStyle w:val="Tabletext"/>
            </w:pPr>
            <w:r w:rsidRPr="001B4698">
              <w:t xml:space="preserve">indicates that </w:t>
            </w:r>
            <w:r w:rsidR="00C736EB">
              <w:t>f</w:t>
            </w:r>
            <w:r w:rsidRPr="001B4698">
              <w:t xml:space="preserve">rame </w:t>
            </w:r>
            <w:r w:rsidR="008C0D95">
              <w:t>er</w:t>
            </w:r>
            <w:r w:rsidRPr="001B4698">
              <w:t xml:space="preserve">asure </w:t>
            </w:r>
            <w:r w:rsidR="008C0D95">
              <w:t>c</w:t>
            </w:r>
            <w:r w:rsidRPr="001B4698">
              <w:t>oncealment tool is activated</w:t>
            </w:r>
          </w:p>
        </w:tc>
      </w:tr>
      <w:tr w:rsidR="00FD5944" w:rsidRPr="001B4698" w:rsidTr="000442F9">
        <w:tc>
          <w:tcPr>
            <w:tcW w:w="2146" w:type="dxa"/>
          </w:tcPr>
          <w:p w:rsidR="00FD5944" w:rsidRPr="001B4698" w:rsidRDefault="00FD5944" w:rsidP="008C0D95">
            <w:pPr>
              <w:pStyle w:val="Tabletext"/>
            </w:pPr>
            <w:r w:rsidRPr="001B4698">
              <w:t>-hardbit</w:t>
            </w:r>
          </w:p>
        </w:tc>
        <w:tc>
          <w:tcPr>
            <w:tcW w:w="5084" w:type="dxa"/>
          </w:tcPr>
          <w:p w:rsidR="00FD5944" w:rsidRPr="001B4698" w:rsidRDefault="008C0D95" w:rsidP="008C0D95">
            <w:pPr>
              <w:pStyle w:val="Tabletext"/>
            </w:pPr>
            <w:r>
              <w:rPr>
                <w:lang w:eastAsia="ja-JP"/>
              </w:rPr>
              <w:t>i</w:t>
            </w:r>
            <w:r w:rsidR="00FD5944" w:rsidRPr="001B4698">
              <w:rPr>
                <w:rFonts w:hint="eastAsia"/>
                <w:lang w:eastAsia="ja-JP"/>
              </w:rPr>
              <w:t>nput bit</w:t>
            </w:r>
            <w:r>
              <w:rPr>
                <w:lang w:eastAsia="ja-JP"/>
              </w:rPr>
              <w:t xml:space="preserve"> </w:t>
            </w:r>
            <w:r w:rsidR="00FD5944" w:rsidRPr="001B4698">
              <w:rPr>
                <w:rFonts w:hint="eastAsia"/>
                <w:lang w:eastAsia="ja-JP"/>
              </w:rPr>
              <w:t>stream file is in multiplexed hardbit format</w:t>
            </w:r>
          </w:p>
        </w:tc>
      </w:tr>
      <w:tr w:rsidR="00FD5944" w:rsidRPr="001B4698" w:rsidTr="000442F9">
        <w:tc>
          <w:tcPr>
            <w:tcW w:w="2146" w:type="dxa"/>
          </w:tcPr>
          <w:p w:rsidR="00FD5944" w:rsidRPr="001B4698" w:rsidRDefault="00FD5944" w:rsidP="008C0D95">
            <w:pPr>
              <w:pStyle w:val="Tabletext"/>
            </w:pPr>
            <w:r w:rsidRPr="001B4698">
              <w:t>-quiet</w:t>
            </w:r>
          </w:p>
        </w:tc>
        <w:tc>
          <w:tcPr>
            <w:tcW w:w="5084" w:type="dxa"/>
          </w:tcPr>
          <w:p w:rsidR="00FD5944" w:rsidRPr="001B4698" w:rsidRDefault="00FD5944" w:rsidP="008C0D95">
            <w:pPr>
              <w:pStyle w:val="Tabletext"/>
            </w:pPr>
            <w:r w:rsidRPr="001B4698">
              <w:t>quiet processing</w:t>
            </w:r>
          </w:p>
        </w:tc>
      </w:tr>
    </w:tbl>
    <w:p w:rsidR="00FD5944" w:rsidRPr="001B4698" w:rsidRDefault="00FD5944" w:rsidP="006973DA">
      <w:r w:rsidRPr="001B4698">
        <w:t xml:space="preserve">The encoder input and the decoder output files are sampled data files containing 16-bit PCM signals. The encoder output and decoder input files follow the ITU-T G.192 </w:t>
      </w:r>
      <w:bookmarkStart w:id="221" w:name="OLE_LINK3"/>
      <w:bookmarkStart w:id="222" w:name="OLE_LINK4"/>
      <w:r w:rsidRPr="001B4698">
        <w:t>bit</w:t>
      </w:r>
      <w:r w:rsidR="008C0D95">
        <w:t xml:space="preserve"> </w:t>
      </w:r>
      <w:r w:rsidRPr="001B4698">
        <w:t xml:space="preserve">stream </w:t>
      </w:r>
      <w:bookmarkEnd w:id="221"/>
      <w:bookmarkEnd w:id="222"/>
      <w:r w:rsidRPr="001B4698">
        <w:t>format by default.</w:t>
      </w:r>
      <w:r>
        <w:t xml:space="preserve"> The frame erasure can only be simulated with the ITU-T G.192 bit</w:t>
      </w:r>
      <w:r w:rsidR="008C0D95">
        <w:t xml:space="preserve"> </w:t>
      </w:r>
      <w:r>
        <w:t>stream format.</w:t>
      </w:r>
    </w:p>
    <w:p w:rsidR="00FD5944" w:rsidRPr="001B4698" w:rsidRDefault="008C0D95" w:rsidP="008C0D95">
      <w:pPr>
        <w:pStyle w:val="Heading3"/>
      </w:pPr>
      <w:bookmarkStart w:id="223" w:name="_Toc132440857"/>
      <w:bookmarkStart w:id="224" w:name="_Toc185419201"/>
      <w:bookmarkStart w:id="225" w:name="_Toc189574809"/>
      <w:bookmarkStart w:id="226" w:name="_Toc190777523"/>
      <w:bookmarkStart w:id="227" w:name="_Toc241048698"/>
      <w:bookmarkStart w:id="228" w:name="_Toc244677221"/>
      <w:bookmarkStart w:id="229" w:name="_Toc247529043"/>
      <w:r>
        <w:t>III.</w:t>
      </w:r>
      <w:r w:rsidR="000A31F3">
        <w:t>9.2</w:t>
      </w:r>
      <w:r w:rsidR="000A31F3">
        <w:tab/>
      </w:r>
      <w:r w:rsidR="00FD5944" w:rsidRPr="001B4698">
        <w:t>Organization of the simulation software</w:t>
      </w:r>
      <w:bookmarkEnd w:id="223"/>
      <w:bookmarkEnd w:id="224"/>
      <w:bookmarkEnd w:id="225"/>
      <w:bookmarkEnd w:id="226"/>
      <w:bookmarkEnd w:id="227"/>
      <w:bookmarkEnd w:id="228"/>
      <w:bookmarkEnd w:id="229"/>
    </w:p>
    <w:p w:rsidR="00FD5944" w:rsidRPr="001B4698" w:rsidRDefault="00FD5944" w:rsidP="00982458">
      <w:r w:rsidRPr="001B4698">
        <w:t xml:space="preserve">Tables </w:t>
      </w:r>
      <w:r>
        <w:t>III</w:t>
      </w:r>
      <w:r w:rsidR="00982458">
        <w:t>.</w:t>
      </w:r>
      <w:r w:rsidRPr="001B4698">
        <w:t xml:space="preserve">6 to </w:t>
      </w:r>
      <w:r>
        <w:t>III</w:t>
      </w:r>
      <w:r w:rsidR="00982458">
        <w:t>.</w:t>
      </w:r>
      <w:r w:rsidRPr="001B4698">
        <w:t>9 describe the organization of the simulation software.</w:t>
      </w:r>
    </w:p>
    <w:p w:rsidR="00FD5944" w:rsidRPr="001B4698" w:rsidRDefault="00FD5944" w:rsidP="00982458">
      <w:pPr>
        <w:pStyle w:val="TableNoTitle"/>
      </w:pPr>
      <w:r w:rsidRPr="001B4698">
        <w:t xml:space="preserve">Table </w:t>
      </w:r>
      <w:r>
        <w:t>III</w:t>
      </w:r>
      <w:r w:rsidR="00982458">
        <w:t>.</w:t>
      </w:r>
      <w:r w:rsidRPr="001B4698">
        <w:t>6 </w:t>
      </w:r>
      <w:r w:rsidR="008D624E">
        <w:t>–</w:t>
      </w:r>
      <w:r w:rsidRPr="001B4698">
        <w:t> Tables in C-code</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9"/>
        <w:gridCol w:w="1378"/>
        <w:gridCol w:w="900"/>
        <w:gridCol w:w="828"/>
        <w:gridCol w:w="4401"/>
      </w:tblGrid>
      <w:tr w:rsidR="00FD5944" w:rsidRPr="001B4698" w:rsidTr="000A31F3">
        <w:trPr>
          <w:cantSplit/>
          <w:tblHeader/>
          <w:jc w:val="center"/>
        </w:trPr>
        <w:tc>
          <w:tcPr>
            <w:tcW w:w="2129" w:type="dxa"/>
            <w:vAlign w:val="center"/>
          </w:tcPr>
          <w:p w:rsidR="00FD5944" w:rsidRPr="00530297" w:rsidRDefault="00FD5944" w:rsidP="000442F9">
            <w:pPr>
              <w:pStyle w:val="Tablehead"/>
              <w:rPr>
                <w:szCs w:val="22"/>
              </w:rPr>
            </w:pPr>
            <w:r w:rsidRPr="00530297">
              <w:rPr>
                <w:szCs w:val="22"/>
              </w:rPr>
              <w:t>Table name</w:t>
            </w:r>
          </w:p>
        </w:tc>
        <w:tc>
          <w:tcPr>
            <w:tcW w:w="1378" w:type="dxa"/>
            <w:vAlign w:val="center"/>
          </w:tcPr>
          <w:p w:rsidR="00FD5944" w:rsidRPr="00530297" w:rsidRDefault="00FD5944" w:rsidP="000442F9">
            <w:pPr>
              <w:pStyle w:val="Tablehead"/>
              <w:rPr>
                <w:szCs w:val="22"/>
              </w:rPr>
            </w:pPr>
            <w:r w:rsidRPr="00530297">
              <w:rPr>
                <w:szCs w:val="22"/>
              </w:rPr>
              <w:t>Symbol</w:t>
            </w:r>
          </w:p>
        </w:tc>
        <w:tc>
          <w:tcPr>
            <w:tcW w:w="900" w:type="dxa"/>
            <w:vAlign w:val="center"/>
          </w:tcPr>
          <w:p w:rsidR="00FD5944" w:rsidRPr="00530297" w:rsidRDefault="00FD5944" w:rsidP="000442F9">
            <w:pPr>
              <w:pStyle w:val="Tablehead"/>
              <w:rPr>
                <w:szCs w:val="22"/>
              </w:rPr>
            </w:pPr>
            <w:r w:rsidRPr="00530297">
              <w:rPr>
                <w:szCs w:val="22"/>
              </w:rPr>
              <w:t>Size</w:t>
            </w:r>
          </w:p>
        </w:tc>
        <w:tc>
          <w:tcPr>
            <w:tcW w:w="828" w:type="dxa"/>
            <w:vAlign w:val="center"/>
          </w:tcPr>
          <w:p w:rsidR="00FD5944" w:rsidRPr="00530297" w:rsidRDefault="00FD5944" w:rsidP="000442F9">
            <w:pPr>
              <w:pStyle w:val="Tablehead"/>
              <w:rPr>
                <w:szCs w:val="22"/>
              </w:rPr>
            </w:pPr>
            <w:r w:rsidRPr="00530297">
              <w:rPr>
                <w:szCs w:val="22"/>
              </w:rPr>
              <w:t>Format</w:t>
            </w:r>
          </w:p>
        </w:tc>
        <w:tc>
          <w:tcPr>
            <w:tcW w:w="4401" w:type="dxa"/>
            <w:vAlign w:val="center"/>
          </w:tcPr>
          <w:p w:rsidR="00FD5944" w:rsidRPr="00530297" w:rsidRDefault="00FD5944" w:rsidP="000442F9">
            <w:pPr>
              <w:pStyle w:val="Tablehead"/>
              <w:rPr>
                <w:szCs w:val="22"/>
              </w:rPr>
            </w:pPr>
            <w:r w:rsidRPr="00530297">
              <w:rPr>
                <w:szCs w:val="22"/>
              </w:rPr>
              <w:t>Description</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rPr>
                <w:lang w:eastAsia="ja-JP"/>
              </w:rPr>
              <w:t>NS_</w:t>
            </w:r>
            <w:r w:rsidRPr="00E464EB">
              <w:t>window</w:t>
            </w:r>
          </w:p>
        </w:tc>
        <w:tc>
          <w:tcPr>
            <w:tcW w:w="1378" w:type="dxa"/>
            <w:vAlign w:val="center"/>
          </w:tcPr>
          <w:p w:rsidR="00FD5944" w:rsidRPr="00E464EB" w:rsidRDefault="00FD5944" w:rsidP="000A31F3">
            <w:pPr>
              <w:pStyle w:val="Tabletext"/>
              <w:jc w:val="center"/>
            </w:pPr>
            <w:r w:rsidRPr="00E464EB">
              <w:rPr>
                <w:i/>
                <w:position w:val="-12"/>
              </w:rPr>
              <w:object w:dxaOrig="720" w:dyaOrig="360">
                <v:shape id="_x0000_i1041" type="#_x0000_t75" style="width:36pt;height:18.35pt" o:ole="">
                  <v:imagedata r:id="rId54" o:title=""/>
                </v:shape>
                <o:OLEObject Type="Embed" ProgID="Equation.DSMT4" ShapeID="_x0000_i1041" DrawAspect="Content" ObjectID="_1333895947" r:id="rId55"/>
              </w:object>
            </w:r>
          </w:p>
        </w:tc>
        <w:tc>
          <w:tcPr>
            <w:tcW w:w="900" w:type="dxa"/>
            <w:vAlign w:val="center"/>
          </w:tcPr>
          <w:p w:rsidR="00FD5944" w:rsidRPr="00E464EB" w:rsidRDefault="00FD5944" w:rsidP="000A31F3">
            <w:pPr>
              <w:pStyle w:val="Tabletext"/>
              <w:jc w:val="center"/>
            </w:pPr>
            <w:r w:rsidRPr="00E464EB">
              <w:t>80</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LPC analysis window for noise shaping</w:t>
            </w:r>
          </w:p>
        </w:tc>
      </w:tr>
      <w:tr w:rsidR="00FD5944" w:rsidRPr="001B4698" w:rsidTr="000A31F3">
        <w:trPr>
          <w:cantSplit/>
          <w:jc w:val="center"/>
        </w:trPr>
        <w:tc>
          <w:tcPr>
            <w:tcW w:w="2129" w:type="dxa"/>
            <w:vAlign w:val="center"/>
          </w:tcPr>
          <w:p w:rsidR="00FD5944" w:rsidRPr="00E464EB" w:rsidRDefault="00FD5944" w:rsidP="0071669E">
            <w:pPr>
              <w:pStyle w:val="Tabletext"/>
              <w:jc w:val="center"/>
            </w:pPr>
            <w:r w:rsidRPr="00E464EB">
              <w:rPr>
                <w:lang w:eastAsia="ja-JP"/>
              </w:rPr>
              <w:t>NS_</w:t>
            </w:r>
            <w:r w:rsidRPr="00E464EB">
              <w:t>lag_h</w:t>
            </w:r>
          </w:p>
        </w:tc>
        <w:tc>
          <w:tcPr>
            <w:tcW w:w="1378" w:type="dxa"/>
            <w:vMerge w:val="restart"/>
            <w:vAlign w:val="center"/>
          </w:tcPr>
          <w:p w:rsidR="00FD5944" w:rsidRPr="00E464EB" w:rsidRDefault="00FD5944" w:rsidP="000A31F3">
            <w:pPr>
              <w:pStyle w:val="Tabletext"/>
              <w:jc w:val="center"/>
            </w:pPr>
            <w:r w:rsidRPr="00E464EB">
              <w:rPr>
                <w:i/>
                <w:position w:val="-14"/>
              </w:rPr>
              <w:object w:dxaOrig="680" w:dyaOrig="380">
                <v:shape id="_x0000_i1042" type="#_x0000_t75" style="width:33.95pt;height:19pt" o:ole="">
                  <v:imagedata r:id="rId56" o:title=""/>
                </v:shape>
                <o:OLEObject Type="Embed" ProgID="Equation.DSMT4" ShapeID="_x0000_i1042" DrawAspect="Content" ObjectID="_1333895948" r:id="rId57"/>
              </w:object>
            </w:r>
          </w:p>
        </w:tc>
        <w:tc>
          <w:tcPr>
            <w:tcW w:w="900" w:type="dxa"/>
            <w:vAlign w:val="center"/>
          </w:tcPr>
          <w:p w:rsidR="00FD5944" w:rsidRPr="00E464EB" w:rsidRDefault="00FD5944" w:rsidP="000A31F3">
            <w:pPr>
              <w:pStyle w:val="Tabletext"/>
              <w:jc w:val="center"/>
            </w:pPr>
            <w:r w:rsidRPr="00E464EB">
              <w:t>4</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Lag windowing for noise shaping (MSB of double precision format)</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rPr>
                <w:lang w:eastAsia="ja-JP"/>
              </w:rPr>
              <w:t>NS_</w:t>
            </w:r>
            <w:r w:rsidRPr="00E464EB">
              <w:t>lag_l</w:t>
            </w:r>
          </w:p>
        </w:tc>
        <w:tc>
          <w:tcPr>
            <w:tcW w:w="1378" w:type="dxa"/>
            <w:vMerge/>
            <w:vAlign w:val="center"/>
          </w:tcPr>
          <w:p w:rsidR="00FD5944" w:rsidRPr="00E464EB" w:rsidRDefault="00FD5944" w:rsidP="000A31F3">
            <w:pPr>
              <w:pStyle w:val="Tabletext"/>
              <w:jc w:val="center"/>
            </w:pPr>
          </w:p>
        </w:tc>
        <w:tc>
          <w:tcPr>
            <w:tcW w:w="900" w:type="dxa"/>
            <w:vAlign w:val="center"/>
          </w:tcPr>
          <w:p w:rsidR="00FD5944" w:rsidRPr="00E464EB" w:rsidRDefault="00FD5944" w:rsidP="000A31F3">
            <w:pPr>
              <w:pStyle w:val="Tabletext"/>
              <w:jc w:val="center"/>
            </w:pPr>
            <w:r w:rsidRPr="00E464EB">
              <w:t>4</w:t>
            </w:r>
          </w:p>
        </w:tc>
        <w:tc>
          <w:tcPr>
            <w:tcW w:w="828" w:type="dxa"/>
            <w:vAlign w:val="center"/>
          </w:tcPr>
          <w:p w:rsidR="00FD5944" w:rsidRPr="00E464EB" w:rsidRDefault="00FD5944" w:rsidP="000A31F3">
            <w:pPr>
              <w:pStyle w:val="Tabletext"/>
              <w:jc w:val="center"/>
            </w:pPr>
            <w:r w:rsidRPr="00E464EB">
              <w:t>Q16</w:t>
            </w:r>
          </w:p>
        </w:tc>
        <w:tc>
          <w:tcPr>
            <w:tcW w:w="4401" w:type="dxa"/>
            <w:vAlign w:val="center"/>
          </w:tcPr>
          <w:p w:rsidR="00FD5944" w:rsidRPr="00E464EB" w:rsidRDefault="00FD5944" w:rsidP="000A31F3">
            <w:pPr>
              <w:pStyle w:val="Tabletext"/>
            </w:pPr>
            <w:r w:rsidRPr="00E464EB">
              <w:t>Lag windowing for noise shaping (LSB of double precision format)</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LBFEC_lag_h</w:t>
            </w:r>
          </w:p>
        </w:tc>
        <w:tc>
          <w:tcPr>
            <w:tcW w:w="1378" w:type="dxa"/>
            <w:vMerge w:val="restart"/>
            <w:vAlign w:val="center"/>
          </w:tcPr>
          <w:p w:rsidR="00FD5944" w:rsidRPr="00E464EB" w:rsidRDefault="00FD5944" w:rsidP="000A31F3">
            <w:pPr>
              <w:pStyle w:val="Tabletext"/>
              <w:jc w:val="center"/>
            </w:pPr>
            <w:r w:rsidRPr="00E464EB">
              <w:rPr>
                <w:i/>
                <w:position w:val="-14"/>
              </w:rPr>
              <w:object w:dxaOrig="859" w:dyaOrig="400">
                <v:shape id="_x0000_i1043" type="#_x0000_t75" style="width:42.8pt;height:19.7pt" o:ole="">
                  <v:imagedata r:id="rId58" o:title=""/>
                </v:shape>
                <o:OLEObject Type="Embed" ProgID="Equation.DSMT4" ShapeID="_x0000_i1043" DrawAspect="Content" ObjectID="_1333895949" r:id="rId59"/>
              </w:object>
            </w:r>
          </w:p>
        </w:tc>
        <w:tc>
          <w:tcPr>
            <w:tcW w:w="900" w:type="dxa"/>
            <w:vAlign w:val="center"/>
          </w:tcPr>
          <w:p w:rsidR="00FD5944" w:rsidRPr="00E464EB" w:rsidRDefault="00FD5944" w:rsidP="000A31F3">
            <w:pPr>
              <w:pStyle w:val="Tabletext"/>
              <w:jc w:val="center"/>
            </w:pPr>
            <w:r w:rsidRPr="00E464EB">
              <w:t>16</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Lag windowing for FERC (MSB and LSB of double precision format)</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LBFEC_lag_l</w:t>
            </w:r>
          </w:p>
        </w:tc>
        <w:tc>
          <w:tcPr>
            <w:tcW w:w="1378" w:type="dxa"/>
            <w:vMerge/>
            <w:vAlign w:val="center"/>
          </w:tcPr>
          <w:p w:rsidR="00FD5944" w:rsidRPr="00E464EB" w:rsidRDefault="00FD5944" w:rsidP="000A31F3">
            <w:pPr>
              <w:pStyle w:val="Tabletext"/>
              <w:jc w:val="center"/>
              <w:rPr>
                <w:i/>
              </w:rPr>
            </w:pPr>
          </w:p>
        </w:tc>
        <w:tc>
          <w:tcPr>
            <w:tcW w:w="900" w:type="dxa"/>
            <w:vAlign w:val="center"/>
          </w:tcPr>
          <w:p w:rsidR="00FD5944" w:rsidRPr="00E464EB" w:rsidRDefault="00FD5944" w:rsidP="000A31F3">
            <w:pPr>
              <w:pStyle w:val="Tabletext"/>
              <w:jc w:val="center"/>
            </w:pPr>
            <w:r w:rsidRPr="00E464EB">
              <w:t>16</w:t>
            </w:r>
          </w:p>
        </w:tc>
        <w:tc>
          <w:tcPr>
            <w:tcW w:w="828" w:type="dxa"/>
            <w:vAlign w:val="center"/>
          </w:tcPr>
          <w:p w:rsidR="00FD5944" w:rsidRPr="00E464EB" w:rsidRDefault="00FD5944" w:rsidP="000A31F3">
            <w:pPr>
              <w:pStyle w:val="Tabletext"/>
              <w:jc w:val="center"/>
            </w:pPr>
            <w:r w:rsidRPr="00E464EB">
              <w:t>Q16</w:t>
            </w:r>
          </w:p>
        </w:tc>
        <w:tc>
          <w:tcPr>
            <w:tcW w:w="4401" w:type="dxa"/>
            <w:vAlign w:val="center"/>
          </w:tcPr>
          <w:p w:rsidR="00FD5944" w:rsidRPr="00E464EB" w:rsidRDefault="00FD5944" w:rsidP="000A31F3">
            <w:pPr>
              <w:pStyle w:val="Tabletext"/>
            </w:pPr>
            <w:r w:rsidRPr="00E464EB">
              <w:t>Lag windowing for FERC (LSB of double precision format)</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LBFEC_lpc_win_80</w:t>
            </w:r>
          </w:p>
        </w:tc>
        <w:tc>
          <w:tcPr>
            <w:tcW w:w="1378" w:type="dxa"/>
            <w:vAlign w:val="center"/>
          </w:tcPr>
          <w:p w:rsidR="00FD5944" w:rsidRPr="00E464EB" w:rsidRDefault="00FD5944" w:rsidP="000A31F3">
            <w:pPr>
              <w:pStyle w:val="Tabletext"/>
              <w:jc w:val="center"/>
            </w:pPr>
            <w:r w:rsidRPr="00E464EB">
              <w:rPr>
                <w:i/>
                <w:position w:val="-12"/>
              </w:rPr>
              <w:object w:dxaOrig="740" w:dyaOrig="360">
                <v:shape id="_x0000_i1044" type="#_x0000_t75" style="width:36.7pt;height:18.35pt" o:ole="">
                  <v:imagedata r:id="rId60" o:title=""/>
                </v:shape>
                <o:OLEObject Type="Embed" ProgID="Equation.DSMT4" ShapeID="_x0000_i1044" DrawAspect="Content" ObjectID="_1333895950" r:id="rId61"/>
              </w:object>
            </w:r>
          </w:p>
        </w:tc>
        <w:tc>
          <w:tcPr>
            <w:tcW w:w="900" w:type="dxa"/>
            <w:vAlign w:val="center"/>
          </w:tcPr>
          <w:p w:rsidR="00FD5944" w:rsidRPr="00E464EB" w:rsidRDefault="00FD5944" w:rsidP="000A31F3">
            <w:pPr>
              <w:pStyle w:val="Tabletext"/>
              <w:jc w:val="center"/>
            </w:pPr>
            <w:r w:rsidRPr="00E464EB">
              <w:t>80</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LPC analysis window for FERC</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LBFEC_fir_lp</w:t>
            </w:r>
          </w:p>
        </w:tc>
        <w:tc>
          <w:tcPr>
            <w:tcW w:w="1378" w:type="dxa"/>
            <w:vAlign w:val="center"/>
          </w:tcPr>
          <w:p w:rsidR="00FD5944" w:rsidRPr="00E464EB" w:rsidRDefault="00FD5944" w:rsidP="000A31F3">
            <w:pPr>
              <w:pStyle w:val="Tabletext"/>
              <w:jc w:val="center"/>
            </w:pPr>
            <w:r w:rsidRPr="00E464EB">
              <w:rPr>
                <w:position w:val="-12"/>
              </w:rPr>
              <w:object w:dxaOrig="820" w:dyaOrig="360">
                <v:shape id="_x0000_i1045" type="#_x0000_t75" style="width:40.75pt;height:18.35pt" o:ole="">
                  <v:imagedata r:id="rId62" o:title=""/>
                </v:shape>
                <o:OLEObject Type="Embed" ProgID="Equation.3" ShapeID="_x0000_i1045" DrawAspect="Content" ObjectID="_1333895951" r:id="rId63"/>
              </w:object>
            </w:r>
          </w:p>
        </w:tc>
        <w:tc>
          <w:tcPr>
            <w:tcW w:w="900" w:type="dxa"/>
            <w:vAlign w:val="center"/>
          </w:tcPr>
          <w:p w:rsidR="00FD5944" w:rsidRPr="00E464EB" w:rsidRDefault="00FD5944" w:rsidP="000A31F3">
            <w:pPr>
              <w:pStyle w:val="Tabletext"/>
              <w:jc w:val="center"/>
            </w:pPr>
            <w:r w:rsidRPr="00E464EB">
              <w:t>9</w:t>
            </w:r>
          </w:p>
        </w:tc>
        <w:tc>
          <w:tcPr>
            <w:tcW w:w="828" w:type="dxa"/>
            <w:vAlign w:val="center"/>
          </w:tcPr>
          <w:p w:rsidR="00FD5944" w:rsidRPr="00E464EB" w:rsidRDefault="00FD5944" w:rsidP="000A31F3">
            <w:pPr>
              <w:pStyle w:val="Tabletext"/>
              <w:jc w:val="center"/>
            </w:pPr>
            <w:r w:rsidRPr="00E464EB">
              <w:t>Q16</w:t>
            </w:r>
          </w:p>
        </w:tc>
        <w:tc>
          <w:tcPr>
            <w:tcW w:w="4401" w:type="dxa"/>
            <w:vAlign w:val="center"/>
          </w:tcPr>
          <w:p w:rsidR="00FD5944" w:rsidRPr="00E464EB" w:rsidRDefault="00FD5944" w:rsidP="000A31F3">
            <w:pPr>
              <w:pStyle w:val="Tabletext"/>
              <w:rPr>
                <w:lang w:eastAsia="ja-JP"/>
              </w:rPr>
            </w:pPr>
            <w:r w:rsidRPr="00E464EB">
              <w:t>FIR decimation filter coefficients in FERC</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max_err_quant</w:t>
            </w:r>
          </w:p>
        </w:tc>
        <w:tc>
          <w:tcPr>
            <w:tcW w:w="1378" w:type="dxa"/>
            <w:vAlign w:val="center"/>
          </w:tcPr>
          <w:p w:rsidR="00FD5944" w:rsidRPr="00E464EB" w:rsidRDefault="00FD5944" w:rsidP="000A31F3">
            <w:pPr>
              <w:pStyle w:val="Tabletext"/>
              <w:jc w:val="center"/>
            </w:pPr>
            <w:r w:rsidRPr="00E464EB">
              <w:rPr>
                <w:position w:val="-12"/>
              </w:rPr>
              <w:object w:dxaOrig="820" w:dyaOrig="360">
                <v:shape id="_x0000_i1046" type="#_x0000_t75" style="width:40.75pt;height:18.35pt" o:ole="">
                  <v:imagedata r:id="rId64" o:title=""/>
                </v:shape>
                <o:OLEObject Type="Embed" ProgID="Equation.3" ShapeID="_x0000_i1046" DrawAspect="Content" ObjectID="_1333895952" r:id="rId65"/>
              </w:object>
            </w:r>
          </w:p>
        </w:tc>
        <w:tc>
          <w:tcPr>
            <w:tcW w:w="900" w:type="dxa"/>
            <w:vAlign w:val="center"/>
          </w:tcPr>
          <w:p w:rsidR="00FD5944" w:rsidRPr="00E464EB" w:rsidRDefault="00FD5944" w:rsidP="000A31F3">
            <w:pPr>
              <w:pStyle w:val="Tabletext"/>
              <w:jc w:val="center"/>
            </w:pPr>
            <w:r w:rsidRPr="00E464EB">
              <w:t>16</w:t>
            </w:r>
          </w:p>
        </w:tc>
        <w:tc>
          <w:tcPr>
            <w:tcW w:w="828" w:type="dxa"/>
            <w:vAlign w:val="center"/>
          </w:tcPr>
          <w:p w:rsidR="00FD5944" w:rsidRPr="00E464EB" w:rsidRDefault="00FD5944" w:rsidP="000A31F3">
            <w:pPr>
              <w:pStyle w:val="Tabletext"/>
              <w:jc w:val="center"/>
            </w:pPr>
            <w:r w:rsidRPr="00E464EB">
              <w:t>Q0</w:t>
            </w:r>
          </w:p>
        </w:tc>
        <w:tc>
          <w:tcPr>
            <w:tcW w:w="4401" w:type="dxa"/>
            <w:vAlign w:val="center"/>
          </w:tcPr>
          <w:p w:rsidR="00FD5944" w:rsidRPr="00E464EB" w:rsidRDefault="00FD5944" w:rsidP="000A31F3">
            <w:pPr>
              <w:pStyle w:val="Tabletext"/>
            </w:pPr>
            <w:r w:rsidRPr="00E464EB">
              <w:rPr>
                <w:rFonts w:eastAsia="SimSun"/>
              </w:rPr>
              <w:t>A-law quantization step size</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Hann_sh16</w:t>
            </w:r>
          </w:p>
        </w:tc>
        <w:tc>
          <w:tcPr>
            <w:tcW w:w="1378" w:type="dxa"/>
            <w:vAlign w:val="center"/>
          </w:tcPr>
          <w:p w:rsidR="00FD5944" w:rsidRPr="00E464EB" w:rsidRDefault="00FD5944" w:rsidP="000A31F3">
            <w:pPr>
              <w:pStyle w:val="Tabletext"/>
              <w:jc w:val="center"/>
            </w:pPr>
            <w:r w:rsidRPr="00E464EB">
              <w:rPr>
                <w:position w:val="-12"/>
              </w:rPr>
              <w:object w:dxaOrig="620" w:dyaOrig="360">
                <v:shape id="_x0000_i1047" type="#_x0000_t75" style="width:31.25pt;height:18.35pt" o:ole="">
                  <v:imagedata r:id="rId66" o:title=""/>
                </v:shape>
                <o:OLEObject Type="Embed" ProgID="Equation.3" ShapeID="_x0000_i1047" DrawAspect="Content" ObjectID="_1333895953" r:id="rId67"/>
              </w:object>
            </w:r>
          </w:p>
        </w:tc>
        <w:tc>
          <w:tcPr>
            <w:tcW w:w="900" w:type="dxa"/>
            <w:vAlign w:val="center"/>
          </w:tcPr>
          <w:p w:rsidR="00FD5944" w:rsidRPr="00E464EB" w:rsidRDefault="00FD5944" w:rsidP="000A31F3">
            <w:pPr>
              <w:pStyle w:val="Tabletext"/>
              <w:jc w:val="center"/>
            </w:pPr>
            <w:r w:rsidRPr="00E464EB">
              <w:t>64</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 xml:space="preserve">Asymmetric </w:t>
            </w:r>
            <w:r w:rsidRPr="00E464EB">
              <w:rPr>
                <w:rFonts w:eastAsia="SimSun"/>
              </w:rPr>
              <w:t>Hanning window (for 64-point FFT processing)</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Hann_sh16_p6</w:t>
            </w:r>
          </w:p>
        </w:tc>
        <w:tc>
          <w:tcPr>
            <w:tcW w:w="1378" w:type="dxa"/>
            <w:vAlign w:val="center"/>
          </w:tcPr>
          <w:p w:rsidR="00FD5944" w:rsidRPr="00E464EB" w:rsidRDefault="00FD5944" w:rsidP="000A31F3">
            <w:pPr>
              <w:pStyle w:val="Tabletext"/>
              <w:jc w:val="center"/>
            </w:pPr>
            <w:r w:rsidRPr="00E464EB">
              <w:rPr>
                <w:position w:val="-12"/>
              </w:rPr>
              <w:object w:dxaOrig="600" w:dyaOrig="360">
                <v:shape id="_x0000_i1048" type="#_x0000_t75" style="width:29.9pt;height:18.35pt" o:ole="">
                  <v:imagedata r:id="rId68" o:title=""/>
                </v:shape>
                <o:OLEObject Type="Embed" ProgID="Equation.3" ShapeID="_x0000_i1048" DrawAspect="Content" ObjectID="_1333895954" r:id="rId69"/>
              </w:object>
            </w:r>
          </w:p>
        </w:tc>
        <w:tc>
          <w:tcPr>
            <w:tcW w:w="900" w:type="dxa"/>
            <w:vAlign w:val="center"/>
          </w:tcPr>
          <w:p w:rsidR="00FD5944" w:rsidRPr="00E464EB" w:rsidRDefault="00FD5944" w:rsidP="000A31F3">
            <w:pPr>
              <w:pStyle w:val="Tabletext"/>
              <w:jc w:val="center"/>
            </w:pPr>
            <w:r w:rsidRPr="00E464EB">
              <w:t>7</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rPr>
                <w:rFonts w:eastAsia="SimSun"/>
              </w:rPr>
            </w:pPr>
            <w:r w:rsidRPr="00E464EB">
              <w:rPr>
                <w:rFonts w:eastAsia="SimSun"/>
              </w:rPr>
              <w:t>Half of 16-point Hanning window for filter interpolation</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Hann_sh16_p6m1</w:t>
            </w:r>
          </w:p>
        </w:tc>
        <w:tc>
          <w:tcPr>
            <w:tcW w:w="1378" w:type="dxa"/>
            <w:vAlign w:val="center"/>
          </w:tcPr>
          <w:p w:rsidR="00FD5944" w:rsidRPr="00E464EB" w:rsidRDefault="00FD5944" w:rsidP="000A31F3">
            <w:pPr>
              <w:pStyle w:val="Tabletext"/>
              <w:jc w:val="center"/>
            </w:pPr>
            <w:r w:rsidRPr="00E464EB">
              <w:rPr>
                <w:position w:val="-14"/>
              </w:rPr>
              <w:object w:dxaOrig="940" w:dyaOrig="400">
                <v:shape id="_x0000_i1049" type="#_x0000_t75" style="width:46.85pt;height:19.7pt" o:ole="">
                  <v:imagedata r:id="rId70" o:title=""/>
                </v:shape>
                <o:OLEObject Type="Embed" ProgID="Equation.DSMT4" ShapeID="_x0000_i1049" DrawAspect="Content" ObjectID="_1333895955" r:id="rId71"/>
              </w:object>
            </w:r>
          </w:p>
        </w:tc>
        <w:tc>
          <w:tcPr>
            <w:tcW w:w="900" w:type="dxa"/>
            <w:vAlign w:val="center"/>
          </w:tcPr>
          <w:p w:rsidR="00FD5944" w:rsidRPr="00E464EB" w:rsidRDefault="00FD5944" w:rsidP="000A31F3">
            <w:pPr>
              <w:pStyle w:val="Tabletext"/>
              <w:jc w:val="center"/>
            </w:pPr>
            <w:r w:rsidRPr="00E464EB">
              <w:t>7</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 xml:space="preserve">Complementary </w:t>
            </w:r>
            <w:r w:rsidRPr="00E464EB">
              <w:rPr>
                <w:rFonts w:eastAsia="SimSun"/>
              </w:rPr>
              <w:t>half of Hanning window for filter interpolation</w:t>
            </w:r>
          </w:p>
        </w:tc>
      </w:tr>
      <w:tr w:rsidR="00FD5944" w:rsidRPr="001B4698" w:rsidTr="000A31F3">
        <w:trPr>
          <w:cantSplit/>
          <w:jc w:val="center"/>
        </w:trPr>
        <w:tc>
          <w:tcPr>
            <w:tcW w:w="2129" w:type="dxa"/>
            <w:vAlign w:val="center"/>
          </w:tcPr>
          <w:p w:rsidR="00FD5944" w:rsidRPr="00E464EB" w:rsidRDefault="00FD5944" w:rsidP="000A31F3">
            <w:pPr>
              <w:pStyle w:val="Tabletext"/>
              <w:jc w:val="center"/>
            </w:pPr>
            <w:r w:rsidRPr="00E464EB">
              <w:t>WinFilt</w:t>
            </w:r>
          </w:p>
        </w:tc>
        <w:tc>
          <w:tcPr>
            <w:tcW w:w="1378" w:type="dxa"/>
            <w:vAlign w:val="center"/>
          </w:tcPr>
          <w:p w:rsidR="00FD5944" w:rsidRPr="00E464EB" w:rsidRDefault="00FD5944" w:rsidP="000A31F3">
            <w:pPr>
              <w:pStyle w:val="Tabletext"/>
              <w:jc w:val="center"/>
            </w:pPr>
            <w:r w:rsidRPr="00E464EB">
              <w:rPr>
                <w:position w:val="-14"/>
              </w:rPr>
              <w:object w:dxaOrig="780" w:dyaOrig="400">
                <v:shape id="_x0000_i1050" type="#_x0000_t75" style="width:38.7pt;height:19.7pt" o:ole="">
                  <v:imagedata r:id="rId72" o:title=""/>
                </v:shape>
                <o:OLEObject Type="Embed" ProgID="Equation.DSMT4" ShapeID="_x0000_i1050" DrawAspect="Content" ObjectID="_1333895956" r:id="rId73"/>
              </w:object>
            </w:r>
          </w:p>
        </w:tc>
        <w:tc>
          <w:tcPr>
            <w:tcW w:w="900" w:type="dxa"/>
            <w:vAlign w:val="center"/>
          </w:tcPr>
          <w:p w:rsidR="00FD5944" w:rsidRPr="00E464EB" w:rsidRDefault="00FD5944" w:rsidP="000A31F3">
            <w:pPr>
              <w:pStyle w:val="Tabletext"/>
              <w:jc w:val="center"/>
            </w:pPr>
            <w:r w:rsidRPr="00E464EB">
              <w:t>17</w:t>
            </w:r>
          </w:p>
        </w:tc>
        <w:tc>
          <w:tcPr>
            <w:tcW w:w="828" w:type="dxa"/>
            <w:vAlign w:val="center"/>
          </w:tcPr>
          <w:p w:rsidR="00FD5944" w:rsidRPr="00E464EB" w:rsidRDefault="00FD5944" w:rsidP="000A31F3">
            <w:pPr>
              <w:pStyle w:val="Tabletext"/>
              <w:jc w:val="center"/>
            </w:pPr>
            <w:r w:rsidRPr="00E464EB">
              <w:t>Q15</w:t>
            </w:r>
          </w:p>
        </w:tc>
        <w:tc>
          <w:tcPr>
            <w:tcW w:w="4401" w:type="dxa"/>
            <w:vAlign w:val="center"/>
          </w:tcPr>
          <w:p w:rsidR="00FD5944" w:rsidRPr="00E464EB" w:rsidRDefault="00FD5944" w:rsidP="000A31F3">
            <w:pPr>
              <w:pStyle w:val="Tabletext"/>
            </w:pPr>
            <w:r w:rsidRPr="00E464EB">
              <w:t>Truncating window for impulse response of noise reduction filter</w:t>
            </w:r>
          </w:p>
        </w:tc>
      </w:tr>
    </w:tbl>
    <w:p w:rsidR="00FD5944" w:rsidRPr="001B4698" w:rsidRDefault="00FD5944" w:rsidP="00982458">
      <w:pPr>
        <w:pStyle w:val="TableNoTitle"/>
      </w:pPr>
      <w:bookmarkStart w:id="230" w:name="_Toc132440881"/>
      <w:r w:rsidRPr="001B4698">
        <w:t xml:space="preserve">Table </w:t>
      </w:r>
      <w:r>
        <w:t>III</w:t>
      </w:r>
      <w:r w:rsidR="00982458">
        <w:t>.</w:t>
      </w:r>
      <w:r w:rsidRPr="001B4698">
        <w:t>7 </w:t>
      </w:r>
      <w:r w:rsidR="008D624E">
        <w:t>–</w:t>
      </w:r>
      <w:r w:rsidRPr="001B4698">
        <w:t> Summary of specific routines</w:t>
      </w:r>
      <w:bookmarkEnd w:id="230"/>
      <w:r w:rsidRPr="001B4698">
        <w:t xml:space="preserve"> for encoder toolbox</w:t>
      </w:r>
    </w:p>
    <w:tbl>
      <w:tblPr>
        <w:tblW w:w="0" w:type="auto"/>
        <w:jc w:val="center"/>
        <w:tblInd w:w="-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1"/>
        <w:gridCol w:w="6699"/>
      </w:tblGrid>
      <w:tr w:rsidR="00FD5944" w:rsidRPr="001B4698" w:rsidTr="008D624E">
        <w:trPr>
          <w:tblHeader/>
          <w:jc w:val="center"/>
        </w:trPr>
        <w:tc>
          <w:tcPr>
            <w:tcW w:w="2901" w:type="dxa"/>
            <w:shd w:val="clear" w:color="auto" w:fill="auto"/>
          </w:tcPr>
          <w:p w:rsidR="00FD5944" w:rsidRPr="00B338DF" w:rsidRDefault="00FD5944" w:rsidP="000442F9">
            <w:pPr>
              <w:pStyle w:val="Tablehead"/>
            </w:pPr>
            <w:r w:rsidRPr="00B338DF">
              <w:t>Filename</w:t>
            </w:r>
          </w:p>
        </w:tc>
        <w:tc>
          <w:tcPr>
            <w:tcW w:w="6699" w:type="dxa"/>
            <w:shd w:val="clear" w:color="auto" w:fill="auto"/>
          </w:tcPr>
          <w:p w:rsidR="00FD5944" w:rsidRPr="00B338DF" w:rsidRDefault="00FD5944" w:rsidP="000442F9">
            <w:pPr>
              <w:pStyle w:val="Tablehead"/>
            </w:pPr>
            <w:r w:rsidRPr="00B338DF">
              <w:t>Description</w:t>
            </w:r>
          </w:p>
        </w:tc>
      </w:tr>
      <w:tr w:rsidR="00FD5944" w:rsidRPr="00B5750A" w:rsidTr="008D624E">
        <w:trPr>
          <w:jc w:val="center"/>
        </w:trPr>
        <w:tc>
          <w:tcPr>
            <w:tcW w:w="2901" w:type="dxa"/>
            <w:shd w:val="clear" w:color="auto" w:fill="auto"/>
          </w:tcPr>
          <w:p w:rsidR="00FD5944" w:rsidRPr="00B338DF" w:rsidRDefault="00FD5944" w:rsidP="000442F9">
            <w:pPr>
              <w:pStyle w:val="Tabletext"/>
            </w:pPr>
            <w:r w:rsidRPr="00B338DF">
              <w:t>encoder.c</w:t>
            </w:r>
          </w:p>
        </w:tc>
        <w:tc>
          <w:tcPr>
            <w:tcW w:w="6699" w:type="dxa"/>
            <w:shd w:val="clear" w:color="auto" w:fill="auto"/>
          </w:tcPr>
          <w:p w:rsidR="00FD5944" w:rsidRPr="00982458" w:rsidRDefault="00982458" w:rsidP="000442F9">
            <w:pPr>
              <w:pStyle w:val="Tabletext"/>
              <w:rPr>
                <w:lang w:val="fr-FR"/>
              </w:rPr>
            </w:pPr>
            <w:r w:rsidRPr="00982458">
              <w:rPr>
                <w:lang w:val="fr-FR"/>
              </w:rPr>
              <w:t xml:space="preserve">ITU-T </w:t>
            </w:r>
            <w:r w:rsidR="00FD5944" w:rsidRPr="00982458">
              <w:rPr>
                <w:lang w:val="fr-FR"/>
              </w:rPr>
              <w:t>G.711 toolbox encoder interface</w:t>
            </w:r>
          </w:p>
        </w:tc>
      </w:tr>
      <w:tr w:rsidR="00FD5944" w:rsidRPr="00B5750A" w:rsidTr="008D624E">
        <w:trPr>
          <w:jc w:val="center"/>
        </w:trPr>
        <w:tc>
          <w:tcPr>
            <w:tcW w:w="2901" w:type="dxa"/>
            <w:shd w:val="clear" w:color="auto" w:fill="auto"/>
          </w:tcPr>
          <w:p w:rsidR="00FD5944" w:rsidRPr="00B338DF" w:rsidRDefault="00FD5944" w:rsidP="000442F9">
            <w:pPr>
              <w:pStyle w:val="Tabletext"/>
            </w:pPr>
            <w:r w:rsidRPr="00B338DF">
              <w:t>G711Appenc.c</w:t>
            </w:r>
          </w:p>
        </w:tc>
        <w:tc>
          <w:tcPr>
            <w:tcW w:w="6699" w:type="dxa"/>
            <w:shd w:val="clear" w:color="auto" w:fill="auto"/>
          </w:tcPr>
          <w:p w:rsidR="00FD5944" w:rsidRPr="00982458" w:rsidRDefault="00982458" w:rsidP="000442F9">
            <w:pPr>
              <w:pStyle w:val="Tabletext"/>
              <w:rPr>
                <w:lang w:val="fr-FR"/>
              </w:rPr>
            </w:pPr>
            <w:r w:rsidRPr="00982458">
              <w:rPr>
                <w:lang w:val="fr-FR"/>
              </w:rPr>
              <w:t xml:space="preserve">ITU-T </w:t>
            </w:r>
            <w:r w:rsidR="00FD5944" w:rsidRPr="00982458">
              <w:rPr>
                <w:lang w:val="fr-FR"/>
              </w:rPr>
              <w:t>G.711 toolbox main encoder</w:t>
            </w:r>
          </w:p>
        </w:tc>
      </w:tr>
      <w:tr w:rsidR="00FD5944" w:rsidRPr="001B4698" w:rsidTr="008D624E">
        <w:trPr>
          <w:jc w:val="center"/>
        </w:trPr>
        <w:tc>
          <w:tcPr>
            <w:tcW w:w="2901" w:type="dxa"/>
            <w:shd w:val="clear" w:color="auto" w:fill="auto"/>
          </w:tcPr>
          <w:p w:rsidR="00FD5944" w:rsidRPr="00B338DF" w:rsidRDefault="00FD5944" w:rsidP="000442F9">
            <w:pPr>
              <w:pStyle w:val="Tabletext"/>
            </w:pPr>
            <w:r w:rsidRPr="00B338DF">
              <w:t>prehpf.c</w:t>
            </w:r>
          </w:p>
        </w:tc>
        <w:tc>
          <w:tcPr>
            <w:tcW w:w="6699" w:type="dxa"/>
            <w:shd w:val="clear" w:color="auto" w:fill="auto"/>
          </w:tcPr>
          <w:p w:rsidR="00FD5944" w:rsidRPr="00B338DF" w:rsidRDefault="00FD5944" w:rsidP="000442F9">
            <w:pPr>
              <w:pStyle w:val="Tabletext"/>
            </w:pPr>
            <w:r w:rsidRPr="00B338DF">
              <w:t>High-pass pre-filter</w:t>
            </w:r>
          </w:p>
        </w:tc>
      </w:tr>
      <w:tr w:rsidR="00FD5944" w:rsidRPr="001B4698" w:rsidTr="008D624E">
        <w:trPr>
          <w:jc w:val="center"/>
        </w:trPr>
        <w:tc>
          <w:tcPr>
            <w:tcW w:w="2901" w:type="dxa"/>
            <w:shd w:val="clear" w:color="auto" w:fill="auto"/>
          </w:tcPr>
          <w:p w:rsidR="00FD5944" w:rsidRPr="00B338DF" w:rsidRDefault="00FD5944" w:rsidP="000442F9">
            <w:pPr>
              <w:pStyle w:val="Tabletext"/>
            </w:pPr>
            <w:r w:rsidRPr="00B338DF">
              <w:t>lowband_enc.c</w:t>
            </w:r>
          </w:p>
        </w:tc>
        <w:tc>
          <w:tcPr>
            <w:tcW w:w="6699" w:type="dxa"/>
            <w:shd w:val="clear" w:color="auto" w:fill="auto"/>
          </w:tcPr>
          <w:p w:rsidR="00FD5944" w:rsidRPr="00B338DF" w:rsidRDefault="00FD5944" w:rsidP="000442F9">
            <w:pPr>
              <w:pStyle w:val="Tabletext"/>
            </w:pPr>
            <w:r>
              <w:t>E</w:t>
            </w:r>
            <w:r w:rsidRPr="00B338DF">
              <w:t>ncoder toolbox</w:t>
            </w:r>
          </w:p>
        </w:tc>
      </w:tr>
    </w:tbl>
    <w:p w:rsidR="00FD5944" w:rsidRPr="001B4698" w:rsidRDefault="00FD5944" w:rsidP="00982458">
      <w:pPr>
        <w:pStyle w:val="TableNoTitle"/>
      </w:pPr>
      <w:bookmarkStart w:id="231" w:name="_Toc132440882"/>
      <w:r w:rsidRPr="001B4698">
        <w:t xml:space="preserve">Table </w:t>
      </w:r>
      <w:r>
        <w:t>III</w:t>
      </w:r>
      <w:r w:rsidR="00982458">
        <w:t>.</w:t>
      </w:r>
      <w:r w:rsidRPr="001B4698">
        <w:t>8 </w:t>
      </w:r>
      <w:r w:rsidR="008D624E">
        <w:t>–</w:t>
      </w:r>
      <w:r w:rsidRPr="001B4698">
        <w:t> Summary of specific routines</w:t>
      </w:r>
      <w:bookmarkEnd w:id="231"/>
      <w:r w:rsidRPr="001B4698">
        <w:t xml:space="preserve"> for decoder toolbox</w:t>
      </w:r>
    </w:p>
    <w:tbl>
      <w:tblPr>
        <w:tblW w:w="0" w:type="auto"/>
        <w:jc w:val="center"/>
        <w:tblInd w:w="-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10"/>
        <w:gridCol w:w="6709"/>
      </w:tblGrid>
      <w:tr w:rsidR="00FD5944" w:rsidRPr="00B338DF" w:rsidTr="008D624E">
        <w:trPr>
          <w:cantSplit/>
          <w:tblHeader/>
          <w:jc w:val="center"/>
        </w:trPr>
        <w:tc>
          <w:tcPr>
            <w:tcW w:w="2910" w:type="dxa"/>
            <w:shd w:val="clear" w:color="auto" w:fill="auto"/>
          </w:tcPr>
          <w:p w:rsidR="00FD5944" w:rsidRPr="00B338DF" w:rsidRDefault="00FD5944" w:rsidP="008D624E">
            <w:pPr>
              <w:pStyle w:val="Tablehead"/>
              <w:keepLines/>
            </w:pPr>
            <w:r w:rsidRPr="00B338DF">
              <w:t>Filename</w:t>
            </w:r>
          </w:p>
        </w:tc>
        <w:tc>
          <w:tcPr>
            <w:tcW w:w="6709" w:type="dxa"/>
            <w:shd w:val="clear" w:color="auto" w:fill="auto"/>
          </w:tcPr>
          <w:p w:rsidR="00FD5944" w:rsidRPr="00B338DF" w:rsidRDefault="00FD5944" w:rsidP="008D624E">
            <w:pPr>
              <w:pStyle w:val="Tablehead"/>
              <w:keepLines/>
            </w:pPr>
            <w:r w:rsidRPr="00B338DF">
              <w:t>Description</w:t>
            </w:r>
          </w:p>
        </w:tc>
      </w:tr>
      <w:tr w:rsidR="00FD5944" w:rsidRPr="00B5750A" w:rsidTr="008D624E">
        <w:trPr>
          <w:cantSplit/>
          <w:jc w:val="center"/>
        </w:trPr>
        <w:tc>
          <w:tcPr>
            <w:tcW w:w="2910" w:type="dxa"/>
            <w:shd w:val="clear" w:color="auto" w:fill="auto"/>
          </w:tcPr>
          <w:p w:rsidR="00FD5944" w:rsidRPr="00B338DF" w:rsidRDefault="00FD5944" w:rsidP="008D624E">
            <w:pPr>
              <w:pStyle w:val="Tabletext"/>
              <w:keepNext/>
              <w:keepLines/>
            </w:pPr>
            <w:r w:rsidRPr="00B338DF">
              <w:t>decoder.c</w:t>
            </w:r>
          </w:p>
        </w:tc>
        <w:tc>
          <w:tcPr>
            <w:tcW w:w="6709" w:type="dxa"/>
            <w:shd w:val="clear" w:color="auto" w:fill="auto"/>
          </w:tcPr>
          <w:p w:rsidR="00FD5944" w:rsidRPr="00982458" w:rsidRDefault="00982458" w:rsidP="008D624E">
            <w:pPr>
              <w:pStyle w:val="Tabletext"/>
              <w:keepNext/>
              <w:keepLines/>
              <w:rPr>
                <w:lang w:val="fr-FR"/>
              </w:rPr>
            </w:pPr>
            <w:r w:rsidRPr="00982458">
              <w:rPr>
                <w:lang w:val="fr-FR"/>
              </w:rPr>
              <w:t xml:space="preserve">ITU-T </w:t>
            </w:r>
            <w:r w:rsidR="00FD5944" w:rsidRPr="00982458">
              <w:rPr>
                <w:lang w:val="fr-FR"/>
              </w:rPr>
              <w:t>G.711 toolbox decoder interface</w:t>
            </w:r>
          </w:p>
        </w:tc>
      </w:tr>
      <w:tr w:rsidR="00FD5944" w:rsidRPr="00B5750A" w:rsidTr="008D624E">
        <w:trPr>
          <w:cantSplit/>
          <w:jc w:val="center"/>
        </w:trPr>
        <w:tc>
          <w:tcPr>
            <w:tcW w:w="2910" w:type="dxa"/>
            <w:shd w:val="clear" w:color="auto" w:fill="auto"/>
          </w:tcPr>
          <w:p w:rsidR="00FD5944" w:rsidRPr="00B338DF" w:rsidRDefault="00FD5944" w:rsidP="008D624E">
            <w:pPr>
              <w:pStyle w:val="Tabletext"/>
              <w:keepNext/>
              <w:keepLines/>
            </w:pPr>
            <w:r w:rsidRPr="00B338DF">
              <w:t>g711Appdec.c</w:t>
            </w:r>
          </w:p>
        </w:tc>
        <w:tc>
          <w:tcPr>
            <w:tcW w:w="6709" w:type="dxa"/>
            <w:shd w:val="clear" w:color="auto" w:fill="auto"/>
          </w:tcPr>
          <w:p w:rsidR="00FD5944" w:rsidRPr="00982458" w:rsidRDefault="00982458" w:rsidP="008D624E">
            <w:pPr>
              <w:pStyle w:val="Tabletext"/>
              <w:keepNext/>
              <w:keepLines/>
              <w:rPr>
                <w:lang w:val="fr-FR"/>
              </w:rPr>
            </w:pPr>
            <w:r w:rsidRPr="00982458">
              <w:rPr>
                <w:lang w:val="fr-FR"/>
              </w:rPr>
              <w:t xml:space="preserve">ITU-T </w:t>
            </w:r>
            <w:r w:rsidR="00FD5944" w:rsidRPr="00982458">
              <w:rPr>
                <w:lang w:val="fr-FR"/>
              </w:rPr>
              <w:t>G.711 toolbox main decoder</w:t>
            </w:r>
          </w:p>
        </w:tc>
      </w:tr>
      <w:tr w:rsidR="00FD5944" w:rsidRPr="00B338DF" w:rsidTr="008D624E">
        <w:trPr>
          <w:cantSplit/>
          <w:jc w:val="center"/>
        </w:trPr>
        <w:tc>
          <w:tcPr>
            <w:tcW w:w="2910" w:type="dxa"/>
            <w:shd w:val="clear" w:color="auto" w:fill="auto"/>
          </w:tcPr>
          <w:p w:rsidR="00FD5944" w:rsidRPr="00B338DF" w:rsidRDefault="00FD5944" w:rsidP="008D624E">
            <w:pPr>
              <w:pStyle w:val="Tabletext"/>
              <w:keepNext/>
              <w:keepLines/>
            </w:pPr>
            <w:r w:rsidRPr="00B338DF">
              <w:t>fec_lowband.c</w:t>
            </w:r>
          </w:p>
        </w:tc>
        <w:tc>
          <w:tcPr>
            <w:tcW w:w="6709" w:type="dxa"/>
            <w:shd w:val="clear" w:color="auto" w:fill="auto"/>
          </w:tcPr>
          <w:p w:rsidR="00FD5944" w:rsidRPr="00B338DF" w:rsidRDefault="00FD5944" w:rsidP="008D624E">
            <w:pPr>
              <w:pStyle w:val="Tabletext"/>
              <w:keepNext/>
              <w:keepLines/>
            </w:pPr>
            <w:r w:rsidRPr="00B338DF">
              <w:t xml:space="preserve">Frame erasure concealment (FERC) </w:t>
            </w:r>
          </w:p>
        </w:tc>
      </w:tr>
      <w:tr w:rsidR="00FD5944" w:rsidRPr="00B338DF" w:rsidTr="008D624E">
        <w:trPr>
          <w:cantSplit/>
          <w:jc w:val="center"/>
        </w:trPr>
        <w:tc>
          <w:tcPr>
            <w:tcW w:w="2910" w:type="dxa"/>
            <w:shd w:val="clear" w:color="auto" w:fill="auto"/>
          </w:tcPr>
          <w:p w:rsidR="00FD5944" w:rsidRPr="00B338DF" w:rsidRDefault="00FD5944" w:rsidP="000442F9">
            <w:pPr>
              <w:pStyle w:val="Tabletext"/>
            </w:pPr>
            <w:r w:rsidRPr="00B338DF">
              <w:t>lowband_dec.c</w:t>
            </w:r>
          </w:p>
        </w:tc>
        <w:tc>
          <w:tcPr>
            <w:tcW w:w="6709" w:type="dxa"/>
            <w:shd w:val="clear" w:color="auto" w:fill="auto"/>
          </w:tcPr>
          <w:p w:rsidR="00FD5944" w:rsidRPr="00B338DF" w:rsidRDefault="00FD5944" w:rsidP="000442F9">
            <w:pPr>
              <w:pStyle w:val="Tabletext"/>
            </w:pPr>
            <w:r>
              <w:t>D</w:t>
            </w:r>
            <w:r w:rsidRPr="00B338DF">
              <w:t>ecoder toolbox</w:t>
            </w:r>
          </w:p>
        </w:tc>
      </w:tr>
      <w:tr w:rsidR="00FD5944" w:rsidRPr="00B338DF" w:rsidTr="008D624E">
        <w:trPr>
          <w:cantSplit/>
          <w:jc w:val="center"/>
        </w:trPr>
        <w:tc>
          <w:tcPr>
            <w:tcW w:w="2910" w:type="dxa"/>
            <w:shd w:val="clear" w:color="auto" w:fill="auto"/>
          </w:tcPr>
          <w:p w:rsidR="00FD5944" w:rsidRPr="00B338DF" w:rsidRDefault="00FD5944" w:rsidP="000442F9">
            <w:pPr>
              <w:pStyle w:val="Tabletext"/>
            </w:pPr>
            <w:r w:rsidRPr="00B338DF">
              <w:t>post.c</w:t>
            </w:r>
          </w:p>
        </w:tc>
        <w:tc>
          <w:tcPr>
            <w:tcW w:w="6709" w:type="dxa"/>
            <w:shd w:val="clear" w:color="auto" w:fill="auto"/>
          </w:tcPr>
          <w:p w:rsidR="00FD5944" w:rsidRPr="00B338DF" w:rsidRDefault="00FD5944" w:rsidP="000442F9">
            <w:pPr>
              <w:pStyle w:val="Tabletext"/>
            </w:pPr>
            <w:r w:rsidRPr="00B338DF">
              <w:t>Main routine that calls all post-processing subroutines</w:t>
            </w:r>
          </w:p>
        </w:tc>
      </w:tr>
      <w:tr w:rsidR="00FD5944" w:rsidRPr="00B338DF" w:rsidTr="008D624E">
        <w:trPr>
          <w:cantSplit/>
          <w:jc w:val="center"/>
        </w:trPr>
        <w:tc>
          <w:tcPr>
            <w:tcW w:w="2910" w:type="dxa"/>
            <w:shd w:val="clear" w:color="auto" w:fill="auto"/>
          </w:tcPr>
          <w:p w:rsidR="00FD5944" w:rsidRPr="00B338DF" w:rsidRDefault="00FD5944" w:rsidP="000442F9">
            <w:pPr>
              <w:pStyle w:val="Tabletext"/>
            </w:pPr>
            <w:r w:rsidRPr="00B338DF">
              <w:t>post_anasyn.c</w:t>
            </w:r>
          </w:p>
        </w:tc>
        <w:tc>
          <w:tcPr>
            <w:tcW w:w="6709" w:type="dxa"/>
            <w:shd w:val="clear" w:color="auto" w:fill="auto"/>
          </w:tcPr>
          <w:p w:rsidR="00FD5944" w:rsidRPr="00B338DF" w:rsidRDefault="00FD5944" w:rsidP="000442F9">
            <w:pPr>
              <w:pStyle w:val="Tabletext"/>
            </w:pPr>
            <w:r w:rsidRPr="00B338DF">
              <w:t>Analysis/synthesis subroutines for post-processing</w:t>
            </w:r>
          </w:p>
        </w:tc>
      </w:tr>
      <w:tr w:rsidR="00FD5944" w:rsidRPr="00B338DF" w:rsidTr="008D624E">
        <w:trPr>
          <w:cantSplit/>
          <w:jc w:val="center"/>
        </w:trPr>
        <w:tc>
          <w:tcPr>
            <w:tcW w:w="2910" w:type="dxa"/>
            <w:shd w:val="clear" w:color="auto" w:fill="auto"/>
          </w:tcPr>
          <w:p w:rsidR="00FD5944" w:rsidRPr="00B338DF" w:rsidRDefault="00FD5944" w:rsidP="000442F9">
            <w:pPr>
              <w:pStyle w:val="Tabletext"/>
            </w:pPr>
            <w:r w:rsidRPr="00B338DF">
              <w:t>post_gainfct.c</w:t>
            </w:r>
          </w:p>
        </w:tc>
        <w:tc>
          <w:tcPr>
            <w:tcW w:w="6709" w:type="dxa"/>
            <w:shd w:val="clear" w:color="auto" w:fill="auto"/>
          </w:tcPr>
          <w:p w:rsidR="00FD5944" w:rsidRPr="00B338DF" w:rsidRDefault="00FD5944" w:rsidP="000442F9">
            <w:pPr>
              <w:pStyle w:val="Tabletext"/>
            </w:pPr>
            <w:r w:rsidRPr="00B338DF">
              <w:t>Subroutines for estimating of the post-processing filter</w:t>
            </w:r>
          </w:p>
        </w:tc>
      </w:tr>
      <w:tr w:rsidR="00FD5944" w:rsidRPr="00B338DF" w:rsidTr="008D624E">
        <w:trPr>
          <w:cantSplit/>
          <w:jc w:val="center"/>
        </w:trPr>
        <w:tc>
          <w:tcPr>
            <w:tcW w:w="2910" w:type="dxa"/>
            <w:shd w:val="clear" w:color="auto" w:fill="auto"/>
          </w:tcPr>
          <w:p w:rsidR="00FD5944" w:rsidRPr="00B338DF" w:rsidRDefault="00FD5944" w:rsidP="000442F9">
            <w:pPr>
              <w:pStyle w:val="Tabletext"/>
            </w:pPr>
            <w:r w:rsidRPr="00B338DF">
              <w:t>post_rfft.c</w:t>
            </w:r>
          </w:p>
        </w:tc>
        <w:tc>
          <w:tcPr>
            <w:tcW w:w="6709" w:type="dxa"/>
            <w:shd w:val="clear" w:color="auto" w:fill="auto"/>
          </w:tcPr>
          <w:p w:rsidR="00FD5944" w:rsidRPr="00B338DF" w:rsidRDefault="00FD5944" w:rsidP="000442F9">
            <w:pPr>
              <w:pStyle w:val="Tabletext"/>
            </w:pPr>
            <w:r w:rsidRPr="00B338DF">
              <w:t xml:space="preserve">64-point real FFT and </w:t>
            </w:r>
            <w:r w:rsidR="00982458">
              <w:t>i</w:t>
            </w:r>
            <w:r w:rsidRPr="00B338DF">
              <w:t>fft</w:t>
            </w:r>
          </w:p>
        </w:tc>
      </w:tr>
      <w:tr w:rsidR="00FD5944" w:rsidRPr="00B338DF" w:rsidTr="008D624E">
        <w:trPr>
          <w:cantSplit/>
          <w:jc w:val="center"/>
        </w:trPr>
        <w:tc>
          <w:tcPr>
            <w:tcW w:w="2910" w:type="dxa"/>
            <w:shd w:val="clear" w:color="auto" w:fill="auto"/>
          </w:tcPr>
          <w:p w:rsidR="00FD5944" w:rsidRPr="00B338DF" w:rsidRDefault="00FD5944" w:rsidP="000442F9">
            <w:pPr>
              <w:pStyle w:val="Tabletext"/>
            </w:pPr>
            <w:r w:rsidRPr="00B338DF">
              <w:t>table_post.c</w:t>
            </w:r>
          </w:p>
        </w:tc>
        <w:tc>
          <w:tcPr>
            <w:tcW w:w="6709" w:type="dxa"/>
            <w:shd w:val="clear" w:color="auto" w:fill="auto"/>
          </w:tcPr>
          <w:p w:rsidR="00FD5944" w:rsidRPr="00B338DF" w:rsidRDefault="00FD5944" w:rsidP="000442F9">
            <w:pPr>
              <w:pStyle w:val="Tabletext"/>
            </w:pPr>
            <w:r w:rsidRPr="00B338DF">
              <w:t>Tables for postfilter</w:t>
            </w:r>
          </w:p>
        </w:tc>
      </w:tr>
    </w:tbl>
    <w:p w:rsidR="00FD5944" w:rsidRPr="001B4698" w:rsidRDefault="00FD5944" w:rsidP="00982458">
      <w:pPr>
        <w:pStyle w:val="TableNoTitle"/>
      </w:pPr>
      <w:bookmarkStart w:id="232" w:name="_Toc132440883"/>
      <w:r w:rsidRPr="001B4698">
        <w:t xml:space="preserve">Table </w:t>
      </w:r>
      <w:bookmarkStart w:id="233" w:name="OLE_LINK1"/>
      <w:bookmarkStart w:id="234" w:name="OLE_LINK2"/>
      <w:r>
        <w:t>III</w:t>
      </w:r>
      <w:r w:rsidR="00982458">
        <w:t>.</w:t>
      </w:r>
      <w:r w:rsidRPr="001B4698">
        <w:t>9 </w:t>
      </w:r>
      <w:r w:rsidR="008D624E">
        <w:t>–</w:t>
      </w:r>
      <w:r w:rsidRPr="001B4698">
        <w:t> </w:t>
      </w:r>
      <w:bookmarkEnd w:id="233"/>
      <w:bookmarkEnd w:id="234"/>
      <w:r w:rsidRPr="001B4698">
        <w:t>Summary of common routines</w:t>
      </w:r>
      <w:bookmarkEnd w:id="232"/>
    </w:p>
    <w:tbl>
      <w:tblPr>
        <w:tblW w:w="0" w:type="auto"/>
        <w:jc w:val="center"/>
        <w:tblInd w:w="-1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6"/>
        <w:gridCol w:w="6705"/>
      </w:tblGrid>
      <w:tr w:rsidR="00FD5944" w:rsidRPr="00B338DF" w:rsidTr="008D624E">
        <w:trPr>
          <w:tblHeader/>
          <w:jc w:val="center"/>
        </w:trPr>
        <w:tc>
          <w:tcPr>
            <w:tcW w:w="2906" w:type="dxa"/>
            <w:shd w:val="clear" w:color="auto" w:fill="auto"/>
          </w:tcPr>
          <w:p w:rsidR="00FD5944" w:rsidRPr="00B338DF" w:rsidRDefault="00FD5944" w:rsidP="000442F9">
            <w:pPr>
              <w:pStyle w:val="Tablehead"/>
            </w:pPr>
            <w:r w:rsidRPr="00B338DF">
              <w:t>Filename</w:t>
            </w:r>
          </w:p>
        </w:tc>
        <w:tc>
          <w:tcPr>
            <w:tcW w:w="6705" w:type="dxa"/>
            <w:shd w:val="clear" w:color="auto" w:fill="auto"/>
          </w:tcPr>
          <w:p w:rsidR="00FD5944" w:rsidRPr="00B338DF" w:rsidRDefault="00FD5944" w:rsidP="000442F9">
            <w:pPr>
              <w:pStyle w:val="Tablehead"/>
            </w:pPr>
            <w:r w:rsidRPr="00B338DF">
              <w:t>Description</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softbit.c</w:t>
            </w:r>
          </w:p>
        </w:tc>
        <w:tc>
          <w:tcPr>
            <w:tcW w:w="6705" w:type="dxa"/>
            <w:shd w:val="clear" w:color="auto" w:fill="auto"/>
          </w:tcPr>
          <w:p w:rsidR="00FD5944" w:rsidRPr="00B338DF" w:rsidRDefault="00FD5944" w:rsidP="000442F9">
            <w:pPr>
              <w:pStyle w:val="Tabletext"/>
            </w:pPr>
            <w:r w:rsidRPr="00B338DF">
              <w:t>Conversion between hardbit and softbit</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autocorr_ns.c</w:t>
            </w:r>
          </w:p>
        </w:tc>
        <w:tc>
          <w:tcPr>
            <w:tcW w:w="6705" w:type="dxa"/>
            <w:shd w:val="clear" w:color="auto" w:fill="auto"/>
          </w:tcPr>
          <w:p w:rsidR="00FD5944" w:rsidRPr="00B338DF" w:rsidRDefault="00FD5944" w:rsidP="000442F9">
            <w:pPr>
              <w:pStyle w:val="Tabletext"/>
            </w:pPr>
            <w:r w:rsidRPr="00B338DF">
              <w:t>Autocorrelation of signal for noise shaping</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g711a.c</w:t>
            </w:r>
          </w:p>
        </w:tc>
        <w:tc>
          <w:tcPr>
            <w:tcW w:w="6705" w:type="dxa"/>
            <w:shd w:val="clear" w:color="auto" w:fill="auto"/>
          </w:tcPr>
          <w:p w:rsidR="00FD5944" w:rsidRPr="00B338DF" w:rsidRDefault="00FD5944" w:rsidP="000442F9">
            <w:pPr>
              <w:pStyle w:val="Tabletext"/>
            </w:pPr>
            <w:r w:rsidRPr="00B338DF">
              <w:t>PCM coder and decoder (A-law)</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g711mu.c</w:t>
            </w:r>
          </w:p>
        </w:tc>
        <w:tc>
          <w:tcPr>
            <w:tcW w:w="6705" w:type="dxa"/>
            <w:shd w:val="clear" w:color="auto" w:fill="auto"/>
          </w:tcPr>
          <w:p w:rsidR="00FD5944" w:rsidRPr="00B338DF" w:rsidRDefault="00FD5944" w:rsidP="000442F9">
            <w:pPr>
              <w:pStyle w:val="Tabletext"/>
              <w:rPr>
                <w:lang w:val="de-DE"/>
              </w:rPr>
            </w:pPr>
            <w:r w:rsidRPr="00B338DF">
              <w:rPr>
                <w:lang w:val="de-DE"/>
              </w:rPr>
              <w:t>PCM coder and decoder (</w:t>
            </w:r>
            <w:r w:rsidR="00982458">
              <w:rPr>
                <w:lang w:val="de-DE"/>
              </w:rPr>
              <w:sym w:font="Symbol" w:char="F06D"/>
            </w:r>
            <w:r w:rsidRPr="00B338DF">
              <w:rPr>
                <w:lang w:val="de-DE"/>
              </w:rPr>
              <w:t>-law)</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lpctools.c</w:t>
            </w:r>
          </w:p>
        </w:tc>
        <w:tc>
          <w:tcPr>
            <w:tcW w:w="6705" w:type="dxa"/>
            <w:shd w:val="clear" w:color="auto" w:fill="auto"/>
          </w:tcPr>
          <w:p w:rsidR="00FD5944" w:rsidRPr="00B338DF" w:rsidRDefault="00FD5944" w:rsidP="000442F9">
            <w:pPr>
              <w:pStyle w:val="Tabletext"/>
            </w:pPr>
            <w:r w:rsidRPr="00B338DF">
              <w:t>Linear prediction tools</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table_lowband.c</w:t>
            </w:r>
          </w:p>
        </w:tc>
        <w:tc>
          <w:tcPr>
            <w:tcW w:w="6705" w:type="dxa"/>
            <w:shd w:val="clear" w:color="auto" w:fill="auto"/>
          </w:tcPr>
          <w:p w:rsidR="00FD5944" w:rsidRPr="00B338DF" w:rsidRDefault="00FD5944" w:rsidP="000442F9">
            <w:pPr>
              <w:pStyle w:val="Tabletext"/>
            </w:pPr>
            <w:r w:rsidRPr="00B338DF">
              <w:t>Tables for lower-band modules</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dsputil.c</w:t>
            </w:r>
          </w:p>
        </w:tc>
        <w:tc>
          <w:tcPr>
            <w:tcW w:w="6705" w:type="dxa"/>
            <w:shd w:val="clear" w:color="auto" w:fill="auto"/>
          </w:tcPr>
          <w:p w:rsidR="00FD5944" w:rsidRPr="00B338DF" w:rsidRDefault="00FD5944" w:rsidP="000442F9">
            <w:pPr>
              <w:pStyle w:val="Tabletext"/>
            </w:pPr>
            <w:r w:rsidRPr="00B338DF">
              <w:t>Fixed-point utility routines</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errexit.c</w:t>
            </w:r>
          </w:p>
        </w:tc>
        <w:tc>
          <w:tcPr>
            <w:tcW w:w="6705" w:type="dxa"/>
            <w:shd w:val="clear" w:color="auto" w:fill="auto"/>
          </w:tcPr>
          <w:p w:rsidR="00FD5944" w:rsidRPr="00B338DF" w:rsidRDefault="00FD5944" w:rsidP="000442F9">
            <w:pPr>
              <w:pStyle w:val="Tabletext"/>
            </w:pPr>
            <w:r w:rsidRPr="00B338DF">
              <w:t>Exit routine</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mathtool.c</w:t>
            </w:r>
          </w:p>
        </w:tc>
        <w:tc>
          <w:tcPr>
            <w:tcW w:w="6705" w:type="dxa"/>
            <w:shd w:val="clear" w:color="auto" w:fill="auto"/>
          </w:tcPr>
          <w:p w:rsidR="00FD5944" w:rsidRPr="00B338DF" w:rsidRDefault="00FD5944" w:rsidP="000442F9">
            <w:pPr>
              <w:pStyle w:val="Tabletext"/>
            </w:pPr>
            <w:r w:rsidRPr="00B338DF">
              <w:t>Square-root routines</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oper_32b.c</w:t>
            </w:r>
          </w:p>
        </w:tc>
        <w:tc>
          <w:tcPr>
            <w:tcW w:w="6705" w:type="dxa"/>
            <w:shd w:val="clear" w:color="auto" w:fill="auto"/>
          </w:tcPr>
          <w:p w:rsidR="00FD5944" w:rsidRPr="00B338DF" w:rsidRDefault="00FD5944" w:rsidP="000442F9">
            <w:pPr>
              <w:pStyle w:val="Tabletext"/>
            </w:pPr>
            <w:r w:rsidRPr="00B338DF">
              <w:t>Basic operators in double precision (32 bits)</w:t>
            </w:r>
          </w:p>
        </w:tc>
      </w:tr>
      <w:tr w:rsidR="00FD5944" w:rsidRPr="00B338DF" w:rsidTr="008D624E">
        <w:trPr>
          <w:jc w:val="center"/>
        </w:trPr>
        <w:tc>
          <w:tcPr>
            <w:tcW w:w="2906" w:type="dxa"/>
            <w:shd w:val="clear" w:color="auto" w:fill="auto"/>
          </w:tcPr>
          <w:p w:rsidR="00FD5944" w:rsidRPr="00B338DF" w:rsidRDefault="00FD5944" w:rsidP="000442F9">
            <w:pPr>
              <w:pStyle w:val="Tabletext"/>
            </w:pPr>
            <w:r w:rsidRPr="00B338DF">
              <w:t>table_mathtool.c</w:t>
            </w:r>
          </w:p>
        </w:tc>
        <w:tc>
          <w:tcPr>
            <w:tcW w:w="6705" w:type="dxa"/>
            <w:shd w:val="clear" w:color="auto" w:fill="auto"/>
          </w:tcPr>
          <w:p w:rsidR="00FD5944" w:rsidRPr="00B338DF" w:rsidRDefault="00FD5944" w:rsidP="000442F9">
            <w:pPr>
              <w:pStyle w:val="Tabletext"/>
            </w:pPr>
            <w:r w:rsidRPr="00B338DF">
              <w:t>Tables for square-root routines</w:t>
            </w:r>
          </w:p>
        </w:tc>
      </w:tr>
    </w:tbl>
    <w:p w:rsidR="00125EC1" w:rsidRDefault="00125EC1" w:rsidP="00125EC1">
      <w:pPr>
        <w:sectPr w:rsidR="00125EC1" w:rsidSect="00125EC1">
          <w:headerReference w:type="even" r:id="rId74"/>
          <w:headerReference w:type="default" r:id="rId75"/>
          <w:footerReference w:type="even" r:id="rId76"/>
          <w:footerReference w:type="default" r:id="rId77"/>
          <w:type w:val="oddPage"/>
          <w:pgSz w:w="11907" w:h="16834" w:code="9"/>
          <w:pgMar w:top="1134" w:right="1134" w:bottom="1134" w:left="1134" w:header="567" w:footer="567" w:gutter="0"/>
          <w:paperSrc w:first="15" w:other="15"/>
          <w:pgNumType w:start="1"/>
          <w:cols w:space="720"/>
          <w:docGrid w:linePitch="326"/>
        </w:sectPr>
      </w:pPr>
    </w:p>
    <w:p w:rsidR="00125EC1" w:rsidRDefault="00125EC1">
      <w:pPr>
        <w:tabs>
          <w:tab w:val="clear" w:pos="794"/>
          <w:tab w:val="clear" w:pos="1191"/>
          <w:tab w:val="clear" w:pos="1588"/>
          <w:tab w:val="clear" w:pos="1985"/>
        </w:tabs>
        <w:overflowPunct/>
        <w:autoSpaceDE/>
        <w:autoSpaceDN/>
        <w:adjustRightInd/>
        <w:spacing w:before="0"/>
        <w:jc w:val="left"/>
        <w:textAlignment w:val="auto"/>
      </w:pPr>
      <w:bookmarkStart w:id="235" w:name="c3tope"/>
      <w:bookmarkEnd w:id="235"/>
    </w:p>
    <w:p w:rsidR="00125EC1" w:rsidRDefault="00CD27F2">
      <w:pPr>
        <w:tabs>
          <w:tab w:val="clear" w:pos="794"/>
          <w:tab w:val="clear" w:pos="1191"/>
          <w:tab w:val="clear" w:pos="1588"/>
          <w:tab w:val="clear" w:pos="1985"/>
        </w:tabs>
        <w:overflowPunct/>
        <w:autoSpaceDE/>
        <w:autoSpaceDN/>
        <w:adjustRightInd/>
        <w:spacing w:before="0"/>
        <w:jc w:val="left"/>
        <w:textAlignment w:val="auto"/>
      </w:pPr>
      <w:r>
        <w:rPr>
          <w:noProof/>
          <w:lang w:val="en-US" w:eastAsia="zh-CN"/>
        </w:rPr>
        <w:pict>
          <v:rect id="_x0000_s1207" style="position:absolute;margin-left:28.3pt;margin-top:151.65pt;width:425.2pt;height:425.2pt;z-index:-251658240;mso-wrap-distance-left:0;mso-wrap-distance-right:0;mso-position-horizontal:absolute;mso-position-horizontal-relative:margin;mso-position-vertical:absolute;mso-position-vertical-relative:margin" filled="f" strokecolor="gray" strokeweight=".5pt">
            <v:stroke dashstyle="1 1"/>
            <w10:wrap anchorx="margin" anchory="margin"/>
          </v:rect>
        </w:pict>
      </w:r>
    </w:p>
    <w:p w:rsidR="00125EC1" w:rsidRDefault="00125EC1" w:rsidP="00125EC1">
      <w:pPr>
        <w:sectPr w:rsidR="00125EC1" w:rsidSect="00125EC1">
          <w:headerReference w:type="even" r:id="rId78"/>
          <w:headerReference w:type="default" r:id="rId79"/>
          <w:footerReference w:type="even" r:id="rId80"/>
          <w:footerReference w:type="default" r:id="rId81"/>
          <w:type w:val="oddPage"/>
          <w:pgSz w:w="11907" w:h="16834" w:code="9"/>
          <w:pgMar w:top="1134" w:right="1134" w:bottom="1134" w:left="1134" w:header="482" w:footer="482" w:gutter="0"/>
          <w:paperSrc w:first="15" w:other="15"/>
          <w:cols w:space="720"/>
          <w:docGrid w:linePitch="326"/>
        </w:sectPr>
      </w:pPr>
    </w:p>
    <w:p w:rsidR="00125EC1" w:rsidRDefault="00125EC1">
      <w:pPr>
        <w:tabs>
          <w:tab w:val="clear" w:pos="794"/>
          <w:tab w:val="clear" w:pos="1191"/>
          <w:tab w:val="clear" w:pos="1588"/>
          <w:tab w:val="clear" w:pos="1985"/>
        </w:tabs>
        <w:overflowPunct/>
        <w:autoSpaceDE/>
        <w:autoSpaceDN/>
        <w:adjustRightInd/>
        <w:spacing w:before="0"/>
        <w:jc w:val="left"/>
        <w:textAlignment w:val="auto"/>
      </w:pPr>
      <w:bookmarkStart w:id="236" w:name="cov4top"/>
      <w:bookmarkEnd w:id="236"/>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tblPr>
      <w:tblGrid>
        <w:gridCol w:w="1241"/>
        <w:gridCol w:w="8704"/>
      </w:tblGrid>
      <w:tr w:rsidR="00125EC1" w:rsidTr="00E6110E">
        <w:tc>
          <w:tcPr>
            <w:tcW w:w="9945" w:type="dxa"/>
            <w:gridSpan w:val="2"/>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237" w:name="c4seriee"/>
            <w:bookmarkEnd w:id="237"/>
            <w:r w:rsidRPr="00125EC1">
              <w:rPr>
                <w:sz w:val="22"/>
              </w:rPr>
              <w:t>Series A</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Organization of the work of ITU-T</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D</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General tariff principles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E</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Overall network operation, telephone service, service operation and human factors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F</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Non-telephone telecommunication services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125EC1">
              <w:rPr>
                <w:b/>
                <w:sz w:val="22"/>
              </w:rPr>
              <w:t>Series G</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b/>
                <w:sz w:val="22"/>
              </w:rPr>
            </w:pPr>
            <w:r w:rsidRPr="00125EC1">
              <w:rPr>
                <w:b/>
                <w:sz w:val="22"/>
              </w:rPr>
              <w:t>Transmission systems and media, digital systems and networks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H</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Audiovisual and multimedia systems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I</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Integrated services digital network</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J</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Cable networks and transmission of television, sound programme and other multimedia signals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K</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Protection against interference</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L</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Construction, installation and protection of cables and other elements of outside plant</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M</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Telecommunication management, including TMN and network maintenance</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N</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Maintenance: international sound programme and television transmission circuits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O</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Specifications of measuring equipment</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P</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Terminals and subjective and objective assessment methods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Q</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Switching and signalling</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R</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Telegraph transmission</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S</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Telegraph services terminal equipment</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T</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Terminals for telematic services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U</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Telegraph switching</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V</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Data communication over the telephone network</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X</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Data networks, open system communications and security</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Y</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Global information infrastructure, Internet protocol aspects and next-generation networks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125EC1">
              <w:rPr>
                <w:sz w:val="22"/>
              </w:rPr>
              <w:t>Series Z</w:t>
            </w: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r w:rsidRPr="00125EC1">
              <w:rPr>
                <w:sz w:val="22"/>
              </w:rPr>
              <w:t>Languages and general software aspects for telecommunication systems</w:t>
            </w:r>
          </w:p>
        </w:tc>
      </w:tr>
      <w:tr w:rsidR="00125EC1" w:rsidTr="00125EC1">
        <w:tc>
          <w:tcPr>
            <w:tcW w:w="1241"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125EC1" w:rsidRPr="00125EC1" w:rsidRDefault="00125EC1" w:rsidP="00125EC1">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125EC1" w:rsidRPr="00125EC1" w:rsidRDefault="00125EC1" w:rsidP="00125EC1">
      <w:pPr>
        <w:tabs>
          <w:tab w:val="clear" w:pos="794"/>
          <w:tab w:val="clear" w:pos="1191"/>
          <w:tab w:val="clear" w:pos="1588"/>
          <w:tab w:val="clear" w:pos="1985"/>
        </w:tabs>
        <w:overflowPunct/>
        <w:autoSpaceDE/>
        <w:autoSpaceDN/>
        <w:adjustRightInd/>
        <w:spacing w:before="0"/>
        <w:jc w:val="right"/>
        <w:textAlignment w:val="auto"/>
        <w:rPr>
          <w:sz w:val="104"/>
        </w:rPr>
      </w:pPr>
    </w:p>
    <w:p w:rsidR="00D4609E" w:rsidRPr="00D4609E" w:rsidRDefault="00D4609E" w:rsidP="00125EC1"/>
    <w:sectPr w:rsidR="00D4609E" w:rsidRPr="00D4609E" w:rsidSect="00125EC1">
      <w:headerReference w:type="even" r:id="rId82"/>
      <w:headerReference w:type="default" r:id="rId83"/>
      <w:footerReference w:type="even" r:id="rId84"/>
      <w:footerReference w:type="default" r:id="rId85"/>
      <w:pgSz w:w="11907" w:h="16834" w:code="9"/>
      <w:pgMar w:top="1089" w:right="1089" w:bottom="1089" w:left="1089" w:header="482" w:footer="482"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3B1" w:rsidRDefault="00F273B1">
      <w:r>
        <w:separator/>
      </w:r>
    </w:p>
  </w:endnote>
  <w:endnote w:type="continuationSeparator" w:id="0">
    <w:p w:rsidR="00F273B1" w:rsidRDefault="00F273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imes">
    <w:panose1 w:val="02020603050405020304"/>
    <w:charset w:val="00"/>
    <w:family w:val="roman"/>
    <w:notTrueType/>
    <w:pitch w:val="variable"/>
    <w:sig w:usb0="00000003" w:usb1="00000000" w:usb2="00000000" w:usb3="00000000" w:csb0="00000001" w:csb1="00000000"/>
  </w:font>
  <w:font w:name="宋体">
    <w:altName w:val="Times New Roman"/>
    <w:panose1 w:val="00000000000000000000"/>
    <w:charset w:val="4D"/>
    <w:family w:val="roman"/>
    <w:notTrueType/>
    <w:pitch w:val="default"/>
    <w:sig w:usb0="00000000" w:usb1="0A02889C" w:usb2="00000015" w:usb3="0D07859C" w:csb0="3D78AF95" w:csb1="0D07862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6C2252" w:rsidRDefault="00CD27F2" w:rsidP="006C2252">
    <w:pPr>
      <w:pStyle w:val="FooterQP"/>
      <w:rPr>
        <w:lang w:val="fr-FR"/>
      </w:rPr>
    </w:pPr>
    <w:r>
      <w:rPr>
        <w:b w:val="0"/>
      </w:rPr>
      <w:fldChar w:fldCharType="begin"/>
    </w:r>
    <w:r w:rsidR="00F273B1" w:rsidRPr="006C2252">
      <w:rPr>
        <w:b w:val="0"/>
        <w:lang w:val="fr-FR"/>
      </w:rPr>
      <w:instrText xml:space="preserve"> PAGE  \* MERGEFORMAT </w:instrText>
    </w:r>
    <w:r>
      <w:rPr>
        <w:b w:val="0"/>
      </w:rPr>
      <w:fldChar w:fldCharType="separate"/>
    </w:r>
    <w:r w:rsidR="00964E4E">
      <w:rPr>
        <w:b w:val="0"/>
        <w:noProof/>
        <w:lang w:val="fr-FR"/>
      </w:rPr>
      <w:t>x</w:t>
    </w:r>
    <w:r>
      <w:rPr>
        <w:b w:val="0"/>
      </w:rPr>
      <w:fldChar w:fldCharType="end"/>
    </w:r>
    <w:r w:rsidR="00F273B1" w:rsidRPr="006C2252">
      <w:rPr>
        <w:lang w:val="fr-FR"/>
      </w:rPr>
      <w:tab/>
      <w:t>Rec. ITU</w:t>
    </w:r>
    <w:r w:rsidR="00F273B1" w:rsidRPr="006C2252">
      <w:rPr>
        <w:lang w:val="fr-FR"/>
      </w:rPr>
      <w:noBreakHyphen/>
      <w:t>T G.711 (1988)/Amd.2 (11/2009)</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rsidP="00125EC1">
    <w:pPr>
      <w:pStyle w:val="FooterQP"/>
      <w:jc w:val="right"/>
      <w:rPr>
        <w:rFonts w:ascii="Arial" w:hAnsi="Arial" w:cs="Arial"/>
        <w:b w:val="0"/>
      </w:rPr>
    </w:pPr>
    <w:r>
      <w:rPr>
        <w:rFonts w:ascii="Arial" w:hAnsi="Arial" w:cs="Arial"/>
        <w:b w:val="0"/>
      </w:rPr>
      <w:t>Printed in Switzerland</w:t>
    </w:r>
  </w:p>
  <w:p w:rsidR="00F273B1" w:rsidRPr="00125EC1" w:rsidRDefault="00F273B1" w:rsidP="00125EC1">
    <w:pPr>
      <w:pStyle w:val="FooterQP"/>
      <w:jc w:val="right"/>
      <w:rPr>
        <w:rFonts w:ascii="Arial" w:hAnsi="Arial" w:cs="Arial"/>
        <w:b w:val="0"/>
      </w:rPr>
    </w:pPr>
    <w:r>
      <w:rPr>
        <w:rFonts w:ascii="Arial" w:hAnsi="Arial" w:cs="Arial"/>
        <w:b w:val="0"/>
      </w:rPr>
      <w:t>Geneva, 2010</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rsidP="00125EC1">
    <w:pPr>
      <w:pStyle w:val="FooterQP"/>
      <w:jc w:val="right"/>
      <w:rPr>
        <w:rFonts w:ascii="Arial" w:hAnsi="Arial" w:cs="Arial"/>
        <w:b w:val="0"/>
      </w:rPr>
    </w:pPr>
    <w:r>
      <w:rPr>
        <w:rFonts w:ascii="Arial" w:hAnsi="Arial" w:cs="Arial"/>
        <w:b w:val="0"/>
      </w:rPr>
      <w:t>Printed in Switzerland</w:t>
    </w:r>
  </w:p>
  <w:p w:rsidR="00F273B1" w:rsidRPr="00125EC1" w:rsidRDefault="00F273B1" w:rsidP="00125EC1">
    <w:pPr>
      <w:pStyle w:val="FooterQP"/>
      <w:jc w:val="right"/>
      <w:rPr>
        <w:rFonts w:ascii="Arial" w:hAnsi="Arial" w:cs="Arial"/>
        <w:b w:val="0"/>
      </w:rPr>
    </w:pPr>
    <w:r>
      <w:rPr>
        <w:rFonts w:ascii="Arial" w:hAnsi="Arial" w:cs="Arial"/>
        <w:b w:val="0"/>
      </w:rPr>
      <w:t xml:space="preserve">Geneva,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6C2252">
    <w:pPr>
      <w:pStyle w:val="FooterQP"/>
      <w:rPr>
        <w:b w:val="0"/>
        <w:lang w:val="fr-CH"/>
      </w:rPr>
    </w:pPr>
    <w:r>
      <w:tab/>
    </w:r>
    <w:r>
      <w:tab/>
    </w:r>
    <w:r w:rsidRPr="00125EC1">
      <w:rPr>
        <w:lang w:val="fr-CH"/>
      </w:rPr>
      <w:t>Rec. ITU</w:t>
    </w:r>
    <w:r w:rsidRPr="00125EC1">
      <w:rPr>
        <w:lang w:val="fr-CH"/>
      </w:rPr>
      <w:noBreakHyphen/>
      <w:t>T G.711 (1988)/Amd.2 (11/2009)</w:t>
    </w:r>
    <w:r w:rsidRPr="00125EC1">
      <w:rPr>
        <w:lang w:val="fr-CH"/>
      </w:rPr>
      <w:tab/>
    </w:r>
    <w:r w:rsidR="00CD27F2">
      <w:rPr>
        <w:b w:val="0"/>
      </w:rPr>
      <w:fldChar w:fldCharType="begin"/>
    </w:r>
    <w:r w:rsidRPr="00125EC1">
      <w:rPr>
        <w:b w:val="0"/>
        <w:lang w:val="fr-CH"/>
      </w:rPr>
      <w:instrText xml:space="preserve"> PAGE  \* MERGEFORMAT </w:instrText>
    </w:r>
    <w:r w:rsidR="00CD27F2">
      <w:rPr>
        <w:b w:val="0"/>
      </w:rPr>
      <w:fldChar w:fldCharType="separate"/>
    </w:r>
    <w:r w:rsidR="00867CDD">
      <w:rPr>
        <w:b w:val="0"/>
        <w:noProof/>
        <w:lang w:val="fr-CH"/>
      </w:rPr>
      <w:t>i</w:t>
    </w:r>
    <w:r w:rsidR="00CD27F2">
      <w:rPr>
        <w:b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6C2252" w:rsidRDefault="00CD27F2" w:rsidP="006C2252">
    <w:pPr>
      <w:pStyle w:val="FooterQP"/>
      <w:rPr>
        <w:lang w:val="fr-FR"/>
      </w:rPr>
    </w:pPr>
    <w:r>
      <w:rPr>
        <w:b w:val="0"/>
      </w:rPr>
      <w:fldChar w:fldCharType="begin"/>
    </w:r>
    <w:r w:rsidR="00F273B1" w:rsidRPr="006C2252">
      <w:rPr>
        <w:b w:val="0"/>
        <w:lang w:val="fr-FR"/>
      </w:rPr>
      <w:instrText xml:space="preserve"> PAGE  \* MERGEFORMAT </w:instrText>
    </w:r>
    <w:r>
      <w:rPr>
        <w:b w:val="0"/>
      </w:rPr>
      <w:fldChar w:fldCharType="separate"/>
    </w:r>
    <w:r w:rsidR="00867CDD">
      <w:rPr>
        <w:b w:val="0"/>
        <w:noProof/>
        <w:lang w:val="fr-FR"/>
      </w:rPr>
      <w:t>ii</w:t>
    </w:r>
    <w:r>
      <w:rPr>
        <w:b w:val="0"/>
      </w:rPr>
      <w:fldChar w:fldCharType="end"/>
    </w:r>
    <w:r w:rsidR="00F273B1" w:rsidRPr="006C2252">
      <w:rPr>
        <w:lang w:val="fr-FR"/>
      </w:rPr>
      <w:tab/>
      <w:t>Rec. ITU</w:t>
    </w:r>
    <w:r w:rsidR="00F273B1" w:rsidRPr="006C2252">
      <w:rPr>
        <w:lang w:val="fr-FR"/>
      </w:rPr>
      <w:noBreakHyphen/>
      <w:t>T G.711 (1988)/Amd.2 (11/2009)</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455207" w:rsidRDefault="00F273B1" w:rsidP="006C2252">
    <w:pPr>
      <w:pStyle w:val="FooterQP"/>
      <w:rPr>
        <w:b w:val="0"/>
        <w:lang w:val="fr-FR"/>
      </w:rPr>
    </w:pPr>
    <w:r>
      <w:tab/>
    </w:r>
    <w:r>
      <w:tab/>
    </w:r>
    <w:r w:rsidRPr="00455207">
      <w:rPr>
        <w:lang w:val="fr-FR"/>
      </w:rPr>
      <w:t>Rec. ITU</w:t>
    </w:r>
    <w:r w:rsidRPr="00455207">
      <w:rPr>
        <w:lang w:val="fr-FR"/>
      </w:rPr>
      <w:noBreakHyphen/>
      <w:t>T G.711 (1988)/Amd.2 (11/2009)</w:t>
    </w:r>
    <w:r w:rsidRPr="00455207">
      <w:rPr>
        <w:lang w:val="fr-FR"/>
      </w:rPr>
      <w:tab/>
    </w:r>
    <w:r w:rsidR="00CD27F2">
      <w:rPr>
        <w:b w:val="0"/>
      </w:rPr>
      <w:fldChar w:fldCharType="begin"/>
    </w:r>
    <w:r w:rsidRPr="00455207">
      <w:rPr>
        <w:b w:val="0"/>
        <w:lang w:val="fr-FR"/>
      </w:rPr>
      <w:instrText xml:space="preserve"> PAGE  \* MERGEFORMAT </w:instrText>
    </w:r>
    <w:r w:rsidR="00CD27F2">
      <w:rPr>
        <w:b w:val="0"/>
      </w:rPr>
      <w:fldChar w:fldCharType="separate"/>
    </w:r>
    <w:r w:rsidR="00867CDD">
      <w:rPr>
        <w:b w:val="0"/>
        <w:noProof/>
        <w:lang w:val="fr-FR"/>
      </w:rPr>
      <w:t>iii</w:t>
    </w:r>
    <w:r w:rsidR="00CD27F2">
      <w:rPr>
        <w:b w:val="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CD27F2" w:rsidP="00125EC1">
    <w:pPr>
      <w:pStyle w:val="FooterQP"/>
      <w:rPr>
        <w:lang w:val="fr-CH"/>
      </w:rPr>
    </w:pPr>
    <w:r w:rsidRPr="00125EC1">
      <w:rPr>
        <w:rFonts w:asciiTheme="majorBidi" w:hAnsiTheme="majorBidi" w:cstheme="majorBidi"/>
        <w:b w:val="0"/>
        <w:bCs/>
        <w:szCs w:val="22"/>
        <w:lang w:val="es-ES_tradnl"/>
      </w:rPr>
      <w:fldChar w:fldCharType="begin"/>
    </w:r>
    <w:r w:rsidR="00F273B1" w:rsidRPr="00E6110E">
      <w:rPr>
        <w:rFonts w:asciiTheme="majorBidi" w:hAnsiTheme="majorBidi" w:cstheme="majorBidi"/>
        <w:b w:val="0"/>
        <w:bCs/>
        <w:szCs w:val="22"/>
        <w:lang w:val="fr-CH"/>
      </w:rPr>
      <w:instrText xml:space="preserve"> PAGE   \* MERGEFORMAT </w:instrText>
    </w:r>
    <w:r w:rsidRPr="00125EC1">
      <w:rPr>
        <w:rFonts w:asciiTheme="majorBidi" w:hAnsiTheme="majorBidi" w:cstheme="majorBidi"/>
        <w:b w:val="0"/>
        <w:bCs/>
        <w:szCs w:val="22"/>
        <w:lang w:val="es-ES_tradnl"/>
      </w:rPr>
      <w:fldChar w:fldCharType="separate"/>
    </w:r>
    <w:r w:rsidR="009567A9">
      <w:rPr>
        <w:rFonts w:asciiTheme="majorBidi" w:hAnsiTheme="majorBidi" w:cstheme="majorBidi"/>
        <w:b w:val="0"/>
        <w:bCs/>
        <w:noProof/>
        <w:szCs w:val="22"/>
        <w:lang w:val="fr-CH"/>
      </w:rPr>
      <w:t>4</w:t>
    </w:r>
    <w:r w:rsidRPr="00125EC1">
      <w:rPr>
        <w:rFonts w:asciiTheme="majorBidi" w:hAnsiTheme="majorBidi" w:cstheme="majorBidi"/>
        <w:b w:val="0"/>
        <w:bCs/>
        <w:szCs w:val="22"/>
        <w:lang w:val="es-ES_tradnl"/>
      </w:rPr>
      <w:fldChar w:fldCharType="end"/>
    </w:r>
    <w:r w:rsidR="00F273B1" w:rsidRPr="00E6110E">
      <w:rPr>
        <w:lang w:val="fr-CH"/>
      </w:rPr>
      <w:tab/>
    </w:r>
    <w:r w:rsidR="00F273B1" w:rsidRPr="00125EC1">
      <w:rPr>
        <w:lang w:val="fr-CH"/>
      </w:rPr>
      <w:t>Rec. ITU</w:t>
    </w:r>
    <w:r w:rsidR="00F273B1" w:rsidRPr="00125EC1">
      <w:rPr>
        <w:lang w:val="fr-CH"/>
      </w:rPr>
      <w:noBreakHyphen/>
      <w:t>T G.711 (1988)/Amd.2 (11/2009)</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125EC1">
    <w:pPr>
      <w:pStyle w:val="FooterQP"/>
      <w:rPr>
        <w:lang w:val="fr-CH"/>
      </w:rPr>
    </w:pPr>
    <w:r>
      <w:rPr>
        <w:lang w:val="es-ES_tradnl"/>
      </w:rPr>
      <w:tab/>
    </w:r>
    <w:r>
      <w:rPr>
        <w:lang w:val="es-ES_tradnl"/>
      </w:rPr>
      <w:tab/>
    </w:r>
    <w:r w:rsidRPr="00125EC1">
      <w:rPr>
        <w:lang w:val="fr-CH"/>
      </w:rPr>
      <w:t>Rec. ITU</w:t>
    </w:r>
    <w:r w:rsidRPr="00125EC1">
      <w:rPr>
        <w:lang w:val="fr-CH"/>
      </w:rPr>
      <w:noBreakHyphen/>
      <w:t>T G.711 (1988)/Amd.2 (11/2009)</w:t>
    </w:r>
    <w:r>
      <w:rPr>
        <w:lang w:val="fr-CH"/>
      </w:rPr>
      <w:tab/>
    </w:r>
    <w:r w:rsidR="00CD27F2" w:rsidRPr="00125EC1">
      <w:rPr>
        <w:rFonts w:asciiTheme="majorBidi" w:hAnsiTheme="majorBidi" w:cstheme="majorBidi"/>
        <w:b w:val="0"/>
        <w:bCs/>
        <w:szCs w:val="22"/>
        <w:lang w:val="fr-CH"/>
      </w:rPr>
      <w:fldChar w:fldCharType="begin"/>
    </w:r>
    <w:r w:rsidRPr="00125EC1">
      <w:rPr>
        <w:rFonts w:asciiTheme="majorBidi" w:hAnsiTheme="majorBidi" w:cstheme="majorBidi"/>
        <w:b w:val="0"/>
        <w:bCs/>
        <w:szCs w:val="22"/>
        <w:lang w:val="fr-CH"/>
      </w:rPr>
      <w:instrText xml:space="preserve"> PAGE   \* MERGEFORMAT </w:instrText>
    </w:r>
    <w:r w:rsidR="00CD27F2" w:rsidRPr="00125EC1">
      <w:rPr>
        <w:rFonts w:asciiTheme="majorBidi" w:hAnsiTheme="majorBidi" w:cstheme="majorBidi"/>
        <w:b w:val="0"/>
        <w:bCs/>
        <w:szCs w:val="22"/>
        <w:lang w:val="fr-CH"/>
      </w:rPr>
      <w:fldChar w:fldCharType="separate"/>
    </w:r>
    <w:r w:rsidR="009567A9">
      <w:rPr>
        <w:rFonts w:asciiTheme="majorBidi" w:hAnsiTheme="majorBidi" w:cstheme="majorBidi"/>
        <w:b w:val="0"/>
        <w:bCs/>
        <w:noProof/>
        <w:szCs w:val="22"/>
        <w:lang w:val="fr-CH"/>
      </w:rPr>
      <w:t>3</w:t>
    </w:r>
    <w:r w:rsidR="00CD27F2" w:rsidRPr="00125EC1">
      <w:rPr>
        <w:rFonts w:asciiTheme="majorBidi" w:hAnsiTheme="majorBidi" w:cstheme="majorBidi"/>
        <w:b w:val="0"/>
        <w:bCs/>
        <w:szCs w:val="22"/>
        <w:lang w:val="fr-CH"/>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D4609E" w:rsidRDefault="00F273B1" w:rsidP="0018599C">
    <w:pPr>
      <w:pStyle w:val="FooterQP"/>
      <w:jc w:val="right"/>
      <w:rPr>
        <w:rFonts w:ascii="Arial" w:hAnsi="Arial" w:cs="Arial"/>
        <w:b w:val="0"/>
      </w:rPr>
    </w:pPr>
    <w:r>
      <w:rPr>
        <w:rFonts w:ascii="Arial" w:hAnsi="Arial" w:cs="Arial"/>
        <w:b w:val="0"/>
      </w:rPr>
      <w:t>Geneva, 2010</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125E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3B1" w:rsidRDefault="00F273B1">
      <w:r>
        <w:t>____________________</w:t>
      </w:r>
    </w:p>
  </w:footnote>
  <w:footnote w:type="continuationSeparator" w:id="0">
    <w:p w:rsidR="00F273B1" w:rsidRDefault="00F273B1">
      <w:r>
        <w:continuationSeparator/>
      </w:r>
    </w:p>
  </w:footnote>
  <w:footnote w:id="1">
    <w:p w:rsidR="00F273B1" w:rsidRPr="00436668" w:rsidRDefault="00F273B1" w:rsidP="00E6110E">
      <w:pPr>
        <w:pStyle w:val="FootnoteText"/>
        <w:rPr>
          <w:lang w:val="en-US"/>
        </w:rPr>
      </w:pPr>
      <w:r>
        <w:rPr>
          <w:rStyle w:val="FootnoteReference"/>
        </w:rPr>
        <w:footnoteRef/>
      </w:r>
      <w:r>
        <w:t xml:space="preserve"> </w:t>
      </w:r>
      <w:r w:rsidRPr="00436668">
        <w:rPr>
          <w:lang w:val="en-US"/>
        </w:rPr>
        <w:tab/>
        <w:t xml:space="preserve">This </w:t>
      </w:r>
      <w:r>
        <w:rPr>
          <w:lang w:val="en-US"/>
        </w:rPr>
        <w:t>appendix</w:t>
      </w:r>
      <w:r w:rsidRPr="00436668">
        <w:rPr>
          <w:lang w:val="en-US"/>
        </w:rPr>
        <w:t xml:space="preserve"> includes an electronic attachment containing the respective ANSI-C source code.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Header"/>
      <w:ind w:right="360"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125EC1">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125EC1">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125E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Default="00F273B1">
    <w:pPr>
      <w:pStyle w:val="Header"/>
      <w:ind w:right="360" w:firstLine="360"/>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D4609E" w:rsidRDefault="00F273B1" w:rsidP="00D4609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D4609E" w:rsidRDefault="00F273B1" w:rsidP="00D4609E">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B1" w:rsidRPr="00125EC1" w:rsidRDefault="00F273B1" w:rsidP="00125E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B8A"/>
    <w:multiLevelType w:val="hybridMultilevel"/>
    <w:tmpl w:val="F962E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996F5B"/>
    <w:multiLevelType w:val="multilevel"/>
    <w:tmpl w:val="5C022C0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D157BC"/>
    <w:multiLevelType w:val="multilevel"/>
    <w:tmpl w:val="5C022C0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B7F15D7"/>
    <w:multiLevelType w:val="multilevel"/>
    <w:tmpl w:val="5112B3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2280"/>
        </w:tabs>
        <w:ind w:left="22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24F6BFE"/>
    <w:multiLevelType w:val="multilevel"/>
    <w:tmpl w:val="5C022C0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5171525"/>
    <w:multiLevelType w:val="hybridMultilevel"/>
    <w:tmpl w:val="9EBE610A"/>
    <w:lvl w:ilvl="0" w:tplc="910C09B2">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69B28B2"/>
    <w:multiLevelType w:val="hybridMultilevel"/>
    <w:tmpl w:val="EDA697FA"/>
    <w:lvl w:ilvl="0" w:tplc="544AECF4">
      <w:start w:val="1"/>
      <w:numFmt w:val="bullet"/>
      <w:lvlText w:val=""/>
      <w:lvlJc w:val="left"/>
      <w:pPr>
        <w:tabs>
          <w:tab w:val="num" w:pos="420"/>
        </w:tabs>
        <w:ind w:left="420" w:hanging="420"/>
      </w:pPr>
      <w:rPr>
        <w:rFonts w:ascii="Symbol" w:hAnsi="Symbol" w:hint="default"/>
        <w:color w:val="auto"/>
      </w:rPr>
    </w:lvl>
    <w:lvl w:ilvl="1" w:tplc="FE9C6D9E" w:tentative="1">
      <w:start w:val="1"/>
      <w:numFmt w:val="bullet"/>
      <w:lvlText w:val=""/>
      <w:lvlJc w:val="left"/>
      <w:pPr>
        <w:tabs>
          <w:tab w:val="num" w:pos="840"/>
        </w:tabs>
        <w:ind w:left="840" w:hanging="420"/>
      </w:pPr>
      <w:rPr>
        <w:rFonts w:ascii="Wingdings" w:hAnsi="Wingdings" w:hint="default"/>
      </w:rPr>
    </w:lvl>
    <w:lvl w:ilvl="2" w:tplc="C54EB2AC" w:tentative="1">
      <w:start w:val="1"/>
      <w:numFmt w:val="bullet"/>
      <w:lvlText w:val=""/>
      <w:lvlJc w:val="left"/>
      <w:pPr>
        <w:tabs>
          <w:tab w:val="num" w:pos="1260"/>
        </w:tabs>
        <w:ind w:left="1260" w:hanging="420"/>
      </w:pPr>
      <w:rPr>
        <w:rFonts w:ascii="Wingdings" w:hAnsi="Wingdings" w:hint="default"/>
      </w:rPr>
    </w:lvl>
    <w:lvl w:ilvl="3" w:tplc="F1C23954" w:tentative="1">
      <w:start w:val="1"/>
      <w:numFmt w:val="bullet"/>
      <w:lvlText w:val=""/>
      <w:lvlJc w:val="left"/>
      <w:pPr>
        <w:tabs>
          <w:tab w:val="num" w:pos="1680"/>
        </w:tabs>
        <w:ind w:left="1680" w:hanging="420"/>
      </w:pPr>
      <w:rPr>
        <w:rFonts w:ascii="Wingdings" w:hAnsi="Wingdings" w:hint="default"/>
      </w:rPr>
    </w:lvl>
    <w:lvl w:ilvl="4" w:tplc="C234DCFA" w:tentative="1">
      <w:start w:val="1"/>
      <w:numFmt w:val="bullet"/>
      <w:lvlText w:val=""/>
      <w:lvlJc w:val="left"/>
      <w:pPr>
        <w:tabs>
          <w:tab w:val="num" w:pos="2100"/>
        </w:tabs>
        <w:ind w:left="2100" w:hanging="420"/>
      </w:pPr>
      <w:rPr>
        <w:rFonts w:ascii="Wingdings" w:hAnsi="Wingdings" w:hint="default"/>
      </w:rPr>
    </w:lvl>
    <w:lvl w:ilvl="5" w:tplc="EDB60068" w:tentative="1">
      <w:start w:val="1"/>
      <w:numFmt w:val="bullet"/>
      <w:lvlText w:val=""/>
      <w:lvlJc w:val="left"/>
      <w:pPr>
        <w:tabs>
          <w:tab w:val="num" w:pos="2520"/>
        </w:tabs>
        <w:ind w:left="2520" w:hanging="420"/>
      </w:pPr>
      <w:rPr>
        <w:rFonts w:ascii="Wingdings" w:hAnsi="Wingdings" w:hint="default"/>
      </w:rPr>
    </w:lvl>
    <w:lvl w:ilvl="6" w:tplc="DD1E633C" w:tentative="1">
      <w:start w:val="1"/>
      <w:numFmt w:val="bullet"/>
      <w:lvlText w:val=""/>
      <w:lvlJc w:val="left"/>
      <w:pPr>
        <w:tabs>
          <w:tab w:val="num" w:pos="2940"/>
        </w:tabs>
        <w:ind w:left="2940" w:hanging="420"/>
      </w:pPr>
      <w:rPr>
        <w:rFonts w:ascii="Wingdings" w:hAnsi="Wingdings" w:hint="default"/>
      </w:rPr>
    </w:lvl>
    <w:lvl w:ilvl="7" w:tplc="7AAA65C4" w:tentative="1">
      <w:start w:val="1"/>
      <w:numFmt w:val="bullet"/>
      <w:lvlText w:val=""/>
      <w:lvlJc w:val="left"/>
      <w:pPr>
        <w:tabs>
          <w:tab w:val="num" w:pos="3360"/>
        </w:tabs>
        <w:ind w:left="3360" w:hanging="420"/>
      </w:pPr>
      <w:rPr>
        <w:rFonts w:ascii="Wingdings" w:hAnsi="Wingdings" w:hint="default"/>
      </w:rPr>
    </w:lvl>
    <w:lvl w:ilvl="8" w:tplc="8F6ED062" w:tentative="1">
      <w:start w:val="1"/>
      <w:numFmt w:val="bullet"/>
      <w:lvlText w:val=""/>
      <w:lvlJc w:val="left"/>
      <w:pPr>
        <w:tabs>
          <w:tab w:val="num" w:pos="3780"/>
        </w:tabs>
        <w:ind w:left="3780" w:hanging="420"/>
      </w:pPr>
      <w:rPr>
        <w:rFonts w:ascii="Wingdings" w:hAnsi="Wingdings" w:hint="default"/>
      </w:rPr>
    </w:lvl>
  </w:abstractNum>
  <w:abstractNum w:abstractNumId="7">
    <w:nsid w:val="3C612354"/>
    <w:multiLevelType w:val="hybridMultilevel"/>
    <w:tmpl w:val="15081902"/>
    <w:lvl w:ilvl="0" w:tplc="00CCF5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5A4C6F"/>
    <w:multiLevelType w:val="hybridMultilevel"/>
    <w:tmpl w:val="07B60F52"/>
    <w:lvl w:ilvl="0" w:tplc="00CCF5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5F343D9"/>
    <w:multiLevelType w:val="hybridMultilevel"/>
    <w:tmpl w:val="463CE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D6241E9"/>
    <w:multiLevelType w:val="multilevel"/>
    <w:tmpl w:val="5C022C0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C6F2878"/>
    <w:multiLevelType w:val="hybridMultilevel"/>
    <w:tmpl w:val="631E0530"/>
    <w:lvl w:ilvl="0" w:tplc="00CCF5D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F6117F"/>
    <w:multiLevelType w:val="hybridMultilevel"/>
    <w:tmpl w:val="D90E95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EB12E5B"/>
    <w:multiLevelType w:val="multilevel"/>
    <w:tmpl w:val="5C022C0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6"/>
  </w:num>
  <w:num w:numId="3">
    <w:abstractNumId w:val="1"/>
  </w:num>
  <w:num w:numId="4">
    <w:abstractNumId w:val="10"/>
  </w:num>
  <w:num w:numId="5">
    <w:abstractNumId w:val="2"/>
  </w:num>
  <w:num w:numId="6">
    <w:abstractNumId w:val="13"/>
  </w:num>
  <w:num w:numId="7">
    <w:abstractNumId w:val="3"/>
  </w:num>
  <w:num w:numId="8">
    <w:abstractNumId w:val="11"/>
  </w:num>
  <w:num w:numId="9">
    <w:abstractNumId w:val="7"/>
  </w:num>
  <w:num w:numId="10">
    <w:abstractNumId w:val="4"/>
  </w:num>
  <w:num w:numId="11">
    <w:abstractNumId w:val="8"/>
  </w:num>
  <w:num w:numId="12">
    <w:abstractNumId w:val="12"/>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3F01"/>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savePreviewPicture/>
  <w:hdrShapeDefaults>
    <o:shapedefaults v:ext="edit" spidmax="11265"/>
  </w:hdrShapeDefaults>
  <w:footnotePr>
    <w:footnote w:id="-1"/>
    <w:footnote w:id="0"/>
  </w:footnotePr>
  <w:endnotePr>
    <w:endnote w:id="-1"/>
    <w:endnote w:id="0"/>
  </w:endnotePr>
  <w:compat/>
  <w:rsids>
    <w:rsidRoot w:val="006C2252"/>
    <w:rsid w:val="00012425"/>
    <w:rsid w:val="000442F9"/>
    <w:rsid w:val="000A31F3"/>
    <w:rsid w:val="000B751A"/>
    <w:rsid w:val="00105448"/>
    <w:rsid w:val="00125EC1"/>
    <w:rsid w:val="0018599C"/>
    <w:rsid w:val="001A2CE3"/>
    <w:rsid w:val="001E7AF2"/>
    <w:rsid w:val="00330671"/>
    <w:rsid w:val="00343907"/>
    <w:rsid w:val="003A3B58"/>
    <w:rsid w:val="00436668"/>
    <w:rsid w:val="00455207"/>
    <w:rsid w:val="004F4AD9"/>
    <w:rsid w:val="00565E93"/>
    <w:rsid w:val="005D5F9A"/>
    <w:rsid w:val="00610C9F"/>
    <w:rsid w:val="00613868"/>
    <w:rsid w:val="00671E69"/>
    <w:rsid w:val="006973DA"/>
    <w:rsid w:val="006C2252"/>
    <w:rsid w:val="0071669E"/>
    <w:rsid w:val="00785612"/>
    <w:rsid w:val="00814036"/>
    <w:rsid w:val="00867CDD"/>
    <w:rsid w:val="008A40F0"/>
    <w:rsid w:val="008C0D95"/>
    <w:rsid w:val="008D624E"/>
    <w:rsid w:val="009567A9"/>
    <w:rsid w:val="00964E4E"/>
    <w:rsid w:val="00982458"/>
    <w:rsid w:val="00A2087D"/>
    <w:rsid w:val="00A3213D"/>
    <w:rsid w:val="00AF081B"/>
    <w:rsid w:val="00B15DC8"/>
    <w:rsid w:val="00B46FF3"/>
    <w:rsid w:val="00B5750A"/>
    <w:rsid w:val="00C736EB"/>
    <w:rsid w:val="00CD27F2"/>
    <w:rsid w:val="00D17ECC"/>
    <w:rsid w:val="00D4609E"/>
    <w:rsid w:val="00DB217A"/>
    <w:rsid w:val="00DC734C"/>
    <w:rsid w:val="00E557CF"/>
    <w:rsid w:val="00E6110E"/>
    <w:rsid w:val="00F07697"/>
    <w:rsid w:val="00F273B1"/>
    <w:rsid w:val="00FD594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57CF"/>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5D5F9A"/>
    <w:pPr>
      <w:keepNext/>
      <w:keepLines/>
      <w:spacing w:before="360"/>
      <w:ind w:left="794" w:hanging="794"/>
      <w:jc w:val="left"/>
      <w:outlineLvl w:val="0"/>
    </w:pPr>
    <w:rPr>
      <w:b/>
    </w:rPr>
  </w:style>
  <w:style w:type="paragraph" w:styleId="Heading2">
    <w:name w:val="heading 2"/>
    <w:basedOn w:val="Heading1"/>
    <w:next w:val="Normal"/>
    <w:qFormat/>
    <w:rsid w:val="005D5F9A"/>
    <w:pPr>
      <w:spacing w:before="240"/>
      <w:outlineLvl w:val="1"/>
    </w:pPr>
  </w:style>
  <w:style w:type="paragraph" w:styleId="Heading3">
    <w:name w:val="heading 3"/>
    <w:basedOn w:val="Heading1"/>
    <w:next w:val="Normal"/>
    <w:qFormat/>
    <w:rsid w:val="005D5F9A"/>
    <w:pPr>
      <w:spacing w:before="160"/>
      <w:outlineLvl w:val="2"/>
    </w:pPr>
  </w:style>
  <w:style w:type="paragraph" w:styleId="Heading4">
    <w:name w:val="heading 4"/>
    <w:basedOn w:val="Heading3"/>
    <w:next w:val="Normal"/>
    <w:qFormat/>
    <w:rsid w:val="005D5F9A"/>
    <w:pPr>
      <w:tabs>
        <w:tab w:val="clear" w:pos="794"/>
        <w:tab w:val="left" w:pos="1021"/>
      </w:tabs>
      <w:ind w:left="1021" w:hanging="1021"/>
      <w:outlineLvl w:val="3"/>
    </w:pPr>
  </w:style>
  <w:style w:type="paragraph" w:styleId="Heading5">
    <w:name w:val="heading 5"/>
    <w:basedOn w:val="Heading4"/>
    <w:next w:val="Normal"/>
    <w:qFormat/>
    <w:rsid w:val="005D5F9A"/>
    <w:pPr>
      <w:outlineLvl w:val="4"/>
    </w:pPr>
  </w:style>
  <w:style w:type="paragraph" w:styleId="Heading6">
    <w:name w:val="heading 6"/>
    <w:basedOn w:val="Heading4"/>
    <w:next w:val="Normal"/>
    <w:qFormat/>
    <w:rsid w:val="005D5F9A"/>
    <w:pPr>
      <w:tabs>
        <w:tab w:val="clear" w:pos="1021"/>
        <w:tab w:val="clear" w:pos="1191"/>
      </w:tabs>
      <w:ind w:left="1588" w:hanging="1588"/>
      <w:outlineLvl w:val="5"/>
    </w:pPr>
  </w:style>
  <w:style w:type="paragraph" w:styleId="Heading7">
    <w:name w:val="heading 7"/>
    <w:basedOn w:val="Heading6"/>
    <w:next w:val="Normal"/>
    <w:qFormat/>
    <w:rsid w:val="005D5F9A"/>
    <w:pPr>
      <w:outlineLvl w:val="6"/>
    </w:pPr>
  </w:style>
  <w:style w:type="paragraph" w:styleId="Heading8">
    <w:name w:val="heading 8"/>
    <w:basedOn w:val="Heading6"/>
    <w:next w:val="Normal"/>
    <w:qFormat/>
    <w:rsid w:val="005D5F9A"/>
    <w:pPr>
      <w:outlineLvl w:val="7"/>
    </w:pPr>
  </w:style>
  <w:style w:type="paragraph" w:styleId="Heading9">
    <w:name w:val="heading 9"/>
    <w:basedOn w:val="Heading6"/>
    <w:next w:val="Normal"/>
    <w:qFormat/>
    <w:rsid w:val="005D5F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5D5F9A"/>
  </w:style>
  <w:style w:type="paragraph" w:styleId="TOC4">
    <w:name w:val="toc 4"/>
    <w:basedOn w:val="TOC3"/>
    <w:semiHidden/>
    <w:rsid w:val="005D5F9A"/>
  </w:style>
  <w:style w:type="paragraph" w:styleId="TOC3">
    <w:name w:val="toc 3"/>
    <w:basedOn w:val="TOC2"/>
    <w:semiHidden/>
    <w:rsid w:val="005D5F9A"/>
  </w:style>
  <w:style w:type="paragraph" w:styleId="TOC2">
    <w:name w:val="toc 2"/>
    <w:basedOn w:val="TOC1"/>
    <w:semiHidden/>
    <w:rsid w:val="005D5F9A"/>
    <w:pPr>
      <w:spacing w:before="80"/>
      <w:ind w:left="1531" w:hanging="851"/>
    </w:pPr>
  </w:style>
  <w:style w:type="paragraph" w:styleId="TOC1">
    <w:name w:val="toc 1"/>
    <w:basedOn w:val="Normal"/>
    <w:semiHidden/>
    <w:rsid w:val="005D5F9A"/>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5D5F9A"/>
  </w:style>
  <w:style w:type="paragraph" w:styleId="TOC6">
    <w:name w:val="toc 6"/>
    <w:basedOn w:val="TOC4"/>
    <w:semiHidden/>
    <w:rsid w:val="005D5F9A"/>
  </w:style>
  <w:style w:type="paragraph" w:styleId="TOC5">
    <w:name w:val="toc 5"/>
    <w:basedOn w:val="TOC4"/>
    <w:semiHidden/>
    <w:rsid w:val="005D5F9A"/>
  </w:style>
  <w:style w:type="paragraph" w:styleId="Footer">
    <w:name w:val="footer"/>
    <w:basedOn w:val="Normal"/>
    <w:rsid w:val="005D5F9A"/>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5D5F9A"/>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5D5F9A"/>
    <w:rPr>
      <w:position w:val="6"/>
      <w:sz w:val="18"/>
    </w:rPr>
  </w:style>
  <w:style w:type="paragraph" w:styleId="FootnoteText">
    <w:name w:val="footnote text"/>
    <w:basedOn w:val="Note"/>
    <w:semiHidden/>
    <w:rsid w:val="005D5F9A"/>
    <w:pPr>
      <w:keepLines/>
      <w:tabs>
        <w:tab w:val="left" w:pos="255"/>
      </w:tabs>
      <w:ind w:left="255" w:hanging="255"/>
    </w:pPr>
  </w:style>
  <w:style w:type="paragraph" w:customStyle="1" w:styleId="Note">
    <w:name w:val="Note"/>
    <w:basedOn w:val="Normal"/>
    <w:rsid w:val="005D5F9A"/>
    <w:pPr>
      <w:spacing w:before="80"/>
    </w:pPr>
    <w:rPr>
      <w:sz w:val="22"/>
    </w:rPr>
  </w:style>
  <w:style w:type="paragraph" w:customStyle="1" w:styleId="enumlev1">
    <w:name w:val="enumlev1"/>
    <w:basedOn w:val="Normal"/>
    <w:rsid w:val="005D5F9A"/>
    <w:pPr>
      <w:spacing w:before="80"/>
      <w:ind w:left="794" w:hanging="794"/>
    </w:pPr>
  </w:style>
  <w:style w:type="paragraph" w:customStyle="1" w:styleId="enumlev2">
    <w:name w:val="enumlev2"/>
    <w:basedOn w:val="enumlev1"/>
    <w:rsid w:val="005D5F9A"/>
    <w:pPr>
      <w:ind w:left="1191" w:hanging="397"/>
    </w:pPr>
  </w:style>
  <w:style w:type="paragraph" w:customStyle="1" w:styleId="enumlev3">
    <w:name w:val="enumlev3"/>
    <w:basedOn w:val="enumlev2"/>
    <w:rsid w:val="005D5F9A"/>
    <w:pPr>
      <w:ind w:left="1588"/>
    </w:pPr>
  </w:style>
  <w:style w:type="paragraph" w:customStyle="1" w:styleId="Equation">
    <w:name w:val="Equation"/>
    <w:basedOn w:val="Normal"/>
    <w:rsid w:val="005D5F9A"/>
    <w:pPr>
      <w:tabs>
        <w:tab w:val="clear" w:pos="1191"/>
        <w:tab w:val="clear" w:pos="1588"/>
        <w:tab w:val="clear" w:pos="1985"/>
        <w:tab w:val="center" w:pos="4820"/>
        <w:tab w:val="right" w:pos="9639"/>
      </w:tabs>
      <w:jc w:val="left"/>
    </w:pPr>
  </w:style>
  <w:style w:type="paragraph" w:customStyle="1" w:styleId="toc0">
    <w:name w:val="toc 0"/>
    <w:basedOn w:val="Normal"/>
    <w:next w:val="TOC1"/>
    <w:rsid w:val="005D5F9A"/>
    <w:pPr>
      <w:keepLines/>
      <w:tabs>
        <w:tab w:val="clear" w:pos="794"/>
        <w:tab w:val="clear" w:pos="1191"/>
        <w:tab w:val="clear" w:pos="1588"/>
        <w:tab w:val="clear" w:pos="1985"/>
        <w:tab w:val="right" w:pos="9639"/>
      </w:tabs>
      <w:jc w:val="left"/>
    </w:pPr>
    <w:rPr>
      <w:b/>
    </w:rPr>
  </w:style>
  <w:style w:type="paragraph" w:customStyle="1" w:styleId="ASN1">
    <w:name w:val="ASN.1"/>
    <w:rsid w:val="005D5F9A"/>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5D5F9A"/>
  </w:style>
  <w:style w:type="paragraph" w:customStyle="1" w:styleId="Chaptitle">
    <w:name w:val="Chap_title"/>
    <w:basedOn w:val="Normal"/>
    <w:next w:val="Normalaftertitle"/>
    <w:rsid w:val="005D5F9A"/>
    <w:pPr>
      <w:keepNext/>
      <w:keepLines/>
      <w:spacing w:before="240"/>
      <w:jc w:val="center"/>
    </w:pPr>
    <w:rPr>
      <w:b/>
      <w:sz w:val="28"/>
    </w:rPr>
  </w:style>
  <w:style w:type="paragraph" w:customStyle="1" w:styleId="Normalaftertitle">
    <w:name w:val="Normal_after_title"/>
    <w:basedOn w:val="Normal"/>
    <w:next w:val="Normal"/>
    <w:rsid w:val="005D5F9A"/>
    <w:pPr>
      <w:spacing w:before="360"/>
    </w:pPr>
  </w:style>
  <w:style w:type="character" w:styleId="PageNumber">
    <w:name w:val="page number"/>
    <w:basedOn w:val="DefaultParagraphFont"/>
    <w:rsid w:val="005D5F9A"/>
  </w:style>
  <w:style w:type="paragraph" w:styleId="Index1">
    <w:name w:val="index 1"/>
    <w:basedOn w:val="Normal"/>
    <w:next w:val="Normal"/>
    <w:semiHidden/>
    <w:rsid w:val="005D5F9A"/>
    <w:pPr>
      <w:jc w:val="left"/>
    </w:pPr>
  </w:style>
  <w:style w:type="paragraph" w:customStyle="1" w:styleId="AnnexNoTitle">
    <w:name w:val="Annex_NoTitle"/>
    <w:basedOn w:val="Normal"/>
    <w:next w:val="Normalaftertitle"/>
    <w:rsid w:val="005D5F9A"/>
    <w:pPr>
      <w:keepNext/>
      <w:keepLines/>
      <w:spacing w:before="720"/>
      <w:jc w:val="center"/>
    </w:pPr>
    <w:rPr>
      <w:b/>
      <w:sz w:val="28"/>
    </w:rPr>
  </w:style>
  <w:style w:type="character" w:customStyle="1" w:styleId="Appdef">
    <w:name w:val="App_def"/>
    <w:basedOn w:val="DefaultParagraphFont"/>
    <w:rsid w:val="005D5F9A"/>
    <w:rPr>
      <w:rFonts w:ascii="Times New Roman" w:hAnsi="Times New Roman"/>
      <w:b/>
    </w:rPr>
  </w:style>
  <w:style w:type="character" w:customStyle="1" w:styleId="Appref">
    <w:name w:val="App_ref"/>
    <w:basedOn w:val="DefaultParagraphFont"/>
    <w:rsid w:val="005D5F9A"/>
  </w:style>
  <w:style w:type="paragraph" w:customStyle="1" w:styleId="AppendixNoTitle">
    <w:name w:val="Appendix_NoTitle"/>
    <w:basedOn w:val="AnnexNoTitle"/>
    <w:next w:val="Normalaftertitle"/>
    <w:rsid w:val="005D5F9A"/>
  </w:style>
  <w:style w:type="character" w:customStyle="1" w:styleId="Artdef">
    <w:name w:val="Art_def"/>
    <w:basedOn w:val="DefaultParagraphFont"/>
    <w:rsid w:val="005D5F9A"/>
    <w:rPr>
      <w:rFonts w:ascii="Times New Roman" w:hAnsi="Times New Roman"/>
      <w:b/>
    </w:rPr>
  </w:style>
  <w:style w:type="character" w:styleId="CommentReference">
    <w:name w:val="annotation reference"/>
    <w:basedOn w:val="DefaultParagraphFont"/>
    <w:semiHidden/>
    <w:rsid w:val="005D5F9A"/>
    <w:rPr>
      <w:sz w:val="16"/>
      <w:szCs w:val="16"/>
    </w:rPr>
  </w:style>
  <w:style w:type="paragraph" w:customStyle="1" w:styleId="Reftitle">
    <w:name w:val="Ref_title"/>
    <w:basedOn w:val="Normal"/>
    <w:next w:val="Reftext"/>
    <w:rsid w:val="005D5F9A"/>
    <w:pPr>
      <w:spacing w:before="480"/>
      <w:jc w:val="center"/>
    </w:pPr>
    <w:rPr>
      <w:b/>
    </w:rPr>
  </w:style>
  <w:style w:type="paragraph" w:customStyle="1" w:styleId="Reftext">
    <w:name w:val="Ref_text"/>
    <w:basedOn w:val="Normal"/>
    <w:rsid w:val="005D5F9A"/>
    <w:pPr>
      <w:ind w:left="794" w:hanging="794"/>
      <w:jc w:val="left"/>
    </w:pPr>
  </w:style>
  <w:style w:type="paragraph" w:customStyle="1" w:styleId="ArtNo">
    <w:name w:val="Art_No"/>
    <w:basedOn w:val="Normal"/>
    <w:next w:val="Arttitle"/>
    <w:rsid w:val="005D5F9A"/>
    <w:pPr>
      <w:keepNext/>
      <w:keepLines/>
      <w:spacing w:before="480"/>
      <w:jc w:val="center"/>
    </w:pPr>
    <w:rPr>
      <w:caps/>
      <w:sz w:val="28"/>
    </w:rPr>
  </w:style>
  <w:style w:type="paragraph" w:customStyle="1" w:styleId="Arttitle">
    <w:name w:val="Art_title"/>
    <w:basedOn w:val="Normal"/>
    <w:next w:val="Normalaftertitle"/>
    <w:rsid w:val="005D5F9A"/>
    <w:pPr>
      <w:keepNext/>
      <w:keepLines/>
      <w:spacing w:before="240"/>
      <w:jc w:val="center"/>
    </w:pPr>
    <w:rPr>
      <w:b/>
      <w:sz w:val="28"/>
    </w:rPr>
  </w:style>
  <w:style w:type="character" w:customStyle="1" w:styleId="Artref">
    <w:name w:val="Art_ref"/>
    <w:basedOn w:val="DefaultParagraphFont"/>
    <w:rsid w:val="005D5F9A"/>
  </w:style>
  <w:style w:type="paragraph" w:customStyle="1" w:styleId="Call">
    <w:name w:val="Call"/>
    <w:basedOn w:val="Normal"/>
    <w:next w:val="Normal"/>
    <w:rsid w:val="005D5F9A"/>
    <w:pPr>
      <w:keepNext/>
      <w:keepLines/>
      <w:spacing w:before="160"/>
      <w:ind w:left="794"/>
      <w:jc w:val="left"/>
    </w:pPr>
    <w:rPr>
      <w:i/>
    </w:rPr>
  </w:style>
  <w:style w:type="paragraph" w:customStyle="1" w:styleId="ChapNo">
    <w:name w:val="Chap_No"/>
    <w:basedOn w:val="Normal"/>
    <w:next w:val="Chaptitle"/>
    <w:rsid w:val="005D5F9A"/>
    <w:pPr>
      <w:keepNext/>
      <w:keepLines/>
      <w:spacing w:before="480"/>
      <w:jc w:val="center"/>
    </w:pPr>
    <w:rPr>
      <w:b/>
      <w:caps/>
      <w:sz w:val="28"/>
    </w:rPr>
  </w:style>
  <w:style w:type="paragraph" w:customStyle="1" w:styleId="Equationlegend">
    <w:name w:val="Equation_legend"/>
    <w:basedOn w:val="Normal"/>
    <w:rsid w:val="005D5F9A"/>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5D5F9A"/>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5D5F9A"/>
    <w:pPr>
      <w:keepNext/>
      <w:keepLines/>
      <w:spacing w:before="240" w:after="120"/>
      <w:jc w:val="center"/>
    </w:pPr>
  </w:style>
  <w:style w:type="paragraph" w:customStyle="1" w:styleId="FigureNoTitle">
    <w:name w:val="Figure_NoTitle"/>
    <w:basedOn w:val="Normal"/>
    <w:next w:val="Normalaftertitle"/>
    <w:rsid w:val="005D5F9A"/>
    <w:pPr>
      <w:keepLines/>
      <w:spacing w:before="240" w:after="120"/>
      <w:jc w:val="center"/>
    </w:pPr>
    <w:rPr>
      <w:b/>
    </w:rPr>
  </w:style>
  <w:style w:type="paragraph" w:customStyle="1" w:styleId="Figurewithouttitle">
    <w:name w:val="Figure_without_title"/>
    <w:basedOn w:val="Normal"/>
    <w:next w:val="Normalaftertitle"/>
    <w:rsid w:val="005D5F9A"/>
    <w:pPr>
      <w:keepLines/>
      <w:spacing w:before="240" w:after="120"/>
      <w:jc w:val="center"/>
    </w:pPr>
  </w:style>
  <w:style w:type="paragraph" w:customStyle="1" w:styleId="FooterQP">
    <w:name w:val="Footer_QP"/>
    <w:basedOn w:val="Normal"/>
    <w:rsid w:val="005D5F9A"/>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5D5F9A"/>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5D5F9A"/>
    <w:rPr>
      <w:b w:val="0"/>
    </w:rPr>
  </w:style>
  <w:style w:type="paragraph" w:customStyle="1" w:styleId="Headingb">
    <w:name w:val="Heading_b"/>
    <w:basedOn w:val="Normal"/>
    <w:next w:val="Normal"/>
    <w:rsid w:val="005D5F9A"/>
    <w:pPr>
      <w:keepNext/>
      <w:spacing w:before="160"/>
      <w:jc w:val="left"/>
    </w:pPr>
    <w:rPr>
      <w:b/>
    </w:rPr>
  </w:style>
  <w:style w:type="paragraph" w:customStyle="1" w:styleId="Headingi">
    <w:name w:val="Heading_i"/>
    <w:basedOn w:val="Normal"/>
    <w:next w:val="Normal"/>
    <w:rsid w:val="005D5F9A"/>
    <w:pPr>
      <w:keepNext/>
      <w:spacing w:before="160"/>
      <w:jc w:val="left"/>
    </w:pPr>
    <w:rPr>
      <w:i/>
    </w:rPr>
  </w:style>
  <w:style w:type="paragraph" w:styleId="Index2">
    <w:name w:val="index 2"/>
    <w:basedOn w:val="Normal"/>
    <w:next w:val="Normal"/>
    <w:semiHidden/>
    <w:rsid w:val="005D5F9A"/>
    <w:pPr>
      <w:ind w:left="284"/>
      <w:jc w:val="left"/>
    </w:pPr>
  </w:style>
  <w:style w:type="paragraph" w:styleId="Index3">
    <w:name w:val="index 3"/>
    <w:basedOn w:val="Normal"/>
    <w:next w:val="Normal"/>
    <w:semiHidden/>
    <w:rsid w:val="005D5F9A"/>
    <w:pPr>
      <w:ind w:left="567"/>
      <w:jc w:val="left"/>
    </w:pPr>
  </w:style>
  <w:style w:type="paragraph" w:customStyle="1" w:styleId="PartNo">
    <w:name w:val="Part_No"/>
    <w:basedOn w:val="Normal"/>
    <w:next w:val="Partref"/>
    <w:rsid w:val="005D5F9A"/>
    <w:pPr>
      <w:keepNext/>
      <w:keepLines/>
      <w:spacing w:before="480" w:after="80"/>
      <w:jc w:val="center"/>
    </w:pPr>
    <w:rPr>
      <w:caps/>
      <w:sz w:val="28"/>
    </w:rPr>
  </w:style>
  <w:style w:type="paragraph" w:customStyle="1" w:styleId="Partref">
    <w:name w:val="Part_ref"/>
    <w:basedOn w:val="Normal"/>
    <w:next w:val="Parttitle"/>
    <w:rsid w:val="005D5F9A"/>
    <w:pPr>
      <w:keepNext/>
      <w:keepLines/>
      <w:spacing w:before="280"/>
      <w:jc w:val="center"/>
    </w:pPr>
  </w:style>
  <w:style w:type="paragraph" w:customStyle="1" w:styleId="Parttitle">
    <w:name w:val="Part_title"/>
    <w:basedOn w:val="Normal"/>
    <w:next w:val="Normalaftertitle"/>
    <w:rsid w:val="005D5F9A"/>
    <w:pPr>
      <w:keepNext/>
      <w:keepLines/>
      <w:spacing w:before="240" w:after="280"/>
      <w:jc w:val="center"/>
    </w:pPr>
    <w:rPr>
      <w:b/>
      <w:sz w:val="28"/>
    </w:rPr>
  </w:style>
  <w:style w:type="paragraph" w:customStyle="1" w:styleId="Recdate">
    <w:name w:val="Rec_date"/>
    <w:basedOn w:val="Normal"/>
    <w:next w:val="Normalaftertitle"/>
    <w:rsid w:val="005D5F9A"/>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5D5F9A"/>
  </w:style>
  <w:style w:type="paragraph" w:customStyle="1" w:styleId="RecNo">
    <w:name w:val="Rec_No"/>
    <w:basedOn w:val="Normal"/>
    <w:next w:val="Rectitle"/>
    <w:rsid w:val="005D5F9A"/>
    <w:pPr>
      <w:keepNext/>
      <w:keepLines/>
      <w:spacing w:before="0"/>
      <w:jc w:val="left"/>
    </w:pPr>
    <w:rPr>
      <w:b/>
      <w:sz w:val="28"/>
    </w:rPr>
  </w:style>
  <w:style w:type="paragraph" w:customStyle="1" w:styleId="Rectitle">
    <w:name w:val="Rec_title"/>
    <w:basedOn w:val="Normal"/>
    <w:next w:val="Normalaftertitle"/>
    <w:rsid w:val="005D5F9A"/>
    <w:pPr>
      <w:keepNext/>
      <w:keepLines/>
      <w:spacing w:before="360"/>
      <w:jc w:val="center"/>
    </w:pPr>
    <w:rPr>
      <w:b/>
      <w:sz w:val="28"/>
    </w:rPr>
  </w:style>
  <w:style w:type="paragraph" w:customStyle="1" w:styleId="QuestionNo">
    <w:name w:val="Question_No"/>
    <w:basedOn w:val="RecNo"/>
    <w:next w:val="Questiontitle"/>
    <w:rsid w:val="005D5F9A"/>
  </w:style>
  <w:style w:type="paragraph" w:customStyle="1" w:styleId="Questiontitle">
    <w:name w:val="Question_title"/>
    <w:basedOn w:val="Rectitle"/>
    <w:next w:val="Questionref"/>
    <w:rsid w:val="005D5F9A"/>
  </w:style>
  <w:style w:type="paragraph" w:customStyle="1" w:styleId="Questionref">
    <w:name w:val="Question_ref"/>
    <w:basedOn w:val="Recref"/>
    <w:next w:val="Questiondate"/>
    <w:rsid w:val="005D5F9A"/>
  </w:style>
  <w:style w:type="paragraph" w:customStyle="1" w:styleId="Recref">
    <w:name w:val="Rec_ref"/>
    <w:basedOn w:val="Normal"/>
    <w:next w:val="Recdate"/>
    <w:rsid w:val="005D5F9A"/>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rsid w:val="005D5F9A"/>
  </w:style>
  <w:style w:type="paragraph" w:customStyle="1" w:styleId="RepNo">
    <w:name w:val="Rep_No"/>
    <w:basedOn w:val="RecNo"/>
    <w:next w:val="Reptitle"/>
    <w:rsid w:val="005D5F9A"/>
  </w:style>
  <w:style w:type="paragraph" w:customStyle="1" w:styleId="Reptitle">
    <w:name w:val="Rep_title"/>
    <w:basedOn w:val="Rectitle"/>
    <w:next w:val="Repref"/>
    <w:rsid w:val="005D5F9A"/>
  </w:style>
  <w:style w:type="paragraph" w:customStyle="1" w:styleId="Repref">
    <w:name w:val="Rep_ref"/>
    <w:basedOn w:val="Recref"/>
    <w:next w:val="Repdate"/>
    <w:rsid w:val="005D5F9A"/>
  </w:style>
  <w:style w:type="paragraph" w:customStyle="1" w:styleId="Resdate">
    <w:name w:val="Res_date"/>
    <w:basedOn w:val="Recdate"/>
    <w:next w:val="Normalaftertitle"/>
    <w:rsid w:val="005D5F9A"/>
  </w:style>
  <w:style w:type="character" w:customStyle="1" w:styleId="Resdef">
    <w:name w:val="Res_def"/>
    <w:basedOn w:val="DefaultParagraphFont"/>
    <w:rsid w:val="005D5F9A"/>
    <w:rPr>
      <w:rFonts w:ascii="Times New Roman" w:hAnsi="Times New Roman"/>
      <w:b/>
    </w:rPr>
  </w:style>
  <w:style w:type="paragraph" w:customStyle="1" w:styleId="ResNo">
    <w:name w:val="Res_No"/>
    <w:basedOn w:val="RecNo"/>
    <w:next w:val="Restitle"/>
    <w:rsid w:val="005D5F9A"/>
  </w:style>
  <w:style w:type="paragraph" w:customStyle="1" w:styleId="Restitle">
    <w:name w:val="Res_title"/>
    <w:basedOn w:val="Rectitle"/>
    <w:next w:val="Resref"/>
    <w:rsid w:val="005D5F9A"/>
  </w:style>
  <w:style w:type="paragraph" w:customStyle="1" w:styleId="Resref">
    <w:name w:val="Res_ref"/>
    <w:basedOn w:val="Recref"/>
    <w:next w:val="Resdate"/>
    <w:rsid w:val="005D5F9A"/>
  </w:style>
  <w:style w:type="paragraph" w:customStyle="1" w:styleId="Section1">
    <w:name w:val="Section_1"/>
    <w:basedOn w:val="Normal"/>
    <w:next w:val="Normal"/>
    <w:rsid w:val="005D5F9A"/>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5D5F9A"/>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5D5F9A"/>
    <w:pPr>
      <w:keepNext/>
      <w:keepLines/>
      <w:spacing w:before="480" w:after="80"/>
      <w:jc w:val="center"/>
    </w:pPr>
    <w:rPr>
      <w:caps/>
      <w:sz w:val="28"/>
    </w:rPr>
  </w:style>
  <w:style w:type="paragraph" w:customStyle="1" w:styleId="Sectiontitle">
    <w:name w:val="Section_title"/>
    <w:basedOn w:val="Normal"/>
    <w:next w:val="Normalaftertitle"/>
    <w:rsid w:val="005D5F9A"/>
    <w:pPr>
      <w:keepNext/>
      <w:keepLines/>
      <w:spacing w:before="480" w:after="280"/>
      <w:jc w:val="center"/>
    </w:pPr>
    <w:rPr>
      <w:b/>
      <w:sz w:val="28"/>
    </w:rPr>
  </w:style>
  <w:style w:type="paragraph" w:customStyle="1" w:styleId="Source">
    <w:name w:val="Source"/>
    <w:basedOn w:val="Normal"/>
    <w:next w:val="Normalaftertitle"/>
    <w:rsid w:val="005D5F9A"/>
    <w:pPr>
      <w:spacing w:before="840" w:after="200"/>
      <w:jc w:val="center"/>
    </w:pPr>
    <w:rPr>
      <w:b/>
      <w:sz w:val="28"/>
    </w:rPr>
  </w:style>
  <w:style w:type="paragraph" w:customStyle="1" w:styleId="SpecialFooter">
    <w:name w:val="Special Footer"/>
    <w:basedOn w:val="Footer"/>
    <w:rsid w:val="005D5F9A"/>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5D5F9A"/>
    <w:rPr>
      <w:b/>
      <w:color w:val="auto"/>
    </w:rPr>
  </w:style>
  <w:style w:type="paragraph" w:customStyle="1" w:styleId="Tablehead">
    <w:name w:val="Table_head"/>
    <w:basedOn w:val="Normal"/>
    <w:next w:val="Tabletext"/>
    <w:rsid w:val="005D5F9A"/>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text">
    <w:name w:val="Table_text"/>
    <w:basedOn w:val="Normal"/>
    <w:rsid w:val="005D5F9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legend">
    <w:name w:val="Table_legend"/>
    <w:basedOn w:val="Normal"/>
    <w:rsid w:val="005D5F9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5D5F9A"/>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FD5944"/>
    <w:rPr>
      <w:lang w:val="en-US" w:eastAsia="en-US" w:bidi="ar-SA"/>
    </w:rPr>
  </w:style>
  <w:style w:type="paragraph" w:customStyle="1" w:styleId="TableNoTitle">
    <w:name w:val="Table_NoTitle"/>
    <w:basedOn w:val="Normal"/>
    <w:next w:val="Tablehead"/>
    <w:rsid w:val="005D5F9A"/>
    <w:pPr>
      <w:keepNext/>
      <w:keepLines/>
      <w:spacing w:before="360" w:after="120"/>
      <w:jc w:val="center"/>
    </w:pPr>
    <w:rPr>
      <w:b/>
    </w:rPr>
  </w:style>
  <w:style w:type="paragraph" w:customStyle="1" w:styleId="Title1">
    <w:name w:val="Title 1"/>
    <w:basedOn w:val="Source"/>
    <w:next w:val="Title2"/>
    <w:rsid w:val="005D5F9A"/>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5D5F9A"/>
  </w:style>
  <w:style w:type="paragraph" w:customStyle="1" w:styleId="Title3">
    <w:name w:val="Title 3"/>
    <w:basedOn w:val="Title2"/>
    <w:next w:val="Title4"/>
    <w:rsid w:val="005D5F9A"/>
    <w:rPr>
      <w:caps w:val="0"/>
    </w:rPr>
  </w:style>
  <w:style w:type="paragraph" w:customStyle="1" w:styleId="Title4">
    <w:name w:val="Title 4"/>
    <w:basedOn w:val="Title3"/>
    <w:next w:val="Heading1"/>
    <w:rsid w:val="005D5F9A"/>
    <w:rPr>
      <w:b/>
    </w:rPr>
  </w:style>
  <w:style w:type="paragraph" w:customStyle="1" w:styleId="Artheading">
    <w:name w:val="Art_heading"/>
    <w:basedOn w:val="Normal"/>
    <w:next w:val="Normalaftertitle"/>
    <w:rsid w:val="005D5F9A"/>
    <w:pPr>
      <w:spacing w:before="480"/>
      <w:jc w:val="center"/>
    </w:pPr>
    <w:rPr>
      <w:b/>
      <w:sz w:val="28"/>
    </w:rPr>
  </w:style>
  <w:style w:type="character" w:styleId="Hyperlink">
    <w:name w:val="Hyperlink"/>
    <w:basedOn w:val="DefaultParagraphFont"/>
    <w:rsid w:val="005D5F9A"/>
    <w:rPr>
      <w:color w:val="0000FF"/>
      <w:u w:val="single"/>
    </w:rPr>
  </w:style>
  <w:style w:type="table" w:styleId="TableGrid">
    <w:name w:val="Table Grid"/>
    <w:basedOn w:val="TableNormal"/>
    <w:rsid w:val="006C2252"/>
    <w:pPr>
      <w:tabs>
        <w:tab w:val="left" w:pos="794"/>
        <w:tab w:val="left" w:pos="1191"/>
        <w:tab w:val="left" w:pos="1588"/>
        <w:tab w:val="left" w:pos="1985"/>
      </w:tabs>
      <w:overflowPunct w:val="0"/>
      <w:autoSpaceDE w:val="0"/>
      <w:autoSpaceDN w:val="0"/>
      <w:adjustRightInd w:val="0"/>
      <w:spacing w:before="12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semiHidden/>
    <w:rsid w:val="00FD5944"/>
    <w:rPr>
      <w:vertAlign w:val="superscript"/>
    </w:rPr>
  </w:style>
  <w:style w:type="paragraph" w:customStyle="1" w:styleId="FigureNotitle0">
    <w:name w:val="Figure_No &amp; title"/>
    <w:basedOn w:val="Normal"/>
    <w:next w:val="Normal"/>
    <w:rsid w:val="00FD5944"/>
    <w:pPr>
      <w:keepLines/>
      <w:spacing w:before="240" w:after="120"/>
      <w:jc w:val="center"/>
    </w:pPr>
    <w:rPr>
      <w:b/>
    </w:rPr>
  </w:style>
  <w:style w:type="paragraph" w:customStyle="1" w:styleId="Blanc">
    <w:name w:val="Blanc"/>
    <w:basedOn w:val="Normal"/>
    <w:next w:val="TableText0"/>
    <w:rsid w:val="00FD5944"/>
    <w:pPr>
      <w:keepNext/>
      <w:tabs>
        <w:tab w:val="clear" w:pos="794"/>
        <w:tab w:val="clear" w:pos="1191"/>
        <w:tab w:val="clear" w:pos="1588"/>
        <w:tab w:val="clear" w:pos="1985"/>
      </w:tabs>
      <w:overflowPunct/>
      <w:autoSpaceDE/>
      <w:autoSpaceDN/>
      <w:adjustRightInd/>
      <w:spacing w:before="0" w:after="57" w:line="12" w:lineRule="exact"/>
      <w:jc w:val="center"/>
      <w:textAlignment w:val="auto"/>
    </w:pPr>
    <w:rPr>
      <w:rFonts w:eastAsia="MS Mincho"/>
      <w:sz w:val="8"/>
      <w:lang w:val="en-US" w:eastAsia="zh-CN"/>
    </w:rPr>
  </w:style>
  <w:style w:type="paragraph" w:customStyle="1" w:styleId="TableText0">
    <w:name w:val="Table_Text"/>
    <w:basedOn w:val="Normal"/>
    <w:rsid w:val="00FD5944"/>
    <w:pPr>
      <w:keepLines/>
      <w:overflowPunct/>
      <w:autoSpaceDE/>
      <w:autoSpaceDN/>
      <w:adjustRightInd/>
      <w:spacing w:before="100" w:after="100" w:line="190" w:lineRule="exact"/>
      <w:jc w:val="left"/>
      <w:textAlignment w:val="auto"/>
    </w:pPr>
    <w:rPr>
      <w:rFonts w:eastAsia="MS Mincho"/>
      <w:sz w:val="18"/>
      <w:lang w:val="en-US" w:eastAsia="zh-CN"/>
    </w:rPr>
  </w:style>
  <w:style w:type="paragraph" w:styleId="BalloonText">
    <w:name w:val="Balloon Text"/>
    <w:basedOn w:val="Normal"/>
    <w:semiHidden/>
    <w:rsid w:val="00FD5944"/>
    <w:pPr>
      <w:jc w:val="left"/>
    </w:pPr>
    <w:rPr>
      <w:rFonts w:ascii="Tahoma" w:hAnsi="Tahoma" w:cs="Tahoma"/>
      <w:sz w:val="16"/>
      <w:szCs w:val="16"/>
    </w:rPr>
  </w:style>
  <w:style w:type="paragraph" w:styleId="DocumentMap">
    <w:name w:val="Document Map"/>
    <w:basedOn w:val="Normal"/>
    <w:link w:val="DocumentMapChar"/>
    <w:rsid w:val="00FD5944"/>
    <w:pPr>
      <w:jc w:val="left"/>
    </w:pPr>
    <w:rPr>
      <w:rFonts w:ascii="Tahoma" w:hAnsi="Tahoma" w:cs="Tahoma"/>
      <w:sz w:val="16"/>
      <w:szCs w:val="16"/>
    </w:rPr>
  </w:style>
  <w:style w:type="character" w:customStyle="1" w:styleId="DocumentMapChar">
    <w:name w:val="Document Map Char"/>
    <w:basedOn w:val="DefaultParagraphFont"/>
    <w:link w:val="DocumentMap"/>
    <w:rsid w:val="00FD5944"/>
    <w:rPr>
      <w:rFonts w:ascii="Tahoma" w:hAnsi="Tahoma" w:cs="Tahoma"/>
      <w:sz w:val="16"/>
      <w:szCs w:val="16"/>
      <w:lang w:val="en-GB" w:eastAsia="en-US" w:bidi="ar-SA"/>
    </w:rPr>
  </w:style>
  <w:style w:type="paragraph" w:styleId="CommentSubject">
    <w:name w:val="annotation subject"/>
    <w:basedOn w:val="CommentText"/>
    <w:next w:val="CommentText"/>
    <w:link w:val="CommentSubjectChar"/>
    <w:rsid w:val="00FD5944"/>
    <w:pPr>
      <w:tabs>
        <w:tab w:val="left" w:pos="794"/>
        <w:tab w:val="left" w:pos="1191"/>
        <w:tab w:val="left" w:pos="1588"/>
        <w:tab w:val="left" w:pos="1985"/>
      </w:tabs>
      <w:overflowPunct w:val="0"/>
      <w:autoSpaceDE w:val="0"/>
      <w:autoSpaceDN w:val="0"/>
      <w:adjustRightInd w:val="0"/>
      <w:spacing w:before="120"/>
      <w:textAlignment w:val="baseline"/>
    </w:pPr>
    <w:rPr>
      <w:b/>
      <w:bCs/>
      <w:lang w:val="en-GB"/>
    </w:rPr>
  </w:style>
  <w:style w:type="character" w:customStyle="1" w:styleId="CommentSubjectChar">
    <w:name w:val="Comment Subject Char"/>
    <w:basedOn w:val="CommentTextChar"/>
    <w:link w:val="CommentSubject"/>
    <w:rsid w:val="00FD5944"/>
    <w:rPr>
      <w:b/>
      <w:bCs/>
      <w:lang w:val="en-GB"/>
    </w:rPr>
  </w:style>
  <w:style w:type="character" w:styleId="FollowedHyperlink">
    <w:name w:val="FollowedHyperlink"/>
    <w:basedOn w:val="DefaultParagraphFont"/>
    <w:rsid w:val="00FD5944"/>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www.itu.int/ITU-T/ipr/" TargetMode="External"/><Relationship Id="rId26" Type="http://schemas.openxmlformats.org/officeDocument/2006/relationships/image" Target="media/image5.wmf"/><Relationship Id="rId39" Type="http://schemas.openxmlformats.org/officeDocument/2006/relationships/oleObject" Target="embeddings/oleObject10.bin"/><Relationship Id="rId21" Type="http://schemas.openxmlformats.org/officeDocument/2006/relationships/footer" Target="footer5.xml"/><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image" Target="media/image14.wmf"/><Relationship Id="rId50" Type="http://schemas.openxmlformats.org/officeDocument/2006/relationships/oleObject" Target="embeddings/oleObject16.bin"/><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25.wmf"/><Relationship Id="rId76" Type="http://schemas.openxmlformats.org/officeDocument/2006/relationships/footer" Target="footer6.xml"/><Relationship Id="rId84"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1" Type="http://schemas.openxmlformats.org/officeDocument/2006/relationships/header" Target="header2.xml"/><Relationship Id="rId24" Type="http://schemas.openxmlformats.org/officeDocument/2006/relationships/image" Target="media/image4.wmf"/><Relationship Id="rId32" Type="http://schemas.openxmlformats.org/officeDocument/2006/relationships/oleObject" Target="embeddings/oleObject6.bin"/><Relationship Id="rId37" Type="http://schemas.openxmlformats.org/officeDocument/2006/relationships/oleObject" Target="embeddings/oleObject9.bin"/><Relationship Id="rId40" Type="http://schemas.openxmlformats.org/officeDocument/2006/relationships/image" Target="media/image11.wmf"/><Relationship Id="rId45" Type="http://schemas.openxmlformats.org/officeDocument/2006/relationships/oleObject" Target="embeddings/oleObject13.bin"/><Relationship Id="rId53" Type="http://schemas.openxmlformats.org/officeDocument/2006/relationships/image" Target="media/image17.emf"/><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header" Target="header7.xml"/><Relationship Id="rId79" Type="http://schemas.openxmlformats.org/officeDocument/2006/relationships/header" Target="header10.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0.bin"/><Relationship Id="rId82" Type="http://schemas.openxmlformats.org/officeDocument/2006/relationships/header" Target="header1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3.wmf"/><Relationship Id="rId27" Type="http://schemas.openxmlformats.org/officeDocument/2006/relationships/oleObject" Target="embeddings/oleObject3.bin"/><Relationship Id="rId30" Type="http://schemas.openxmlformats.org/officeDocument/2006/relationships/image" Target="media/image7.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oleObject" Target="embeddings/oleObject15.bin"/><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24.bin"/><Relationship Id="rId77"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image" Target="media/image16.emf"/><Relationship Id="rId72" Type="http://schemas.openxmlformats.org/officeDocument/2006/relationships/image" Target="media/image27.wmf"/><Relationship Id="rId80" Type="http://schemas.openxmlformats.org/officeDocument/2006/relationships/footer" Target="footer8.xml"/><Relationship Id="rId85" Type="http://schemas.openxmlformats.org/officeDocument/2006/relationships/footer" Target="footer1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10.wmf"/><Relationship Id="rId46" Type="http://schemas.openxmlformats.org/officeDocument/2006/relationships/oleObject" Target="embeddings/oleObject14.bin"/><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footer" Target="footer4.xml"/><Relationship Id="rId41" Type="http://schemas.openxmlformats.org/officeDocument/2006/relationships/oleObject" Target="embeddings/oleObject11.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header" Target="header8.xml"/><Relationship Id="rId83"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image" Target="media/image6.wmf"/><Relationship Id="rId36" Type="http://schemas.openxmlformats.org/officeDocument/2006/relationships/image" Target="media/image9.wmf"/><Relationship Id="rId49" Type="http://schemas.openxmlformats.org/officeDocument/2006/relationships/image" Target="media/image15.wmf"/><Relationship Id="rId57" Type="http://schemas.openxmlformats.org/officeDocument/2006/relationships/oleObject" Target="embeddings/oleObject18.bin"/><Relationship Id="rId10"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image" Target="media/image13.wmf"/><Relationship Id="rId52" Type="http://schemas.openxmlformats.org/officeDocument/2006/relationships/package" Target="embeddings/Microsoft_Office_Word_Document1.docx"/><Relationship Id="rId60" Type="http://schemas.openxmlformats.org/officeDocument/2006/relationships/image" Target="media/image21.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header" Target="header9.xml"/><Relationship Id="rId81" Type="http://schemas.openxmlformats.org/officeDocument/2006/relationships/footer" Target="footer9.xm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e\Application%20Data\Microsoft\Templates\QuickPub%20-%20ITU\QP-Piano\QPUB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D0E2-9EDD-43F9-B042-94785DDA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Template>
  <TotalTime>227</TotalTime>
  <Pages>16</Pages>
  <Words>2895</Words>
  <Characters>16842</Characters>
  <Application>Microsoft Office Word</Application>
  <DocSecurity>0</DocSecurity>
  <Lines>630</Lines>
  <Paragraphs>431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ITU-T  RECOMMENDATION  </vt:lpstr>
      <vt:lpstr>    III.1	Scope</vt:lpstr>
      <vt:lpstr>    III.2	References</vt:lpstr>
      <vt:lpstr>    III.3	Definitions</vt:lpstr>
      <vt:lpstr>    III.4	Abbreviations and acronyms</vt:lpstr>
      <vt:lpstr>    III.5	Conventions</vt:lpstr>
      <vt:lpstr>    III.6	General description of the toolbox</vt:lpstr>
      <vt:lpstr>        III.6.1	Tools for ITU-T G.711 encoder </vt:lpstr>
      <vt:lpstr>        III.6.2	Tools for ITU-T G.711 decoder</vt:lpstr>
      <vt:lpstr>        III.6.3	Algorithmic delay</vt:lpstr>
      <vt:lpstr>        III.6.4	Computational complexity and storage requirements</vt:lpstr>
      <vt:lpstr>        III.6.5	Toolbox description</vt:lpstr>
      <vt:lpstr>    III.7	Functional description of the toolbox for the encoder</vt:lpstr>
      <vt:lpstr>        III.7.1	Noise shaping (NS) tool</vt:lpstr>
      <vt:lpstr>    III.8	Functional description of the toolbox for the decoder</vt:lpstr>
      <vt:lpstr>        III.8.1	Narrow-band frame erasure concealment (FERC)</vt:lpstr>
      <vt:lpstr>        III.8.2	Noise gate (NG)</vt:lpstr>
      <vt:lpstr>        III.8.3	Postfilter (PF)</vt:lpstr>
      <vt:lpstr>    III.9	Bit-exact description of the audio quality enhancement toolbox for ITU-T G</vt:lpstr>
      <vt:lpstr>        III.9.1	Use of the simulation software</vt:lpstr>
      <vt:lpstr>        III.9.2	Organization of the simulation software</vt:lpstr>
    </vt:vector>
  </TitlesOfParts>
  <Company>ITU</Company>
  <LinksUpToDate>false</LinksUpToDate>
  <CharactersWithSpaces>19337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G.711 Amendment 2 (11/2009) Pulse code modulation (PCM) of voice frequencies Amendment 2: New Appendix III – Audio quality enhancement toolbox </dc:title>
  <dc:subject>SERIES G: TRANSMISSION SYSTEMS AND MEDIA, DIGITAL SYSTEMS AND NETWORKS - Digital terminal equipments – Coding of voice and audio signals</dc:subject>
  <dc:creator>ITU-T Study Group 16</dc:creator>
  <cp:keywords>G.711,G,711</cp:keywords>
  <dc:description>Soby, 27.04.2010, MS-106344</dc:description>
  <cp:lastModifiedBy>soby</cp:lastModifiedBy>
  <cp:revision>12</cp:revision>
  <cp:lastPrinted>2010-04-23T12:57:00Z</cp:lastPrinted>
  <dcterms:created xsi:type="dcterms:W3CDTF">2010-03-19T07:45:00Z</dcterms:created>
  <dcterms:modified xsi:type="dcterms:W3CDTF">2010-04-27T15:00:00Z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G.711 Amendment 2</vt:lpwstr>
  </property>
  <property fmtid="{D5CDD505-2E9C-101B-9397-08002B2CF9AE}" pid="3" name="docdate">
    <vt:lpwstr>6 November 2009</vt:lpwstr>
  </property>
  <property fmtid="{D5CDD505-2E9C-101B-9397-08002B2CF9AE}" pid="4" name="doctitle">
    <vt:lpwstr>Pulse code modulation (PCM) of voice frequencies Amendment 2: New Appendix III – Audio quality enhancement toolbox</vt:lpwstr>
  </property>
  <property fmtid="{D5CDD505-2E9C-101B-9397-08002B2CF9AE}" pid="5" name="doctitle2">
    <vt:lpwstr>SERIES G: TRANSMISSION SYSTEMS AND MEDIA, DIGITAL SYSTEMS AND NETWORKS Digital terminal equipments – Coding of voice and audio signals</vt:lpwstr>
  </property>
  <property fmtid="{D5CDD505-2E9C-101B-9397-08002B2CF9AE}" pid="6" name="Language">
    <vt:lpwstr>English</vt:lpwstr>
  </property>
  <property fmtid="{D5CDD505-2E9C-101B-9397-08002B2CF9AE}" pid="7" name="Typist">
    <vt:lpwstr>Soby</vt:lpwstr>
  </property>
  <property fmtid="{D5CDD505-2E9C-101B-9397-08002B2CF9AE}" pid="8" name="Date completed">
    <vt:lpwstr>mardi, 27. avril 2010</vt:lpwstr>
  </property>
</Properties>
</file>