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149AE" w14:textId="77777777" w:rsidR="00E828BA" w:rsidRPr="00451F9F" w:rsidRDefault="00000000">
      <w:pPr>
        <w:spacing w:before="480" w:after="80"/>
        <w:jc w:val="center"/>
        <w:rPr>
          <w:lang w:val="en-CA"/>
        </w:rPr>
      </w:pPr>
      <w:r w:rsidRPr="00451F9F">
        <w:rPr>
          <w:b/>
          <w:bCs/>
          <w:color w:val="1B4332"/>
          <w:sz w:val="40"/>
          <w:szCs w:val="40"/>
          <w:lang w:val="en-CA"/>
        </w:rPr>
        <w:t>CHANGE MANAGEMENT PLAN</w:t>
      </w:r>
    </w:p>
    <w:p w14:paraId="4F649544" w14:textId="77777777" w:rsidR="00E828BA" w:rsidRPr="00451F9F" w:rsidRDefault="00000000">
      <w:pPr>
        <w:spacing w:after="80"/>
        <w:jc w:val="center"/>
        <w:rPr>
          <w:lang w:val="en-CA"/>
        </w:rPr>
      </w:pPr>
      <w:r w:rsidRPr="00451F9F">
        <w:rPr>
          <w:color w:val="2D6A4F"/>
          <w:sz w:val="26"/>
          <w:szCs w:val="26"/>
          <w:lang w:val="en-CA"/>
        </w:rPr>
        <w:t>AI-Powered Tree Canopy Decision Support System</w:t>
      </w:r>
    </w:p>
    <w:p w14:paraId="21E1FA91" w14:textId="7C757FD8" w:rsidR="00E828BA" w:rsidRPr="00451F9F" w:rsidRDefault="00000000" w:rsidP="00451F9F">
      <w:pPr>
        <w:spacing w:after="80"/>
        <w:jc w:val="center"/>
        <w:rPr>
          <w:lang w:val="en-CA"/>
        </w:rPr>
      </w:pPr>
      <w:r w:rsidRPr="00451F9F">
        <w:rPr>
          <w:color w:val="555555"/>
          <w:lang w:val="en-CA"/>
        </w:rPr>
        <w:t>Kitchener, Waterloo &amp; Cambridge — Region of Waterloo</w:t>
      </w:r>
    </w:p>
    <w:p w14:paraId="7556470B" w14:textId="77777777" w:rsidR="00E828BA" w:rsidRPr="00451F9F" w:rsidRDefault="00E828BA">
      <w:pPr>
        <w:pBdr>
          <w:bottom w:val="single" w:sz="6" w:space="1" w:color="2D6A4F"/>
        </w:pBdr>
        <w:spacing w:before="40" w:after="200"/>
        <w:rPr>
          <w:lang w:val="en-CA"/>
        </w:rPr>
      </w:pPr>
    </w:p>
    <w:p w14:paraId="09F05DF2" w14:textId="77777777" w:rsidR="00E828BA" w:rsidRPr="00451F9F" w:rsidRDefault="00000000">
      <w:pPr>
        <w:pStyle w:val="Ttulo1"/>
        <w:rPr>
          <w:lang w:val="en-CA"/>
        </w:rPr>
      </w:pPr>
      <w:r w:rsidRPr="00451F9F">
        <w:rPr>
          <w:lang w:val="en-CA"/>
        </w:rPr>
        <w:t>1. Purpose &amp; Scope</w:t>
      </w:r>
    </w:p>
    <w:p w14:paraId="6550C495" w14:textId="77777777" w:rsidR="00E828BA" w:rsidRPr="00451F9F" w:rsidRDefault="00000000">
      <w:pPr>
        <w:spacing w:before="80" w:after="80"/>
        <w:rPr>
          <w:lang w:val="en-CA"/>
        </w:rPr>
      </w:pPr>
      <w:r w:rsidRPr="00451F9F">
        <w:rPr>
          <w:lang w:val="en-CA"/>
        </w:rPr>
        <w:t>This Change Management Plan governs the organizational transition required to deploy the Tree Canopy Decision Support System (DSS) across the tri-city Region of Waterloo. The DSS introduces AI-powered tree risk scoring and automated budget allocation to replace manual, spreadsheet-based forestry operations. This document addresses not only the technical deployment but the human, financial, and political dimensions that determine whether the system is adopted successfully.</w:t>
      </w:r>
    </w:p>
    <w:p w14:paraId="669286C1" w14:textId="77777777" w:rsidR="00E828BA" w:rsidRPr="00451F9F" w:rsidRDefault="00E828BA">
      <w:pPr>
        <w:spacing w:before="80" w:after="80"/>
        <w:rPr>
          <w:lang w:val="en-CA"/>
        </w:rPr>
      </w:pPr>
    </w:p>
    <w:p w14:paraId="1E489945" w14:textId="77777777" w:rsidR="00E828BA" w:rsidRPr="00451F9F" w:rsidRDefault="00000000">
      <w:pPr>
        <w:pStyle w:val="Ttulo1"/>
        <w:rPr>
          <w:lang w:val="en-CA"/>
        </w:rPr>
      </w:pPr>
      <w:r w:rsidRPr="00451F9F">
        <w:rPr>
          <w:lang w:val="en-CA"/>
        </w:rPr>
        <w:t>2. Stakeholder Analysis</w:t>
      </w:r>
    </w:p>
    <w:p w14:paraId="622CA8E8" w14:textId="77777777" w:rsidR="00E828BA" w:rsidRPr="00451F9F" w:rsidRDefault="00000000">
      <w:pPr>
        <w:spacing w:before="80" w:after="80"/>
        <w:rPr>
          <w:lang w:val="en-CA"/>
        </w:rPr>
      </w:pPr>
      <w:r w:rsidRPr="00451F9F">
        <w:rPr>
          <w:lang w:val="en-CA"/>
        </w:rPr>
        <w:t>The following key stakeholders are directly affected by the DSS deployment and must be actively managed throughout the change process:</w:t>
      </w:r>
    </w:p>
    <w:p w14:paraId="6658B900" w14:textId="77777777" w:rsidR="00E828BA" w:rsidRPr="00451F9F" w:rsidRDefault="00E828BA">
      <w:pPr>
        <w:spacing w:before="80" w:after="80"/>
        <w:rPr>
          <w:lang w:val="en-CA"/>
        </w:rPr>
      </w:pPr>
    </w:p>
    <w:p w14:paraId="74BE2457" w14:textId="77777777" w:rsidR="00E828BA" w:rsidRPr="00451F9F" w:rsidRDefault="00000000">
      <w:pPr>
        <w:pStyle w:val="PargrafodaLista"/>
        <w:numPr>
          <w:ilvl w:val="0"/>
          <w:numId w:val="2"/>
        </w:numPr>
        <w:spacing w:before="60" w:after="60"/>
        <w:rPr>
          <w:lang w:val="en-CA"/>
        </w:rPr>
      </w:pPr>
      <w:r w:rsidRPr="00451F9F">
        <w:rPr>
          <w:b/>
          <w:bCs/>
          <w:lang w:val="en-CA"/>
        </w:rPr>
        <w:t xml:space="preserve">Operations Manager: </w:t>
      </w:r>
      <w:r w:rsidRPr="00451F9F">
        <w:rPr>
          <w:lang w:val="en-CA"/>
        </w:rPr>
        <w:t>Operations Manager (Kitchener/Waterloo/Cambridge): Primary daily user of the DSS risk prioritization output. Concerns center on loss of manual decision-making authority and fear of accountability if AI predictions are inaccurate.</w:t>
      </w:r>
    </w:p>
    <w:p w14:paraId="3D851AA9" w14:textId="77777777" w:rsidR="00E828BA" w:rsidRPr="00451F9F" w:rsidRDefault="00000000">
      <w:pPr>
        <w:pStyle w:val="PargrafodaLista"/>
        <w:numPr>
          <w:ilvl w:val="0"/>
          <w:numId w:val="2"/>
        </w:numPr>
        <w:spacing w:before="60" w:after="60"/>
        <w:rPr>
          <w:lang w:val="en-CA"/>
        </w:rPr>
      </w:pPr>
      <w:r w:rsidRPr="00451F9F">
        <w:rPr>
          <w:b/>
          <w:bCs/>
          <w:lang w:val="en-CA"/>
        </w:rPr>
        <w:t xml:space="preserve">CFO / Finance Leadership: </w:t>
      </w:r>
      <w:r w:rsidRPr="00451F9F">
        <w:rPr>
          <w:lang w:val="en-CA"/>
        </w:rPr>
        <w:t>CFO / Finance Leadership: Responsible for approving the $45,000 CAD upfront investment. Concerned about ROI justification and potential public criticism over uneven neighborhood budget allocations.</w:t>
      </w:r>
    </w:p>
    <w:p w14:paraId="365CA561" w14:textId="77777777" w:rsidR="00E828BA" w:rsidRPr="00451F9F" w:rsidRDefault="00000000">
      <w:pPr>
        <w:pStyle w:val="PargrafodaLista"/>
        <w:numPr>
          <w:ilvl w:val="0"/>
          <w:numId w:val="2"/>
        </w:numPr>
        <w:spacing w:before="60" w:after="60"/>
        <w:rPr>
          <w:lang w:val="en-CA"/>
        </w:rPr>
      </w:pPr>
      <w:r w:rsidRPr="00451F9F">
        <w:rPr>
          <w:b/>
          <w:bCs/>
          <w:lang w:val="en-CA"/>
        </w:rPr>
        <w:t xml:space="preserve">Data Scientist / IT: </w:t>
      </w:r>
      <w:r w:rsidRPr="00451F9F">
        <w:rPr>
          <w:lang w:val="en-CA"/>
        </w:rPr>
        <w:t>Data Scientist / IT Department: Owns technical deployment and data pipeline integrity. Concerned about data quality across three municipalities and model reliability in production.</w:t>
      </w:r>
    </w:p>
    <w:p w14:paraId="1B4147DE" w14:textId="77777777" w:rsidR="00E828BA" w:rsidRPr="00451F9F" w:rsidRDefault="00000000">
      <w:pPr>
        <w:pStyle w:val="PargrafodaLista"/>
        <w:numPr>
          <w:ilvl w:val="0"/>
          <w:numId w:val="2"/>
        </w:numPr>
        <w:spacing w:before="60" w:after="60"/>
        <w:rPr>
          <w:lang w:val="en-CA"/>
        </w:rPr>
      </w:pPr>
      <w:r w:rsidRPr="00451F9F">
        <w:rPr>
          <w:b/>
          <w:bCs/>
          <w:lang w:val="en-CA"/>
        </w:rPr>
        <w:t xml:space="preserve">Forestry Field Staff: </w:t>
      </w:r>
      <w:r w:rsidRPr="00451F9F">
        <w:rPr>
          <w:lang w:val="en-CA"/>
        </w:rPr>
        <w:t>Municipal Forestry Staff: Front-line users who will interpret and act on DSS recommendations. Require structured training to transition from intuition-based to data-driven workflows.</w:t>
      </w:r>
    </w:p>
    <w:p w14:paraId="326ECA05" w14:textId="77777777" w:rsidR="00E828BA" w:rsidRDefault="00000000">
      <w:pPr>
        <w:pStyle w:val="PargrafodaLista"/>
        <w:numPr>
          <w:ilvl w:val="0"/>
          <w:numId w:val="2"/>
        </w:numPr>
        <w:spacing w:before="60" w:after="60"/>
      </w:pPr>
      <w:r w:rsidRPr="00451F9F">
        <w:rPr>
          <w:b/>
          <w:bCs/>
          <w:lang w:val="en-CA"/>
        </w:rPr>
        <w:t xml:space="preserve">Community / Public: </w:t>
      </w:r>
      <w:r w:rsidRPr="00451F9F">
        <w:rPr>
          <w:lang w:val="en-CA"/>
        </w:rPr>
        <w:t xml:space="preserve">Residents &amp; Community Groups: Indirect stakeholders who may question why certain neighborhoods receive higher maintenance priority. </w:t>
      </w:r>
      <w:proofErr w:type="spellStart"/>
      <w:r>
        <w:t>Transparency</w:t>
      </w:r>
      <w:proofErr w:type="spellEnd"/>
      <w:r>
        <w:t xml:space="preserve"> </w:t>
      </w:r>
      <w:proofErr w:type="spellStart"/>
      <w:r>
        <w:t>is</w:t>
      </w:r>
      <w:proofErr w:type="spellEnd"/>
      <w:r>
        <w:t xml:space="preserve"> </w:t>
      </w:r>
      <w:proofErr w:type="spellStart"/>
      <w:r>
        <w:t>critical</w:t>
      </w:r>
      <w:proofErr w:type="spellEnd"/>
      <w:r>
        <w:t xml:space="preserve"> </w:t>
      </w:r>
      <w:proofErr w:type="spellStart"/>
      <w:r>
        <w:t>to</w:t>
      </w:r>
      <w:proofErr w:type="spellEnd"/>
      <w:r>
        <w:t xml:space="preserve"> </w:t>
      </w:r>
      <w:proofErr w:type="spellStart"/>
      <w:r>
        <w:t>maintain</w:t>
      </w:r>
      <w:proofErr w:type="spellEnd"/>
      <w:r>
        <w:t xml:space="preserve"> </w:t>
      </w:r>
      <w:proofErr w:type="spellStart"/>
      <w:r>
        <w:t>public</w:t>
      </w:r>
      <w:proofErr w:type="spellEnd"/>
      <w:r>
        <w:t xml:space="preserve"> </w:t>
      </w:r>
      <w:proofErr w:type="spellStart"/>
      <w:r>
        <w:t>trust</w:t>
      </w:r>
      <w:proofErr w:type="spellEnd"/>
      <w:r>
        <w:t>.</w:t>
      </w:r>
    </w:p>
    <w:p w14:paraId="5F48E866" w14:textId="77777777" w:rsidR="00E828BA" w:rsidRDefault="00E828BA">
      <w:pPr>
        <w:spacing w:before="80" w:after="80"/>
      </w:pPr>
    </w:p>
    <w:p w14:paraId="0B086EF2" w14:textId="77777777" w:rsidR="00E828BA" w:rsidRDefault="00000000">
      <w:pPr>
        <w:pStyle w:val="Ttulo1"/>
      </w:pPr>
      <w:r>
        <w:t xml:space="preserve">3. </w:t>
      </w:r>
      <w:proofErr w:type="spellStart"/>
      <w:r>
        <w:t>Identified</w:t>
      </w:r>
      <w:proofErr w:type="spellEnd"/>
      <w:r>
        <w:t xml:space="preserve"> </w:t>
      </w:r>
      <w:proofErr w:type="spellStart"/>
      <w:r>
        <w:t>Barriers</w:t>
      </w:r>
      <w:proofErr w:type="spellEnd"/>
      <w:r>
        <w:t xml:space="preserve"> &amp; </w:t>
      </w:r>
      <w:proofErr w:type="spellStart"/>
      <w:r>
        <w:t>Mitigation</w:t>
      </w:r>
      <w:proofErr w:type="spellEnd"/>
      <w:r>
        <w:t xml:space="preserve"> </w:t>
      </w:r>
      <w:proofErr w:type="spellStart"/>
      <w:r>
        <w:t>Strategies</w:t>
      </w:r>
      <w:proofErr w:type="spellEnd"/>
    </w:p>
    <w:p w14:paraId="5D94DDE1" w14:textId="77777777" w:rsidR="00E828BA" w:rsidRDefault="00000000">
      <w:pPr>
        <w:pStyle w:val="Ttulo2"/>
      </w:pPr>
      <w:r>
        <w:t xml:space="preserve">3.1 </w:t>
      </w:r>
      <w:proofErr w:type="spellStart"/>
      <w:r>
        <w:t>Organizational</w:t>
      </w:r>
      <w:proofErr w:type="spellEnd"/>
      <w:r>
        <w:t xml:space="preserve"> </w:t>
      </w:r>
      <w:proofErr w:type="spellStart"/>
      <w:r>
        <w:t>Barrier</w:t>
      </w:r>
      <w:proofErr w:type="spellEnd"/>
    </w:p>
    <w:p w14:paraId="3310E1C6" w14:textId="77777777" w:rsidR="00E828BA" w:rsidRPr="00451F9F" w:rsidRDefault="00000000">
      <w:pPr>
        <w:spacing w:before="80" w:after="80"/>
        <w:rPr>
          <w:lang w:val="en-CA"/>
        </w:rPr>
      </w:pPr>
      <w:r w:rsidRPr="00451F9F">
        <w:rPr>
          <w:lang w:val="en-CA"/>
        </w:rPr>
        <w:t xml:space="preserve">Municipal forestry teams in Kitchener, Waterloo, and Cambridge currently rely on separate spreadsheets and operational intuition to schedule tree pruning and allocate budgets. Introducing a DSS that automatically reorders funding priorities threatens the day-to-day </w:t>
      </w:r>
      <w:r w:rsidRPr="00451F9F">
        <w:rPr>
          <w:lang w:val="en-CA"/>
        </w:rPr>
        <w:lastRenderedPageBreak/>
        <w:t>autonomy of the Operations Manager, who fears that inaccurate AI budget predictions may cause asset maintenance delays — and fears being held accountable by senior leadership if the system fails.</w:t>
      </w:r>
    </w:p>
    <w:p w14:paraId="29B22506" w14:textId="77777777" w:rsidR="00E828BA" w:rsidRPr="00451F9F" w:rsidRDefault="00E828BA">
      <w:pPr>
        <w:spacing w:before="80" w:after="80"/>
        <w:rPr>
          <w:lang w:val="en-CA"/>
        </w:rPr>
      </w:pPr>
    </w:p>
    <w:p w14:paraId="32432495" w14:textId="77777777" w:rsidR="00E828BA" w:rsidRPr="00451F9F" w:rsidRDefault="00000000">
      <w:pPr>
        <w:pStyle w:val="PargrafodaLista"/>
        <w:numPr>
          <w:ilvl w:val="0"/>
          <w:numId w:val="2"/>
        </w:numPr>
        <w:spacing w:before="60" w:after="60"/>
        <w:rPr>
          <w:lang w:val="en-CA"/>
        </w:rPr>
      </w:pPr>
      <w:r w:rsidRPr="00451F9F">
        <w:rPr>
          <w:lang w:val="en-CA"/>
        </w:rPr>
        <w:t>Pilot Testing: Deploy the DSS in census tract 0008.01 (the highest-ranked neighborhood in the risk bar chart) before scaling to all three cities. This limits exposure and allows staff to build confidence with real, verifiable results.</w:t>
      </w:r>
    </w:p>
    <w:p w14:paraId="54DF33F5" w14:textId="77777777" w:rsidR="00E828BA" w:rsidRPr="00451F9F" w:rsidRDefault="00000000">
      <w:pPr>
        <w:pStyle w:val="PargrafodaLista"/>
        <w:numPr>
          <w:ilvl w:val="0"/>
          <w:numId w:val="2"/>
        </w:numPr>
        <w:spacing w:before="60" w:after="60"/>
        <w:rPr>
          <w:lang w:val="en-CA"/>
        </w:rPr>
      </w:pPr>
      <w:r w:rsidRPr="00451F9F">
        <w:rPr>
          <w:lang w:val="en-CA"/>
        </w:rPr>
        <w:t>Staff Involvement: Include the Operations Manager in the pilot design phase so the team owns the process rather than having it imposed externally.</w:t>
      </w:r>
    </w:p>
    <w:p w14:paraId="11D910F4" w14:textId="77777777" w:rsidR="00E828BA" w:rsidRDefault="00000000">
      <w:pPr>
        <w:pStyle w:val="PargrafodaLista"/>
        <w:numPr>
          <w:ilvl w:val="0"/>
          <w:numId w:val="2"/>
        </w:numPr>
        <w:spacing w:before="60" w:after="60"/>
      </w:pPr>
      <w:r w:rsidRPr="00451F9F">
        <w:rPr>
          <w:lang w:val="en-CA"/>
        </w:rPr>
        <w:t xml:space="preserve">Clear Accountability Framework: Define in writing which decisions remain human-made and which are DSS-recommended. </w:t>
      </w:r>
      <w:r>
        <w:t xml:space="preserve">The system </w:t>
      </w:r>
      <w:proofErr w:type="spellStart"/>
      <w:r>
        <w:t>advises</w:t>
      </w:r>
      <w:proofErr w:type="spellEnd"/>
      <w:r>
        <w:t xml:space="preserve">; </w:t>
      </w:r>
      <w:proofErr w:type="spellStart"/>
      <w:r>
        <w:t>people</w:t>
      </w:r>
      <w:proofErr w:type="spellEnd"/>
      <w:r>
        <w:t xml:space="preserve"> decide.</w:t>
      </w:r>
    </w:p>
    <w:p w14:paraId="4F6C170A" w14:textId="77777777" w:rsidR="00E828BA" w:rsidRDefault="00E828BA">
      <w:pPr>
        <w:spacing w:before="80" w:after="80"/>
      </w:pPr>
    </w:p>
    <w:p w14:paraId="00BCAF88" w14:textId="77777777" w:rsidR="00E828BA" w:rsidRDefault="00000000">
      <w:pPr>
        <w:pStyle w:val="Ttulo2"/>
      </w:pPr>
      <w:r>
        <w:t xml:space="preserve">3.2 </w:t>
      </w:r>
      <w:proofErr w:type="spellStart"/>
      <w:r>
        <w:t>Technical</w:t>
      </w:r>
      <w:proofErr w:type="spellEnd"/>
      <w:r>
        <w:t xml:space="preserve"> </w:t>
      </w:r>
      <w:proofErr w:type="spellStart"/>
      <w:r>
        <w:t>Barrier</w:t>
      </w:r>
      <w:proofErr w:type="spellEnd"/>
    </w:p>
    <w:p w14:paraId="61A6A02A" w14:textId="77777777" w:rsidR="00E828BA" w:rsidRPr="00451F9F" w:rsidRDefault="00000000">
      <w:pPr>
        <w:spacing w:before="80" w:after="80"/>
        <w:rPr>
          <w:lang w:val="en-CA"/>
        </w:rPr>
      </w:pPr>
      <w:r w:rsidRPr="00451F9F">
        <w:rPr>
          <w:lang w:val="en-CA"/>
        </w:rPr>
        <w:t xml:space="preserve">The DSS depends on integrating fragmented data from three municipalities in different formats (shapefiles, CSVs, mismatched column schemas). In a live production environment, real risks </w:t>
      </w:r>
      <w:proofErr w:type="gramStart"/>
      <w:r w:rsidRPr="00451F9F">
        <w:rPr>
          <w:lang w:val="en-CA"/>
        </w:rPr>
        <w:t>include:</w:t>
      </w:r>
      <w:proofErr w:type="gramEnd"/>
      <w:r w:rsidRPr="00451F9F">
        <w:rPr>
          <w:lang w:val="en-CA"/>
        </w:rPr>
        <w:t xml:space="preserve"> missing DBH values, trees without valid geolocation, and asynchronous update schedules between city data teams. Poor input data quality is the primary threat to maintaining the model's R² &gt; 0.99 accuracy achieved in prototyping.</w:t>
      </w:r>
    </w:p>
    <w:p w14:paraId="505B4818" w14:textId="77777777" w:rsidR="00E828BA" w:rsidRPr="00451F9F" w:rsidRDefault="00E828BA">
      <w:pPr>
        <w:spacing w:before="80" w:after="80"/>
        <w:rPr>
          <w:lang w:val="en-CA"/>
        </w:rPr>
      </w:pPr>
    </w:p>
    <w:p w14:paraId="58E9A80B" w14:textId="77777777" w:rsidR="00E828BA" w:rsidRPr="00451F9F" w:rsidRDefault="00000000">
      <w:pPr>
        <w:pStyle w:val="PargrafodaLista"/>
        <w:numPr>
          <w:ilvl w:val="0"/>
          <w:numId w:val="2"/>
        </w:numPr>
        <w:spacing w:before="60" w:after="60"/>
        <w:rPr>
          <w:lang w:val="en-CA"/>
        </w:rPr>
      </w:pPr>
      <w:r w:rsidRPr="00451F9F">
        <w:rPr>
          <w:lang w:val="en-CA"/>
        </w:rPr>
        <w:t>Data Quality Pipeline: Implement automated validation rules before data reaches the regression model. Flag records with null DBH, reject coordinates outside municipal boundaries, and alert when update timestamps exceed 30 days.</w:t>
      </w:r>
    </w:p>
    <w:p w14:paraId="16E09A58" w14:textId="77777777" w:rsidR="00E828BA" w:rsidRPr="00451F9F" w:rsidRDefault="00000000">
      <w:pPr>
        <w:pStyle w:val="PargrafodaLista"/>
        <w:numPr>
          <w:ilvl w:val="0"/>
          <w:numId w:val="2"/>
        </w:numPr>
        <w:spacing w:before="60" w:after="60"/>
        <w:rPr>
          <w:lang w:val="en-CA"/>
        </w:rPr>
      </w:pPr>
      <w:r w:rsidRPr="00451F9F">
        <w:rPr>
          <w:lang w:val="en-CA"/>
        </w:rPr>
        <w:t>Data Completeness KPIs: Establish measurable targets — at minimum &gt;95% of tree records must have valid DBH and GPS fields — to maintain model reliability over time.</w:t>
      </w:r>
    </w:p>
    <w:p w14:paraId="418DEE79" w14:textId="77777777" w:rsidR="00E828BA" w:rsidRPr="00451F9F" w:rsidRDefault="00000000">
      <w:pPr>
        <w:pStyle w:val="PargrafodaLista"/>
        <w:numPr>
          <w:ilvl w:val="0"/>
          <w:numId w:val="2"/>
        </w:numPr>
        <w:spacing w:before="60" w:after="60"/>
        <w:rPr>
          <w:lang w:val="en-CA"/>
        </w:rPr>
      </w:pPr>
      <w:r w:rsidRPr="00451F9F">
        <w:rPr>
          <w:lang w:val="en-CA"/>
        </w:rPr>
        <w:t>Fallback Protocol: Define a documented fallback procedure when data quality drops below threshold, so the system fails safely rather than producing misleading predictions.</w:t>
      </w:r>
    </w:p>
    <w:p w14:paraId="7D025CE3" w14:textId="77777777" w:rsidR="00E828BA" w:rsidRPr="00451F9F" w:rsidRDefault="00E828BA">
      <w:pPr>
        <w:spacing w:before="80" w:after="80"/>
        <w:rPr>
          <w:lang w:val="en-CA"/>
        </w:rPr>
      </w:pPr>
    </w:p>
    <w:p w14:paraId="5EB274DD" w14:textId="77777777" w:rsidR="00E828BA" w:rsidRPr="00451F9F" w:rsidRDefault="00000000">
      <w:pPr>
        <w:pStyle w:val="Ttulo2"/>
        <w:rPr>
          <w:lang w:val="en-CA"/>
        </w:rPr>
      </w:pPr>
      <w:r w:rsidRPr="00451F9F">
        <w:rPr>
          <w:lang w:val="en-CA"/>
        </w:rPr>
        <w:t>3.3 Economic Barrier</w:t>
      </w:r>
    </w:p>
    <w:p w14:paraId="7F3A1A9F" w14:textId="77777777" w:rsidR="00E828BA" w:rsidRPr="00451F9F" w:rsidRDefault="00000000">
      <w:pPr>
        <w:spacing w:before="80" w:after="80"/>
        <w:rPr>
          <w:lang w:val="en-CA"/>
        </w:rPr>
      </w:pPr>
      <w:r w:rsidRPr="00451F9F">
        <w:rPr>
          <w:lang w:val="en-CA"/>
        </w:rPr>
        <w:t>The DSS requires an upfront investment of $45,000 CAD covering cloud hosting, data engineering, and staff training. For the CFO — who is under pressure to maximize ROI on the existing $3.3M canopy plan — approving new IT spending without a clear payback timeline is a significant blocker. The CFO's concern about public criticism over budget allocation adds further political risk.</w:t>
      </w:r>
    </w:p>
    <w:p w14:paraId="731C4BE1" w14:textId="77777777" w:rsidR="00E828BA" w:rsidRPr="00451F9F" w:rsidRDefault="00E828BA">
      <w:pPr>
        <w:spacing w:before="80" w:after="80"/>
        <w:rPr>
          <w:lang w:val="en-CA"/>
        </w:rPr>
      </w:pPr>
    </w:p>
    <w:p w14:paraId="1F97FC56" w14:textId="77777777" w:rsidR="00E828BA" w:rsidRDefault="00000000">
      <w:pPr>
        <w:pStyle w:val="PargrafodaLista"/>
        <w:numPr>
          <w:ilvl w:val="0"/>
          <w:numId w:val="2"/>
        </w:numPr>
        <w:spacing w:before="60" w:after="60"/>
      </w:pPr>
      <w:r w:rsidRPr="00451F9F">
        <w:rPr>
          <w:lang w:val="en-CA"/>
        </w:rPr>
        <w:t xml:space="preserve">Cost-Benefit Analysis: Present a formal payback calculation: $45,000 CAD upfront cost versus $115,000 CAD in annual savings from avoiding 50%–100% emergency storm surcharges. </w:t>
      </w:r>
      <w:proofErr w:type="spellStart"/>
      <w:r>
        <w:t>Payback</w:t>
      </w:r>
      <w:proofErr w:type="spellEnd"/>
      <w:r>
        <w:t xml:space="preserve"> </w:t>
      </w:r>
      <w:proofErr w:type="spellStart"/>
      <w:r>
        <w:t>period</w:t>
      </w:r>
      <w:proofErr w:type="spellEnd"/>
      <w:r>
        <w:t xml:space="preserve"> </w:t>
      </w:r>
      <w:proofErr w:type="spellStart"/>
      <w:r>
        <w:t>is</w:t>
      </w:r>
      <w:proofErr w:type="spellEnd"/>
      <w:r>
        <w:t xml:space="preserve"> </w:t>
      </w:r>
      <w:proofErr w:type="spellStart"/>
      <w:r>
        <w:t>under</w:t>
      </w:r>
      <w:proofErr w:type="spellEnd"/>
      <w:r>
        <w:t xml:space="preserve"> 5 </w:t>
      </w:r>
      <w:proofErr w:type="spellStart"/>
      <w:r>
        <w:t>months</w:t>
      </w:r>
      <w:proofErr w:type="spellEnd"/>
      <w:r>
        <w:t xml:space="preserve"> ($45K ÷ $115K/</w:t>
      </w:r>
      <w:proofErr w:type="spellStart"/>
      <w:r>
        <w:t>year</w:t>
      </w:r>
      <w:proofErr w:type="spellEnd"/>
      <w:r>
        <w:t xml:space="preserve"> ≈ 4.7 </w:t>
      </w:r>
      <w:proofErr w:type="spellStart"/>
      <w:r>
        <w:t>months</w:t>
      </w:r>
      <w:proofErr w:type="spellEnd"/>
      <w:r>
        <w:t>).</w:t>
      </w:r>
    </w:p>
    <w:p w14:paraId="24B843FD" w14:textId="77777777" w:rsidR="00E828BA" w:rsidRPr="00451F9F" w:rsidRDefault="00000000">
      <w:pPr>
        <w:pStyle w:val="PargrafodaLista"/>
        <w:numPr>
          <w:ilvl w:val="0"/>
          <w:numId w:val="2"/>
        </w:numPr>
        <w:spacing w:before="60" w:after="60"/>
        <w:rPr>
          <w:lang w:val="en-CA"/>
        </w:rPr>
      </w:pPr>
      <w:r w:rsidRPr="00451F9F">
        <w:rPr>
          <w:lang w:val="en-CA"/>
        </w:rPr>
        <w:t>Phased Budget Request: Request the initial investment as a pilot commitment, not a full tri-city rollout. This reduces the CFO's perceived financial risk at the point of approval.</w:t>
      </w:r>
    </w:p>
    <w:p w14:paraId="4C150518" w14:textId="77777777" w:rsidR="00E828BA" w:rsidRPr="00451F9F" w:rsidRDefault="00000000">
      <w:pPr>
        <w:pStyle w:val="PargrafodaLista"/>
        <w:numPr>
          <w:ilvl w:val="0"/>
          <w:numId w:val="2"/>
        </w:numPr>
        <w:spacing w:before="60" w:after="60"/>
        <w:rPr>
          <w:lang w:val="en-CA"/>
        </w:rPr>
      </w:pPr>
      <w:r w:rsidRPr="00451F9F">
        <w:rPr>
          <w:lang w:val="en-CA"/>
        </w:rPr>
        <w:t>Real-Time ROI Reporting: Build quarterly savings reports into the DSS dashboard so leadership can track actual vs. projected financial performance on an ongoing basis.</w:t>
      </w:r>
    </w:p>
    <w:p w14:paraId="5D714ECC" w14:textId="77777777" w:rsidR="00E828BA" w:rsidRPr="00451F9F" w:rsidRDefault="00E828BA">
      <w:pPr>
        <w:spacing w:before="80" w:after="80"/>
        <w:rPr>
          <w:lang w:val="en-CA"/>
        </w:rPr>
      </w:pPr>
    </w:p>
    <w:p w14:paraId="5EE8C338" w14:textId="77777777" w:rsidR="00E828BA" w:rsidRPr="00451F9F" w:rsidRDefault="00000000">
      <w:pPr>
        <w:pStyle w:val="Ttulo2"/>
        <w:rPr>
          <w:lang w:val="en-CA"/>
        </w:rPr>
      </w:pPr>
      <w:r w:rsidRPr="00451F9F">
        <w:rPr>
          <w:lang w:val="en-CA"/>
        </w:rPr>
        <w:lastRenderedPageBreak/>
        <w:t>3.4 Social Barrier</w:t>
      </w:r>
    </w:p>
    <w:p w14:paraId="229636C1" w14:textId="77777777" w:rsidR="00E828BA" w:rsidRPr="00451F9F" w:rsidRDefault="00000000">
      <w:pPr>
        <w:spacing w:before="80" w:after="80"/>
        <w:rPr>
          <w:lang w:val="en-CA"/>
        </w:rPr>
      </w:pPr>
      <w:r w:rsidRPr="00451F9F">
        <w:rPr>
          <w:lang w:val="en-CA"/>
        </w:rPr>
        <w:t>The DSS Canopy Equity Dashboard flags low-income, low-canopy neighborhoods as Critical Need and assigns them higher budget weights. While intentional by design (following Nesbitt et al., 2019), this is politically sensitive. Without transparency about how the algorithm works, the system may appear biased — damaging public trust and creating resistance from community groups in higher-canopy areas that receive less funding.</w:t>
      </w:r>
    </w:p>
    <w:p w14:paraId="77BF43CE" w14:textId="77777777" w:rsidR="00E828BA" w:rsidRPr="00451F9F" w:rsidRDefault="00E828BA">
      <w:pPr>
        <w:spacing w:before="80" w:after="80"/>
        <w:rPr>
          <w:lang w:val="en-CA"/>
        </w:rPr>
      </w:pPr>
    </w:p>
    <w:p w14:paraId="7F9930CA" w14:textId="77777777" w:rsidR="00E828BA" w:rsidRDefault="00000000">
      <w:pPr>
        <w:pStyle w:val="PargrafodaLista"/>
        <w:numPr>
          <w:ilvl w:val="0"/>
          <w:numId w:val="2"/>
        </w:numPr>
        <w:spacing w:before="60" w:after="60"/>
      </w:pPr>
      <w:r w:rsidRPr="00451F9F">
        <w:rPr>
          <w:lang w:val="en-CA"/>
        </w:rPr>
        <w:t xml:space="preserve">Algorithmic Transparency: Publish a plain-language explanation of how the socio-economic vulnerability index and canopy coverage data are weighted in the prioritization score. </w:t>
      </w:r>
      <w:r>
        <w:t xml:space="preserve">Make </w:t>
      </w:r>
      <w:proofErr w:type="spellStart"/>
      <w:r>
        <w:t>this</w:t>
      </w:r>
      <w:proofErr w:type="spellEnd"/>
      <w:r>
        <w:t xml:space="preserve"> </w:t>
      </w:r>
      <w:proofErr w:type="spellStart"/>
      <w:r>
        <w:t>accessible</w:t>
      </w:r>
      <w:proofErr w:type="spellEnd"/>
      <w:r>
        <w:t xml:space="preserve"> via </w:t>
      </w:r>
      <w:proofErr w:type="spellStart"/>
      <w:r>
        <w:t>the</w:t>
      </w:r>
      <w:proofErr w:type="spellEnd"/>
      <w:r>
        <w:t xml:space="preserve"> </w:t>
      </w:r>
      <w:proofErr w:type="spellStart"/>
      <w:r>
        <w:t>public</w:t>
      </w:r>
      <w:proofErr w:type="spellEnd"/>
      <w:r>
        <w:t xml:space="preserve"> dashboard.</w:t>
      </w:r>
    </w:p>
    <w:p w14:paraId="32F1B86F" w14:textId="77777777" w:rsidR="00E828BA" w:rsidRPr="00451F9F" w:rsidRDefault="00000000">
      <w:pPr>
        <w:pStyle w:val="PargrafodaLista"/>
        <w:numPr>
          <w:ilvl w:val="0"/>
          <w:numId w:val="2"/>
        </w:numPr>
        <w:spacing w:before="60" w:after="60"/>
        <w:rPr>
          <w:lang w:val="en-CA"/>
        </w:rPr>
      </w:pPr>
      <w:r w:rsidRPr="00451F9F">
        <w:rPr>
          <w:lang w:val="en-CA"/>
        </w:rPr>
        <w:t>Equity-by-Design Framing: Position the weighting as equity-driven allocation rather than preferential treatment. Communities that receive more funding are those historically underserved, not politically favored.</w:t>
      </w:r>
    </w:p>
    <w:p w14:paraId="7E3D4852" w14:textId="77777777" w:rsidR="00E828BA" w:rsidRPr="00451F9F" w:rsidRDefault="00000000">
      <w:pPr>
        <w:pStyle w:val="PargrafodaLista"/>
        <w:numPr>
          <w:ilvl w:val="0"/>
          <w:numId w:val="2"/>
        </w:numPr>
        <w:spacing w:before="60" w:after="60"/>
        <w:rPr>
          <w:lang w:val="en-CA"/>
        </w:rPr>
      </w:pPr>
      <w:r w:rsidRPr="00451F9F">
        <w:rPr>
          <w:lang w:val="en-CA"/>
        </w:rPr>
        <w:t>Community Engagement Session: Hold a public information session before full deployment, allowing residents and neighborhood associations to ask questions about how decisions are made.</w:t>
      </w:r>
    </w:p>
    <w:p w14:paraId="100C755E" w14:textId="77777777" w:rsidR="00E828BA" w:rsidRPr="00451F9F" w:rsidRDefault="00E828BA">
      <w:pPr>
        <w:spacing w:before="80" w:after="80"/>
        <w:rPr>
          <w:lang w:val="en-CA"/>
        </w:rPr>
      </w:pPr>
    </w:p>
    <w:p w14:paraId="48FF4920" w14:textId="77777777" w:rsidR="00E828BA" w:rsidRPr="00451F9F" w:rsidRDefault="00000000">
      <w:pPr>
        <w:pStyle w:val="Ttulo1"/>
        <w:rPr>
          <w:lang w:val="en-CA"/>
        </w:rPr>
      </w:pPr>
      <w:r w:rsidRPr="00451F9F">
        <w:rPr>
          <w:lang w:val="en-CA"/>
        </w:rPr>
        <w:t>4. Communication Strategy</w:t>
      </w:r>
    </w:p>
    <w:p w14:paraId="04A53063" w14:textId="77777777" w:rsidR="00E828BA" w:rsidRPr="00451F9F" w:rsidRDefault="00000000">
      <w:pPr>
        <w:spacing w:before="80" w:after="80"/>
        <w:rPr>
          <w:lang w:val="en-CA"/>
        </w:rPr>
      </w:pPr>
      <w:r w:rsidRPr="00451F9F">
        <w:rPr>
          <w:lang w:val="en-CA"/>
        </w:rPr>
        <w:t>Sustained communication across all stakeholder groups is essential to reduce resistance and prevent misinformation during the transition period.</w:t>
      </w:r>
    </w:p>
    <w:p w14:paraId="503DFEAF" w14:textId="77777777" w:rsidR="00E828BA" w:rsidRPr="00451F9F" w:rsidRDefault="00E828BA">
      <w:pPr>
        <w:spacing w:before="80" w:after="80"/>
        <w:rPr>
          <w:lang w:val="en-CA"/>
        </w:rPr>
      </w:pPr>
    </w:p>
    <w:p w14:paraId="75606CAB" w14:textId="77777777" w:rsidR="00E828BA" w:rsidRPr="00451F9F" w:rsidRDefault="00000000">
      <w:pPr>
        <w:pStyle w:val="PargrafodaLista"/>
        <w:numPr>
          <w:ilvl w:val="0"/>
          <w:numId w:val="2"/>
        </w:numPr>
        <w:spacing w:before="60" w:after="60"/>
        <w:rPr>
          <w:lang w:val="en-CA"/>
        </w:rPr>
      </w:pPr>
      <w:r w:rsidRPr="00451F9F">
        <w:rPr>
          <w:lang w:val="en-CA"/>
        </w:rPr>
        <w:t>Monthly steering committee meetings with the Operations Manager, CFO, and IT leads to review pilot progress and resolve blockers.</w:t>
      </w:r>
    </w:p>
    <w:p w14:paraId="0F35C7F2" w14:textId="77777777" w:rsidR="00E828BA" w:rsidRPr="00451F9F" w:rsidRDefault="00000000">
      <w:pPr>
        <w:pStyle w:val="PargrafodaLista"/>
        <w:numPr>
          <w:ilvl w:val="0"/>
          <w:numId w:val="2"/>
        </w:numPr>
        <w:spacing w:before="60" w:after="60"/>
        <w:rPr>
          <w:lang w:val="en-CA"/>
        </w:rPr>
      </w:pPr>
      <w:r w:rsidRPr="00451F9F">
        <w:rPr>
          <w:lang w:val="en-CA"/>
        </w:rPr>
        <w:t>Bi-weekly technical sync between the Data Scientist and city data custodians to monitor pipeline health and data quality KPIs.</w:t>
      </w:r>
    </w:p>
    <w:p w14:paraId="1D445114" w14:textId="77777777" w:rsidR="00E828BA" w:rsidRPr="00451F9F" w:rsidRDefault="00000000">
      <w:pPr>
        <w:pStyle w:val="PargrafodaLista"/>
        <w:numPr>
          <w:ilvl w:val="0"/>
          <w:numId w:val="2"/>
        </w:numPr>
        <w:spacing w:before="60" w:after="60"/>
        <w:rPr>
          <w:lang w:val="en-CA"/>
        </w:rPr>
      </w:pPr>
      <w:r w:rsidRPr="00451F9F">
        <w:rPr>
          <w:lang w:val="en-CA"/>
        </w:rPr>
        <w:t>Public-facing project page on the Regional Municipality of Waterloo website with plain-language updates on DSS objectives and equity methodology.</w:t>
      </w:r>
    </w:p>
    <w:p w14:paraId="60E72EA7" w14:textId="77777777" w:rsidR="00E828BA" w:rsidRPr="00451F9F" w:rsidRDefault="00000000">
      <w:pPr>
        <w:pStyle w:val="PargrafodaLista"/>
        <w:numPr>
          <w:ilvl w:val="0"/>
          <w:numId w:val="2"/>
        </w:numPr>
        <w:spacing w:before="60" w:after="60"/>
        <w:rPr>
          <w:lang w:val="en-CA"/>
        </w:rPr>
      </w:pPr>
      <w:r w:rsidRPr="00451F9F">
        <w:rPr>
          <w:lang w:val="en-CA"/>
        </w:rPr>
        <w:t>Executive briefings (quarterly) for CFO and senior leadership presenting actual savings vs. projections, keyed to the $115K annual savings target.</w:t>
      </w:r>
    </w:p>
    <w:p w14:paraId="1FF593F6" w14:textId="77777777" w:rsidR="00E828BA" w:rsidRPr="00451F9F" w:rsidRDefault="00E828BA">
      <w:pPr>
        <w:spacing w:before="80" w:after="80"/>
        <w:rPr>
          <w:lang w:val="en-CA"/>
        </w:rPr>
      </w:pPr>
    </w:p>
    <w:p w14:paraId="2B3A0F4C" w14:textId="77777777" w:rsidR="00E828BA" w:rsidRDefault="00000000">
      <w:pPr>
        <w:pStyle w:val="Ttulo1"/>
      </w:pPr>
      <w:r>
        <w:t xml:space="preserve">5. Training &amp; </w:t>
      </w:r>
      <w:proofErr w:type="spellStart"/>
      <w:r>
        <w:t>Support</w:t>
      </w:r>
      <w:proofErr w:type="spellEnd"/>
      <w:r>
        <w:t xml:space="preserve"> </w:t>
      </w:r>
      <w:proofErr w:type="spellStart"/>
      <w:r>
        <w:t>Plan</w:t>
      </w:r>
      <w:proofErr w:type="spellEnd"/>
    </w:p>
    <w:p w14:paraId="6D69A2A9" w14:textId="77777777" w:rsidR="00E828BA" w:rsidRPr="00451F9F" w:rsidRDefault="00000000">
      <w:pPr>
        <w:pStyle w:val="PargrafodaLista"/>
        <w:numPr>
          <w:ilvl w:val="0"/>
          <w:numId w:val="2"/>
        </w:numPr>
        <w:spacing w:before="60" w:after="60"/>
        <w:rPr>
          <w:lang w:val="en-CA"/>
        </w:rPr>
      </w:pPr>
      <w:r w:rsidRPr="00451F9F">
        <w:rPr>
          <w:lang w:val="en-CA"/>
        </w:rPr>
        <w:t>Operations Manager Workshop: 2-day facilitated session covering DSS dashboard navigation, risk score interpretation, and how to escalate or override AI recommendations.</w:t>
      </w:r>
    </w:p>
    <w:p w14:paraId="08921540" w14:textId="77777777" w:rsidR="00E828BA" w:rsidRPr="00451F9F" w:rsidRDefault="00000000">
      <w:pPr>
        <w:pStyle w:val="PargrafodaLista"/>
        <w:numPr>
          <w:ilvl w:val="0"/>
          <w:numId w:val="2"/>
        </w:numPr>
        <w:spacing w:before="60" w:after="60"/>
        <w:rPr>
          <w:lang w:val="en-CA"/>
        </w:rPr>
      </w:pPr>
      <w:r w:rsidRPr="00451F9F">
        <w:rPr>
          <w:lang w:val="en-CA"/>
        </w:rPr>
        <w:t>IT / Data Engineer Onboarding: Technical documentation and hands-on session covering the automated validation pipeline, fallback protocols, and model retraining cadence.</w:t>
      </w:r>
    </w:p>
    <w:p w14:paraId="6745E26F" w14:textId="77777777" w:rsidR="00E828BA" w:rsidRPr="00451F9F" w:rsidRDefault="00000000">
      <w:pPr>
        <w:pStyle w:val="PargrafodaLista"/>
        <w:numPr>
          <w:ilvl w:val="0"/>
          <w:numId w:val="2"/>
        </w:numPr>
        <w:spacing w:before="60" w:after="60"/>
        <w:rPr>
          <w:lang w:val="en-CA"/>
        </w:rPr>
      </w:pPr>
      <w:r w:rsidRPr="00451F9F">
        <w:rPr>
          <w:lang w:val="en-CA"/>
        </w:rPr>
        <w:t>Field Staff Orientation: 3-hour briefing for frontline forestry crews explaining how work orders generated by the DSS differ from previous manual scheduling.</w:t>
      </w:r>
    </w:p>
    <w:p w14:paraId="7F0CA046" w14:textId="77777777" w:rsidR="00E828BA" w:rsidRPr="00451F9F" w:rsidRDefault="00000000">
      <w:pPr>
        <w:pStyle w:val="PargrafodaLista"/>
        <w:numPr>
          <w:ilvl w:val="0"/>
          <w:numId w:val="2"/>
        </w:numPr>
        <w:spacing w:before="60" w:after="60"/>
        <w:rPr>
          <w:lang w:val="en-CA"/>
        </w:rPr>
      </w:pPr>
      <w:r w:rsidRPr="00451F9F">
        <w:rPr>
          <w:lang w:val="en-CA"/>
        </w:rPr>
        <w:t>Helpdesk Support: Dedicated support channel available during the 3-month pilot with a maximum 24-hour response time for DSS-related queries.</w:t>
      </w:r>
    </w:p>
    <w:p w14:paraId="226DA979" w14:textId="77777777" w:rsidR="00E828BA" w:rsidRPr="00451F9F" w:rsidRDefault="00E828BA">
      <w:pPr>
        <w:spacing w:before="80" w:after="80"/>
        <w:rPr>
          <w:lang w:val="en-CA"/>
        </w:rPr>
      </w:pPr>
    </w:p>
    <w:p w14:paraId="640B4D2A" w14:textId="77777777" w:rsidR="00E828BA" w:rsidRDefault="00000000">
      <w:pPr>
        <w:pStyle w:val="Ttulo1"/>
      </w:pPr>
      <w:r>
        <w:lastRenderedPageBreak/>
        <w:t xml:space="preserve">6. </w:t>
      </w:r>
      <w:proofErr w:type="spellStart"/>
      <w:r>
        <w:t>Pilot</w:t>
      </w:r>
      <w:proofErr w:type="spellEnd"/>
      <w:r>
        <w:t xml:space="preserve"> </w:t>
      </w:r>
      <w:proofErr w:type="spellStart"/>
      <w:r>
        <w:t>Implementation</w:t>
      </w:r>
      <w:proofErr w:type="spellEnd"/>
      <w:r>
        <w:t xml:space="preserve"> </w:t>
      </w:r>
      <w:proofErr w:type="spellStart"/>
      <w:r>
        <w:t>Timeline</w:t>
      </w:r>
      <w:proofErr w:type="spellEnd"/>
    </w:p>
    <w:p w14:paraId="209C25AB" w14:textId="77777777" w:rsidR="00E828BA" w:rsidRPr="00451F9F" w:rsidRDefault="00000000">
      <w:pPr>
        <w:pStyle w:val="PargrafodaLista"/>
        <w:numPr>
          <w:ilvl w:val="0"/>
          <w:numId w:val="2"/>
        </w:numPr>
        <w:spacing w:before="60" w:after="60"/>
        <w:rPr>
          <w:lang w:val="en-CA"/>
        </w:rPr>
      </w:pPr>
      <w:r w:rsidRPr="00451F9F">
        <w:rPr>
          <w:lang w:val="en-CA"/>
        </w:rPr>
        <w:t>Month 1: Deploy DSS in census tract 0008.01 (Forest Heights). Configure data pipeline. Conduct Operations Manager and IT onboarding.</w:t>
      </w:r>
    </w:p>
    <w:p w14:paraId="215DC9B2" w14:textId="77777777" w:rsidR="00E828BA" w:rsidRPr="00451F9F" w:rsidRDefault="00000000">
      <w:pPr>
        <w:pStyle w:val="PargrafodaLista"/>
        <w:numPr>
          <w:ilvl w:val="0"/>
          <w:numId w:val="2"/>
        </w:numPr>
        <w:spacing w:before="60" w:after="60"/>
        <w:rPr>
          <w:lang w:val="en-CA"/>
        </w:rPr>
      </w:pPr>
      <w:r w:rsidRPr="00451F9F">
        <w:rPr>
          <w:lang w:val="en-CA"/>
        </w:rPr>
        <w:t>Month 2: Monitor data quality KPIs daily. Collect Operations Manager feedback on risk score accuracy. Present first executive briefing to CFO with early savings indicators.</w:t>
      </w:r>
    </w:p>
    <w:p w14:paraId="260F6A76" w14:textId="77777777" w:rsidR="00E828BA" w:rsidRPr="00451F9F" w:rsidRDefault="00000000">
      <w:pPr>
        <w:pStyle w:val="PargrafodaLista"/>
        <w:numPr>
          <w:ilvl w:val="0"/>
          <w:numId w:val="2"/>
        </w:numPr>
        <w:spacing w:before="60" w:after="60"/>
        <w:rPr>
          <w:lang w:val="en-CA"/>
        </w:rPr>
      </w:pPr>
      <w:r w:rsidRPr="00451F9F">
        <w:rPr>
          <w:lang w:val="en-CA"/>
        </w:rPr>
        <w:t>Month 3: Evaluate pilot outcomes against R² accuracy baseline and $115K/year savings projection. Hold community engagement session. Prepare full tri-city rollout recommendation.</w:t>
      </w:r>
    </w:p>
    <w:p w14:paraId="3873FE92" w14:textId="77777777" w:rsidR="00E828BA" w:rsidRPr="00451F9F" w:rsidRDefault="00000000">
      <w:pPr>
        <w:pStyle w:val="PargrafodaLista"/>
        <w:numPr>
          <w:ilvl w:val="0"/>
          <w:numId w:val="2"/>
        </w:numPr>
        <w:spacing w:before="60" w:after="60"/>
        <w:rPr>
          <w:lang w:val="en-CA"/>
        </w:rPr>
      </w:pPr>
      <w:r w:rsidRPr="00451F9F">
        <w:rPr>
          <w:lang w:val="en-CA"/>
        </w:rPr>
        <w:t xml:space="preserve">Month 4+: Phased rollout to Kitchener, Waterloo, and Cambridge. Activate closed-loop invoice validation to continuously retrain the </w:t>
      </w:r>
      <w:proofErr w:type="spellStart"/>
      <w:r w:rsidRPr="00451F9F">
        <w:rPr>
          <w:lang w:val="en-CA"/>
        </w:rPr>
        <w:t>PyTorch</w:t>
      </w:r>
      <w:proofErr w:type="spellEnd"/>
      <w:r w:rsidRPr="00451F9F">
        <w:rPr>
          <w:lang w:val="en-CA"/>
        </w:rPr>
        <w:t xml:space="preserve"> MLP model.</w:t>
      </w:r>
    </w:p>
    <w:p w14:paraId="54F9E860" w14:textId="77777777" w:rsidR="00E828BA" w:rsidRPr="00451F9F" w:rsidRDefault="00E828BA">
      <w:pPr>
        <w:spacing w:before="80" w:after="80"/>
        <w:rPr>
          <w:lang w:val="en-CA"/>
        </w:rPr>
      </w:pPr>
    </w:p>
    <w:p w14:paraId="125493B4" w14:textId="77777777" w:rsidR="00E828BA" w:rsidRDefault="00000000">
      <w:pPr>
        <w:pStyle w:val="Ttulo1"/>
      </w:pPr>
      <w:r>
        <w:t xml:space="preserve">7. </w:t>
      </w:r>
      <w:proofErr w:type="spellStart"/>
      <w:r>
        <w:t>Summary</w:t>
      </w:r>
      <w:proofErr w:type="spellEnd"/>
      <w:r>
        <w:t xml:space="preserve"> </w:t>
      </w:r>
      <w:proofErr w:type="spellStart"/>
      <w:r>
        <w:t>of</w:t>
      </w:r>
      <w:proofErr w:type="spellEnd"/>
      <w:r>
        <w:t xml:space="preserve"> </w:t>
      </w:r>
      <w:proofErr w:type="spellStart"/>
      <w:r>
        <w:t>Barriers</w:t>
      </w:r>
      <w:proofErr w:type="spellEnd"/>
      <w:r>
        <w:t xml:space="preserve"> &amp; </w:t>
      </w:r>
      <w:proofErr w:type="spellStart"/>
      <w:r>
        <w:t>Strategies</w:t>
      </w:r>
      <w:proofErr w:type="spellEnd"/>
    </w:p>
    <w:p w14:paraId="51B31849" w14:textId="77777777" w:rsidR="00E828BA" w:rsidRDefault="00E828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E828BA" w14:paraId="22577BB6" w14:textId="77777777">
        <w:tblPrEx>
          <w:tblCellMar>
            <w:top w:w="0" w:type="dxa"/>
            <w:bottom w:w="0" w:type="dxa"/>
          </w:tblCellMar>
        </w:tblPrEx>
        <w:trPr>
          <w:tblHeader/>
        </w:trPr>
        <w:tc>
          <w:tcPr>
            <w:tcW w:w="2000" w:type="dxa"/>
            <w:tcBorders>
              <w:top w:val="single" w:sz="1" w:space="0" w:color="2D6A4F"/>
              <w:left w:val="single" w:sz="1" w:space="0" w:color="2D6A4F"/>
              <w:bottom w:val="single" w:sz="1" w:space="0" w:color="2D6A4F"/>
              <w:right w:val="single" w:sz="1" w:space="0" w:color="2D6A4F"/>
            </w:tcBorders>
            <w:shd w:val="clear" w:color="auto" w:fill="1B4332"/>
            <w:tcMar>
              <w:top w:w="100" w:type="dxa"/>
              <w:left w:w="140" w:type="dxa"/>
              <w:bottom w:w="100" w:type="dxa"/>
              <w:right w:w="140" w:type="dxa"/>
            </w:tcMar>
          </w:tcPr>
          <w:p w14:paraId="5EB795B0" w14:textId="77777777" w:rsidR="00E828BA" w:rsidRDefault="00000000">
            <w:proofErr w:type="spellStart"/>
            <w:r>
              <w:rPr>
                <w:b/>
                <w:bCs/>
                <w:color w:val="FFFFFF"/>
                <w:sz w:val="20"/>
                <w:szCs w:val="20"/>
              </w:rPr>
              <w:t>Barrier</w:t>
            </w:r>
            <w:proofErr w:type="spellEnd"/>
            <w:r>
              <w:rPr>
                <w:b/>
                <w:bCs/>
                <w:color w:val="FFFFFF"/>
                <w:sz w:val="20"/>
                <w:szCs w:val="20"/>
              </w:rPr>
              <w:t xml:space="preserve"> </w:t>
            </w:r>
            <w:proofErr w:type="spellStart"/>
            <w:r>
              <w:rPr>
                <w:b/>
                <w:bCs/>
                <w:color w:val="FFFFFF"/>
                <w:sz w:val="20"/>
                <w:szCs w:val="20"/>
              </w:rPr>
              <w:t>Type</w:t>
            </w:r>
            <w:proofErr w:type="spellEnd"/>
          </w:p>
        </w:tc>
        <w:tc>
          <w:tcPr>
            <w:tcW w:w="3680" w:type="dxa"/>
            <w:tcBorders>
              <w:top w:val="single" w:sz="1" w:space="0" w:color="2D6A4F"/>
              <w:left w:val="single" w:sz="1" w:space="0" w:color="2D6A4F"/>
              <w:bottom w:val="single" w:sz="1" w:space="0" w:color="2D6A4F"/>
              <w:right w:val="single" w:sz="1" w:space="0" w:color="2D6A4F"/>
            </w:tcBorders>
            <w:shd w:val="clear" w:color="auto" w:fill="1B4332"/>
            <w:tcMar>
              <w:top w:w="100" w:type="dxa"/>
              <w:left w:w="140" w:type="dxa"/>
              <w:bottom w:w="100" w:type="dxa"/>
              <w:right w:w="140" w:type="dxa"/>
            </w:tcMar>
          </w:tcPr>
          <w:p w14:paraId="43F673BA" w14:textId="77777777" w:rsidR="00E828BA" w:rsidRDefault="00000000">
            <w:r>
              <w:rPr>
                <w:b/>
                <w:bCs/>
                <w:color w:val="FFFFFF"/>
                <w:sz w:val="20"/>
                <w:szCs w:val="20"/>
              </w:rPr>
              <w:t>DSS-</w:t>
            </w:r>
            <w:proofErr w:type="spellStart"/>
            <w:r>
              <w:rPr>
                <w:b/>
                <w:bCs/>
                <w:color w:val="FFFFFF"/>
                <w:sz w:val="20"/>
                <w:szCs w:val="20"/>
              </w:rPr>
              <w:t>Specific</w:t>
            </w:r>
            <w:proofErr w:type="spellEnd"/>
            <w:r>
              <w:rPr>
                <w:b/>
                <w:bCs/>
                <w:color w:val="FFFFFF"/>
                <w:sz w:val="20"/>
                <w:szCs w:val="20"/>
              </w:rPr>
              <w:t xml:space="preserve"> Risk</w:t>
            </w:r>
          </w:p>
        </w:tc>
        <w:tc>
          <w:tcPr>
            <w:tcW w:w="3680" w:type="dxa"/>
            <w:tcBorders>
              <w:top w:val="single" w:sz="1" w:space="0" w:color="2D6A4F"/>
              <w:left w:val="single" w:sz="1" w:space="0" w:color="2D6A4F"/>
              <w:bottom w:val="single" w:sz="1" w:space="0" w:color="2D6A4F"/>
              <w:right w:val="single" w:sz="1" w:space="0" w:color="2D6A4F"/>
            </w:tcBorders>
            <w:shd w:val="clear" w:color="auto" w:fill="1B4332"/>
            <w:tcMar>
              <w:top w:w="100" w:type="dxa"/>
              <w:left w:w="140" w:type="dxa"/>
              <w:bottom w:w="100" w:type="dxa"/>
              <w:right w:w="140" w:type="dxa"/>
            </w:tcMar>
          </w:tcPr>
          <w:p w14:paraId="60C28AE6" w14:textId="77777777" w:rsidR="00E828BA" w:rsidRDefault="00000000">
            <w:r>
              <w:rPr>
                <w:b/>
                <w:bCs/>
                <w:color w:val="FFFFFF"/>
                <w:sz w:val="20"/>
                <w:szCs w:val="20"/>
              </w:rPr>
              <w:t xml:space="preserve">Key </w:t>
            </w:r>
            <w:proofErr w:type="spellStart"/>
            <w:r>
              <w:rPr>
                <w:b/>
                <w:bCs/>
                <w:color w:val="FFFFFF"/>
                <w:sz w:val="20"/>
                <w:szCs w:val="20"/>
              </w:rPr>
              <w:t>Strategy</w:t>
            </w:r>
            <w:proofErr w:type="spellEnd"/>
          </w:p>
        </w:tc>
      </w:tr>
      <w:tr w:rsidR="00E828BA" w:rsidRPr="00451F9F" w14:paraId="500489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131CD03" w14:textId="77777777" w:rsidR="00E828BA" w:rsidRDefault="00000000">
            <w:proofErr w:type="spellStart"/>
            <w:r>
              <w:rPr>
                <w:b/>
                <w:bCs/>
                <w:sz w:val="20"/>
                <w:szCs w:val="20"/>
              </w:rPr>
              <w:t>Organizational</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E92A20A" w14:textId="77777777" w:rsidR="00E828BA" w:rsidRPr="00451F9F" w:rsidRDefault="00000000">
            <w:pPr>
              <w:rPr>
                <w:lang w:val="en-CA"/>
              </w:rPr>
            </w:pPr>
            <w:r w:rsidRPr="00451F9F">
              <w:rPr>
                <w:sz w:val="20"/>
                <w:szCs w:val="20"/>
                <w:lang w:val="en-CA"/>
              </w:rPr>
              <w:t>Operations staff resistance to automated budget prioritization</w:t>
            </w:r>
          </w:p>
        </w:tc>
        <w:tc>
          <w:tcPr>
            <w:tcW w:w="368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A5F2B15" w14:textId="77777777" w:rsidR="00E828BA" w:rsidRPr="00451F9F" w:rsidRDefault="00000000">
            <w:pPr>
              <w:rPr>
                <w:lang w:val="en-CA"/>
              </w:rPr>
            </w:pPr>
            <w:r w:rsidRPr="00451F9F">
              <w:rPr>
                <w:sz w:val="20"/>
                <w:szCs w:val="20"/>
                <w:lang w:val="en-CA"/>
              </w:rPr>
              <w:t>Pilot in census tract 0008.01 before full rollout</w:t>
            </w:r>
          </w:p>
        </w:tc>
      </w:tr>
      <w:tr w:rsidR="00E828BA" w:rsidRPr="00451F9F" w14:paraId="39CC32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0CF81F" w14:textId="77777777" w:rsidR="00E828BA" w:rsidRDefault="00000000">
            <w:proofErr w:type="spellStart"/>
            <w:r>
              <w:rPr>
                <w:b/>
                <w:bCs/>
                <w:sz w:val="20"/>
                <w:szCs w:val="20"/>
              </w:rPr>
              <w:t>Technical</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97AE40" w14:textId="77777777" w:rsidR="00E828BA" w:rsidRPr="00451F9F" w:rsidRDefault="00000000">
            <w:pPr>
              <w:rPr>
                <w:lang w:val="en-CA"/>
              </w:rPr>
            </w:pPr>
            <w:r w:rsidRPr="00451F9F">
              <w:rPr>
                <w:sz w:val="20"/>
                <w:szCs w:val="20"/>
                <w:lang w:val="en-CA"/>
              </w:rPr>
              <w:t>Fragmented data from three municipalities degrades model accuracy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04CA29" w14:textId="77777777" w:rsidR="00E828BA" w:rsidRPr="00451F9F" w:rsidRDefault="00000000">
            <w:pPr>
              <w:rPr>
                <w:lang w:val="en-CA"/>
              </w:rPr>
            </w:pPr>
            <w:r w:rsidRPr="00451F9F">
              <w:rPr>
                <w:sz w:val="20"/>
                <w:szCs w:val="20"/>
                <w:lang w:val="en-CA"/>
              </w:rPr>
              <w:t>Automated data validation pipeline with &gt;95% completeness KPI</w:t>
            </w:r>
          </w:p>
        </w:tc>
      </w:tr>
      <w:tr w:rsidR="00E828BA" w:rsidRPr="00451F9F" w14:paraId="26F3D9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9BA4DC3" w14:textId="77777777" w:rsidR="00E828BA" w:rsidRDefault="00000000">
            <w:r>
              <w:rPr>
                <w:b/>
                <w:bCs/>
                <w:sz w:val="20"/>
                <w:szCs w:val="20"/>
              </w:rPr>
              <w:t>Economic</w:t>
            </w:r>
          </w:p>
        </w:tc>
        <w:tc>
          <w:tcPr>
            <w:tcW w:w="368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B4615F2" w14:textId="77777777" w:rsidR="00E828BA" w:rsidRPr="00451F9F" w:rsidRDefault="00000000">
            <w:pPr>
              <w:rPr>
                <w:lang w:val="en-CA"/>
              </w:rPr>
            </w:pPr>
            <w:r w:rsidRPr="00451F9F">
              <w:rPr>
                <w:sz w:val="20"/>
                <w:szCs w:val="20"/>
                <w:lang w:val="en-CA"/>
              </w:rPr>
              <w:t>$45,000 CAD upfront cost without clear ROI for the CFO</w:t>
            </w:r>
          </w:p>
        </w:tc>
        <w:tc>
          <w:tcPr>
            <w:tcW w:w="368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AC4B22A" w14:textId="77777777" w:rsidR="00E828BA" w:rsidRPr="00451F9F" w:rsidRDefault="00000000">
            <w:pPr>
              <w:rPr>
                <w:lang w:val="en-CA"/>
              </w:rPr>
            </w:pPr>
            <w:r w:rsidRPr="00451F9F">
              <w:rPr>
                <w:sz w:val="20"/>
                <w:szCs w:val="20"/>
                <w:lang w:val="en-CA"/>
              </w:rPr>
              <w:t>Cost-benefit: $45K cost vs. $115K/year savings = 4.7-month payback</w:t>
            </w:r>
          </w:p>
        </w:tc>
      </w:tr>
      <w:tr w:rsidR="00E828BA" w:rsidRPr="00451F9F" w14:paraId="66A861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EC51C6" w14:textId="77777777" w:rsidR="00E828BA" w:rsidRDefault="00000000">
            <w:r>
              <w:rPr>
                <w:b/>
                <w:bCs/>
                <w:sz w:val="20"/>
                <w:szCs w:val="20"/>
              </w:rPr>
              <w:t>Social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A1B4E" w14:textId="77777777" w:rsidR="00E828BA" w:rsidRPr="00451F9F" w:rsidRDefault="00000000">
            <w:pPr>
              <w:rPr>
                <w:lang w:val="en-CA"/>
              </w:rPr>
            </w:pPr>
            <w:r w:rsidRPr="00451F9F">
              <w:rPr>
                <w:sz w:val="20"/>
                <w:szCs w:val="20"/>
                <w:lang w:val="en-CA"/>
              </w:rPr>
              <w:t>Equity weighting perceived as biased neighborhood favoritism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C65B46" w14:textId="77777777" w:rsidR="00E828BA" w:rsidRPr="00451F9F" w:rsidRDefault="00000000">
            <w:pPr>
              <w:rPr>
                <w:lang w:val="en-CA"/>
              </w:rPr>
            </w:pPr>
            <w:r w:rsidRPr="00451F9F">
              <w:rPr>
                <w:sz w:val="20"/>
                <w:szCs w:val="20"/>
                <w:lang w:val="en-CA"/>
              </w:rPr>
              <w:t>Transparent algorithmic documentation + public engagement session</w:t>
            </w:r>
          </w:p>
        </w:tc>
      </w:tr>
    </w:tbl>
    <w:p w14:paraId="64AD5F24" w14:textId="77777777" w:rsidR="00E828BA" w:rsidRPr="00451F9F" w:rsidRDefault="00E828BA">
      <w:pPr>
        <w:spacing w:before="80" w:after="80"/>
        <w:rPr>
          <w:lang w:val="en-CA"/>
        </w:rPr>
      </w:pPr>
    </w:p>
    <w:p w14:paraId="6A27E727" w14:textId="77777777" w:rsidR="00E828BA" w:rsidRPr="00451F9F" w:rsidRDefault="00000000">
      <w:pPr>
        <w:pStyle w:val="Ttulo1"/>
        <w:rPr>
          <w:lang w:val="en-CA"/>
        </w:rPr>
      </w:pPr>
      <w:r w:rsidRPr="00451F9F">
        <w:rPr>
          <w:lang w:val="en-CA"/>
        </w:rPr>
        <w:t>8. References</w:t>
      </w:r>
    </w:p>
    <w:p w14:paraId="17DBC5C5" w14:textId="77777777" w:rsidR="00E828BA" w:rsidRPr="00451F9F" w:rsidRDefault="00000000">
      <w:pPr>
        <w:spacing w:before="80" w:after="80"/>
        <w:rPr>
          <w:lang w:val="en-CA"/>
        </w:rPr>
      </w:pPr>
      <w:r w:rsidRPr="00451F9F">
        <w:rPr>
          <w:lang w:val="en-CA"/>
        </w:rPr>
        <w:t>Nesbitt, L., Meitner, M. J., Girling, C., Sheppard, S. R., &amp; Lu, Y. (2019). Who has access to urban vegetation? A spatial analysis of distributional green equity in US cities. Landscape and Urban Planning, 181, 51–79.</w:t>
      </w:r>
    </w:p>
    <w:p w14:paraId="653EE10B" w14:textId="77777777" w:rsidR="00E828BA" w:rsidRPr="00451F9F" w:rsidRDefault="00000000">
      <w:pPr>
        <w:spacing w:before="80" w:after="80"/>
        <w:rPr>
          <w:lang w:val="en-CA"/>
        </w:rPr>
      </w:pPr>
      <w:r w:rsidRPr="00451F9F">
        <w:rPr>
          <w:lang w:val="en-CA"/>
        </w:rPr>
        <w:t>Vogt, J. M., Hauer, R. J., &amp; Fischer, B. C. (2015). Explaining the urban forest: A need for proactive asset management. Arboriculture &amp; Urban Forestry, 41(1), 25–43.</w:t>
      </w:r>
    </w:p>
    <w:p w14:paraId="384C51F7" w14:textId="77777777" w:rsidR="00E828BA" w:rsidRDefault="00000000">
      <w:pPr>
        <w:spacing w:before="80" w:after="80"/>
      </w:pPr>
      <w:r w:rsidRPr="00451F9F">
        <w:rPr>
          <w:lang w:val="en-CA"/>
        </w:rPr>
        <w:t xml:space="preserve">Ziter, C. D., Pedersen, E. J., Kucharik, C. J., &amp; Turner, M. G. (2019). Scale-dependent interactions between tree canopy cover and impervious surfaces reduce urban air temperature.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w:t>
      </w:r>
      <w:proofErr w:type="spellStart"/>
      <w:r>
        <w:t>National</w:t>
      </w:r>
      <w:proofErr w:type="spellEnd"/>
      <w:r>
        <w:t xml:space="preserve"> </w:t>
      </w:r>
      <w:proofErr w:type="spellStart"/>
      <w:r>
        <w:t>Academy</w:t>
      </w:r>
      <w:proofErr w:type="spellEnd"/>
      <w:r>
        <w:t xml:space="preserve"> </w:t>
      </w:r>
      <w:proofErr w:type="spellStart"/>
      <w:r>
        <w:t>of</w:t>
      </w:r>
      <w:proofErr w:type="spellEnd"/>
      <w:r>
        <w:t xml:space="preserve"> </w:t>
      </w:r>
      <w:proofErr w:type="spellStart"/>
      <w:r>
        <w:t>Sciences</w:t>
      </w:r>
      <w:proofErr w:type="spellEnd"/>
      <w:r>
        <w:t>, 116(15), 7575–7580.</w:t>
      </w:r>
    </w:p>
    <w:sectPr w:rsidR="00E828B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C8018" w14:textId="77777777" w:rsidR="001568D8" w:rsidRDefault="001568D8">
      <w:r>
        <w:separator/>
      </w:r>
    </w:p>
  </w:endnote>
  <w:endnote w:type="continuationSeparator" w:id="0">
    <w:p w14:paraId="1F08F29F" w14:textId="77777777" w:rsidR="001568D8" w:rsidRDefault="00156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6C58" w14:textId="77777777" w:rsidR="00E828BA" w:rsidRPr="00451F9F" w:rsidRDefault="00000000">
    <w:pPr>
      <w:jc w:val="center"/>
      <w:rPr>
        <w:lang w:val="en-CA"/>
      </w:rPr>
    </w:pPr>
    <w:r w:rsidRPr="00451F9F">
      <w:rPr>
        <w:color w:val="888888"/>
        <w:sz w:val="18"/>
        <w:szCs w:val="18"/>
        <w:lang w:val="en-CA"/>
      </w:rPr>
      <w:t xml:space="preserve">Canopy DSS Change Management Plan  |  Page </w:t>
    </w:r>
    <w:r>
      <w:rPr>
        <w:color w:val="888888"/>
        <w:sz w:val="18"/>
        <w:szCs w:val="18"/>
      </w:rPr>
      <w:fldChar w:fldCharType="begin"/>
    </w:r>
    <w:r w:rsidRPr="00451F9F">
      <w:rPr>
        <w:color w:val="888888"/>
        <w:sz w:val="18"/>
        <w:szCs w:val="18"/>
        <w:lang w:val="en-CA"/>
      </w:rPr>
      <w:instrText>PAGE</w:instrText>
    </w:r>
    <w:r>
      <w:rPr>
        <w:color w:val="888888"/>
        <w:sz w:val="18"/>
        <w:szCs w:val="18"/>
      </w:rPr>
      <w:fldChar w:fldCharType="separate"/>
    </w:r>
    <w:r w:rsidR="00451F9F" w:rsidRPr="00451F9F">
      <w:rPr>
        <w:noProof/>
        <w:color w:val="888888"/>
        <w:sz w:val="18"/>
        <w:szCs w:val="18"/>
        <w:lang w:val="en-CA"/>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1A7A0" w14:textId="77777777" w:rsidR="001568D8" w:rsidRDefault="001568D8">
      <w:r>
        <w:separator/>
      </w:r>
    </w:p>
  </w:footnote>
  <w:footnote w:type="continuationSeparator" w:id="0">
    <w:p w14:paraId="3BC9CAFF" w14:textId="77777777" w:rsidR="001568D8" w:rsidRDefault="00156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D3AD6"/>
    <w:multiLevelType w:val="hybridMultilevel"/>
    <w:tmpl w:val="B122082E"/>
    <w:lvl w:ilvl="0" w:tplc="06A41C1C">
      <w:start w:val="1"/>
      <w:numFmt w:val="bullet"/>
      <w:lvlText w:val="•"/>
      <w:lvlJc w:val="left"/>
      <w:pPr>
        <w:ind w:left="720" w:hanging="360"/>
      </w:pPr>
    </w:lvl>
    <w:lvl w:ilvl="1" w:tplc="D21294F2">
      <w:numFmt w:val="decimal"/>
      <w:lvlText w:val=""/>
      <w:lvlJc w:val="left"/>
    </w:lvl>
    <w:lvl w:ilvl="2" w:tplc="A6FC8534">
      <w:numFmt w:val="decimal"/>
      <w:lvlText w:val=""/>
      <w:lvlJc w:val="left"/>
    </w:lvl>
    <w:lvl w:ilvl="3" w:tplc="A8AEA186">
      <w:numFmt w:val="decimal"/>
      <w:lvlText w:val=""/>
      <w:lvlJc w:val="left"/>
    </w:lvl>
    <w:lvl w:ilvl="4" w:tplc="2AB2657E">
      <w:numFmt w:val="decimal"/>
      <w:lvlText w:val=""/>
      <w:lvlJc w:val="left"/>
    </w:lvl>
    <w:lvl w:ilvl="5" w:tplc="255223AE">
      <w:numFmt w:val="decimal"/>
      <w:lvlText w:val=""/>
      <w:lvlJc w:val="left"/>
    </w:lvl>
    <w:lvl w:ilvl="6" w:tplc="1E7030B4">
      <w:numFmt w:val="decimal"/>
      <w:lvlText w:val=""/>
      <w:lvlJc w:val="left"/>
    </w:lvl>
    <w:lvl w:ilvl="7" w:tplc="E018880A">
      <w:numFmt w:val="decimal"/>
      <w:lvlText w:val=""/>
      <w:lvlJc w:val="left"/>
    </w:lvl>
    <w:lvl w:ilvl="8" w:tplc="8EEC991A">
      <w:numFmt w:val="decimal"/>
      <w:lvlText w:val=""/>
      <w:lvlJc w:val="left"/>
    </w:lvl>
  </w:abstractNum>
  <w:abstractNum w:abstractNumId="1" w15:restartNumberingAfterBreak="0">
    <w:nsid w:val="7A0A227A"/>
    <w:multiLevelType w:val="hybridMultilevel"/>
    <w:tmpl w:val="D6806EC2"/>
    <w:lvl w:ilvl="0" w:tplc="91C8446C">
      <w:start w:val="1"/>
      <w:numFmt w:val="bullet"/>
      <w:lvlText w:val="●"/>
      <w:lvlJc w:val="left"/>
      <w:pPr>
        <w:ind w:left="720" w:hanging="360"/>
      </w:pPr>
    </w:lvl>
    <w:lvl w:ilvl="1" w:tplc="5F025368">
      <w:start w:val="1"/>
      <w:numFmt w:val="bullet"/>
      <w:lvlText w:val="○"/>
      <w:lvlJc w:val="left"/>
      <w:pPr>
        <w:ind w:left="1440" w:hanging="360"/>
      </w:pPr>
    </w:lvl>
    <w:lvl w:ilvl="2" w:tplc="27EE17EA">
      <w:start w:val="1"/>
      <w:numFmt w:val="bullet"/>
      <w:lvlText w:val="■"/>
      <w:lvlJc w:val="left"/>
      <w:pPr>
        <w:ind w:left="2160" w:hanging="360"/>
      </w:pPr>
    </w:lvl>
    <w:lvl w:ilvl="3" w:tplc="E188A22E">
      <w:start w:val="1"/>
      <w:numFmt w:val="bullet"/>
      <w:lvlText w:val="●"/>
      <w:lvlJc w:val="left"/>
      <w:pPr>
        <w:ind w:left="2880" w:hanging="360"/>
      </w:pPr>
    </w:lvl>
    <w:lvl w:ilvl="4" w:tplc="406CC734">
      <w:start w:val="1"/>
      <w:numFmt w:val="bullet"/>
      <w:lvlText w:val="○"/>
      <w:lvlJc w:val="left"/>
      <w:pPr>
        <w:ind w:left="3600" w:hanging="360"/>
      </w:pPr>
    </w:lvl>
    <w:lvl w:ilvl="5" w:tplc="A59CFD4E">
      <w:start w:val="1"/>
      <w:numFmt w:val="bullet"/>
      <w:lvlText w:val="■"/>
      <w:lvlJc w:val="left"/>
      <w:pPr>
        <w:ind w:left="4320" w:hanging="360"/>
      </w:pPr>
    </w:lvl>
    <w:lvl w:ilvl="6" w:tplc="3536A7A2">
      <w:start w:val="1"/>
      <w:numFmt w:val="bullet"/>
      <w:lvlText w:val="●"/>
      <w:lvlJc w:val="left"/>
      <w:pPr>
        <w:ind w:left="5040" w:hanging="360"/>
      </w:pPr>
    </w:lvl>
    <w:lvl w:ilvl="7" w:tplc="9BEAFA3A">
      <w:start w:val="1"/>
      <w:numFmt w:val="bullet"/>
      <w:lvlText w:val="●"/>
      <w:lvlJc w:val="left"/>
      <w:pPr>
        <w:ind w:left="5760" w:hanging="360"/>
      </w:pPr>
    </w:lvl>
    <w:lvl w:ilvl="8" w:tplc="2F180E54">
      <w:start w:val="1"/>
      <w:numFmt w:val="bullet"/>
      <w:lvlText w:val="●"/>
      <w:lvlJc w:val="left"/>
      <w:pPr>
        <w:ind w:left="6480" w:hanging="360"/>
      </w:pPr>
    </w:lvl>
  </w:abstractNum>
  <w:num w:numId="1" w16cid:durableId="2064866414">
    <w:abstractNumId w:val="1"/>
    <w:lvlOverride w:ilvl="0">
      <w:startOverride w:val="1"/>
    </w:lvlOverride>
  </w:num>
  <w:num w:numId="2" w16cid:durableId="720326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8BA"/>
    <w:rsid w:val="001568D8"/>
    <w:rsid w:val="00451F9F"/>
    <w:rsid w:val="00D11A61"/>
    <w:rsid w:val="00E828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1CFC7"/>
  <w15:docId w15:val="{F60B051C-0B41-4BD9-BA13-011F5C0CF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B4332"/>
      <w:sz w:val="28"/>
      <w:szCs w:val="28"/>
    </w:rPr>
  </w:style>
  <w:style w:type="paragraph" w:styleId="Ttulo2">
    <w:name w:val="heading 2"/>
    <w:uiPriority w:val="9"/>
    <w:unhideWhenUsed/>
    <w:qFormat/>
    <w:pPr>
      <w:spacing w:before="240" w:after="120"/>
      <w:outlineLvl w:val="1"/>
    </w:pPr>
    <w:rPr>
      <w:b/>
      <w:bCs/>
      <w:color w:val="2D6A4F"/>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1458</Words>
  <Characters>7876</Characters>
  <Application>Microsoft Office Word</Application>
  <DocSecurity>0</DocSecurity>
  <Lines>65</Lines>
  <Paragraphs>18</Paragraphs>
  <ScaleCrop>false</ScaleCrop>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Liggia Elena Taboada Cruz</cp:lastModifiedBy>
  <cp:revision>2</cp:revision>
  <dcterms:created xsi:type="dcterms:W3CDTF">2026-06-17T19:48:00Z</dcterms:created>
  <dcterms:modified xsi:type="dcterms:W3CDTF">2026-06-17T19:48:00Z</dcterms:modified>
</cp:coreProperties>
</file>