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4AD0C" w14:textId="77777777" w:rsidR="008F2ED8" w:rsidRDefault="003C1D5B">
      <w:pPr>
        <w:jc w:val="both"/>
        <w:rPr>
          <w:b/>
          <w:bCs/>
        </w:rPr>
      </w:pPr>
      <w:r>
        <w:rPr>
          <w:b/>
          <w:bCs/>
        </w:rPr>
        <w:t>Reunión OTC y Grupo Estadístico – Metodologías para el cálculo de la tasa de renta inmobiliaria</w:t>
      </w:r>
    </w:p>
    <w:p w14:paraId="07AF5C23" w14:textId="47B8343F" w:rsidR="008F2ED8" w:rsidRDefault="003C1D5B">
      <w:pPr>
        <w:jc w:val="both"/>
      </w:pPr>
      <w:r>
        <w:t xml:space="preserve">Fecha: </w:t>
      </w:r>
      <w:r w:rsidR="00514D9E">
        <w:t>15</w:t>
      </w:r>
      <w:r>
        <w:t xml:space="preserve"> de abril de 2021</w:t>
      </w:r>
    </w:p>
    <w:p w14:paraId="6D6E55B9" w14:textId="7BA61368" w:rsidR="008F2ED8" w:rsidRDefault="003C1D5B">
      <w:pPr>
        <w:jc w:val="both"/>
      </w:pPr>
      <w:r>
        <w:t>Hora de Inicio: 1</w:t>
      </w:r>
      <w:r w:rsidR="00514D9E">
        <w:t>1</w:t>
      </w:r>
      <w:r>
        <w:t>:</w:t>
      </w:r>
      <w:r w:rsidR="00514D9E">
        <w:t>00</w:t>
      </w:r>
      <w:r>
        <w:t xml:space="preserve"> </w:t>
      </w:r>
      <w:proofErr w:type="spellStart"/>
      <w:r>
        <w:t>a.m</w:t>
      </w:r>
      <w:proofErr w:type="spellEnd"/>
    </w:p>
    <w:p w14:paraId="3CDB7E16" w14:textId="77777777" w:rsidR="008F2ED8" w:rsidRDefault="003C1D5B">
      <w:pPr>
        <w:jc w:val="both"/>
      </w:pPr>
      <w:r>
        <w:t xml:space="preserve">Hora de finalización: 11:45 </w:t>
      </w:r>
      <w:proofErr w:type="spellStart"/>
      <w:r>
        <w:t>a.m</w:t>
      </w:r>
      <w:proofErr w:type="spellEnd"/>
      <w:r>
        <w:t xml:space="preserve"> </w:t>
      </w:r>
    </w:p>
    <w:p w14:paraId="4B80F0C7" w14:textId="77777777" w:rsidR="008F2ED8" w:rsidRDefault="003C1D5B">
      <w:pPr>
        <w:jc w:val="both"/>
        <w:rPr>
          <w:b/>
          <w:bCs/>
        </w:rPr>
      </w:pPr>
      <w:r>
        <w:rPr>
          <w:b/>
          <w:bCs/>
        </w:rPr>
        <w:t>Agenda:</w:t>
      </w:r>
    </w:p>
    <w:p w14:paraId="573C44E5" w14:textId="54A4FF7C" w:rsidR="008F2ED8" w:rsidRDefault="00514D9E">
      <w:pPr>
        <w:pStyle w:val="Prrafodelista"/>
      </w:pPr>
      <w:r>
        <w:t>Revisión de la ficha técnica establecida con respecto al proyecto.</w:t>
      </w:r>
    </w:p>
    <w:p w14:paraId="58EA0B37" w14:textId="77777777" w:rsidR="00514D9E" w:rsidRDefault="00514D9E">
      <w:pPr>
        <w:pStyle w:val="Prrafodelista"/>
      </w:pPr>
    </w:p>
    <w:p w14:paraId="3E2BEC25" w14:textId="77777777" w:rsidR="008F2ED8" w:rsidRDefault="003C1D5B">
      <w:pPr>
        <w:pStyle w:val="Prrafodelista"/>
        <w:ind w:hanging="720"/>
        <w:rPr>
          <w:b/>
          <w:bCs/>
        </w:rPr>
      </w:pPr>
      <w:r>
        <w:rPr>
          <w:b/>
          <w:bCs/>
        </w:rPr>
        <w:t>Desarrollo</w:t>
      </w:r>
    </w:p>
    <w:p w14:paraId="360F10F2" w14:textId="77777777" w:rsidR="008F2ED8" w:rsidRDefault="008F2ED8">
      <w:pPr>
        <w:pStyle w:val="Prrafodelista"/>
        <w:jc w:val="both"/>
      </w:pPr>
    </w:p>
    <w:p w14:paraId="2FF1CB39" w14:textId="77777777" w:rsidR="00514D9E" w:rsidRDefault="00514D9E" w:rsidP="00514D9E">
      <w:pPr>
        <w:pStyle w:val="Prrafodelista"/>
        <w:ind w:left="709"/>
        <w:jc w:val="both"/>
      </w:pPr>
      <w:r>
        <w:t xml:space="preserve">Se revisó la ficha técnica establecida en su primera versión, punto a punto, correspondiente al ejercicio de estimación de la tasa de renta para los predios en Bogotá. También se discutió acerca de la relevancia de esta ficha, junto con algunos comentarios con respecto a la base de datos.  </w:t>
      </w:r>
    </w:p>
    <w:p w14:paraId="4809AA3E" w14:textId="77777777" w:rsidR="008F2ED8" w:rsidRDefault="008F2ED8">
      <w:pPr>
        <w:pStyle w:val="Prrafodelista"/>
        <w:jc w:val="both"/>
      </w:pPr>
    </w:p>
    <w:p w14:paraId="35D4D5E1" w14:textId="77777777" w:rsidR="008F2ED8" w:rsidRDefault="003C1D5B">
      <w:pPr>
        <w:rPr>
          <w:b/>
          <w:bCs/>
        </w:rPr>
      </w:pPr>
      <w:r>
        <w:rPr>
          <w:b/>
          <w:bCs/>
        </w:rPr>
        <w:t xml:space="preserve">Acuerdos </w:t>
      </w:r>
    </w:p>
    <w:p w14:paraId="1C6076CF" w14:textId="5821319E" w:rsidR="008F2ED8" w:rsidRDefault="003C1D5B" w:rsidP="00514D9E">
      <w:pPr>
        <w:pStyle w:val="Prrafodelista"/>
        <w:numPr>
          <w:ilvl w:val="0"/>
          <w:numId w:val="2"/>
        </w:numPr>
        <w:jc w:val="both"/>
      </w:pPr>
      <w:r>
        <w:t>Se</w:t>
      </w:r>
      <w:r w:rsidR="00514D9E">
        <w:t xml:space="preserve"> adelantará la revisión de la base de datos. </w:t>
      </w:r>
    </w:p>
    <w:p w14:paraId="0C79567D" w14:textId="5CD4A862" w:rsidR="00514D9E" w:rsidRDefault="00514D9E" w:rsidP="00514D9E">
      <w:pPr>
        <w:pStyle w:val="Prrafodelista"/>
        <w:numPr>
          <w:ilvl w:val="0"/>
          <w:numId w:val="2"/>
        </w:numPr>
        <w:jc w:val="both"/>
      </w:pPr>
      <w:r>
        <w:t xml:space="preserve">El OTC realizará la revisión de la ficha técnica y en caso de tener comentarios los hará llegar para ser acordados. </w:t>
      </w:r>
    </w:p>
    <w:p w14:paraId="3BBAB672" w14:textId="65B35ED5" w:rsidR="008F2ED8" w:rsidRDefault="003C1D5B">
      <w:pPr>
        <w:jc w:val="both"/>
        <w:rPr>
          <w:b/>
          <w:bCs/>
        </w:rPr>
      </w:pPr>
      <w:r>
        <w:rPr>
          <w:b/>
          <w:bCs/>
        </w:rPr>
        <w:t>Compromisos</w:t>
      </w:r>
    </w:p>
    <w:p w14:paraId="2D4A0AFD" w14:textId="653595F5" w:rsidR="00514D9E" w:rsidRPr="00514D9E" w:rsidRDefault="00514D9E" w:rsidP="00514D9E">
      <w:pPr>
        <w:pStyle w:val="Prrafodelista"/>
        <w:numPr>
          <w:ilvl w:val="0"/>
          <w:numId w:val="4"/>
        </w:numPr>
        <w:jc w:val="both"/>
      </w:pPr>
      <w:r w:rsidRPr="00514D9E">
        <w:t xml:space="preserve">El equipo de estadística va a realizar la revisión en conjunto de la base de datos, comparándola con la información de ofertas que se tiene en otros proyectos para la siguiente reunión. </w:t>
      </w:r>
    </w:p>
    <w:p w14:paraId="53C6D00A" w14:textId="79857E21" w:rsidR="00514D9E" w:rsidRPr="00514D9E" w:rsidRDefault="00514D9E" w:rsidP="00514D9E">
      <w:pPr>
        <w:pStyle w:val="Prrafodelista"/>
        <w:numPr>
          <w:ilvl w:val="0"/>
          <w:numId w:val="4"/>
        </w:numPr>
        <w:jc w:val="both"/>
      </w:pPr>
      <w:r w:rsidRPr="00514D9E">
        <w:t>En caso de que se necesite alguna colaboración con esta base de datos, se avisará al OTC para conocer cómo se construyó esta base.</w:t>
      </w:r>
    </w:p>
    <w:p w14:paraId="1144B127" w14:textId="1B723D7F" w:rsidR="00514D9E" w:rsidRPr="00514D9E" w:rsidRDefault="00514D9E" w:rsidP="00514D9E">
      <w:pPr>
        <w:pStyle w:val="Prrafodelista"/>
        <w:numPr>
          <w:ilvl w:val="0"/>
          <w:numId w:val="4"/>
        </w:numPr>
        <w:jc w:val="both"/>
      </w:pPr>
      <w:r w:rsidRPr="00514D9E">
        <w:t>Paula revisará si las ofertas de OIC están incluidas dentro del grupo de ofertas.</w:t>
      </w:r>
    </w:p>
    <w:p w14:paraId="08ADEE48" w14:textId="58F9D94D" w:rsidR="00514D9E" w:rsidRPr="00514D9E" w:rsidRDefault="00514D9E" w:rsidP="00514D9E">
      <w:pPr>
        <w:pStyle w:val="Prrafodelista"/>
        <w:numPr>
          <w:ilvl w:val="0"/>
          <w:numId w:val="4"/>
        </w:numPr>
        <w:jc w:val="both"/>
      </w:pPr>
      <w:r w:rsidRPr="00514D9E">
        <w:t>Se harán las solicitudes a Camacol que se hablaron en la reunión anterior.</w:t>
      </w:r>
    </w:p>
    <w:p w14:paraId="04124F25" w14:textId="14AB9BBD" w:rsidR="00514D9E" w:rsidRPr="00514D9E" w:rsidRDefault="00514D9E" w:rsidP="00514D9E">
      <w:pPr>
        <w:pStyle w:val="Prrafodelista"/>
        <w:numPr>
          <w:ilvl w:val="0"/>
          <w:numId w:val="4"/>
        </w:numPr>
        <w:jc w:val="both"/>
      </w:pPr>
      <w:r w:rsidRPr="00514D9E">
        <w:t>Sergio conversará con la SIE y de ser necesario buscará un espacio para verificar si ellos utilizan la información de ofertas de arriendo y en caso de que sean utilizadas, mediante qué metodología obtienen los valores comerciales de los inmuebles.</w:t>
      </w:r>
    </w:p>
    <w:p w14:paraId="32345412" w14:textId="77777777" w:rsidR="008F2ED8" w:rsidRDefault="003C1D5B">
      <w:pPr>
        <w:rPr>
          <w:b/>
          <w:bCs/>
        </w:rPr>
      </w:pPr>
      <w:r>
        <w:rPr>
          <w:b/>
          <w:bCs/>
        </w:rPr>
        <w:t>Asistentes:</w:t>
      </w:r>
    </w:p>
    <w:p w14:paraId="1C89F961" w14:textId="168254B0" w:rsidR="008F2ED8" w:rsidRDefault="003C1D5B">
      <w:r>
        <w:t>Paula Mahecha, Camilo Avellaneda y Sergio Acosta.</w:t>
      </w:r>
    </w:p>
    <w:sectPr w:rsidR="008F2ED8">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842"/>
    <w:multiLevelType w:val="multilevel"/>
    <w:tmpl w:val="BD7816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477479"/>
    <w:multiLevelType w:val="multilevel"/>
    <w:tmpl w:val="50D8D5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54B48E0"/>
    <w:multiLevelType w:val="hybridMultilevel"/>
    <w:tmpl w:val="010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956AD"/>
    <w:multiLevelType w:val="multilevel"/>
    <w:tmpl w:val="E73C96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D8"/>
    <w:rsid w:val="003C1D5B"/>
    <w:rsid w:val="00514D9E"/>
    <w:rsid w:val="008F2ED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099B"/>
  <w15:docId w15:val="{2C3B2F84-6447-4EF0-97BB-5840A659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6A39B2"/>
    <w:rPr>
      <w:rFonts w:asciiTheme="majorHAnsi" w:eastAsiaTheme="majorEastAsia" w:hAnsiTheme="majorHAnsi" w:cstheme="majorBidi"/>
      <w:color w:val="323E4F" w:themeColor="text2" w:themeShade="BF"/>
      <w:spacing w:val="5"/>
      <w:kern w:val="2"/>
      <w:sz w:val="52"/>
      <w:szCs w:val="52"/>
      <w:lang w:eastAsia="es-CO" w:bidi="he-IL"/>
    </w:rPr>
  </w:style>
  <w:style w:type="character" w:styleId="Refdecomentario">
    <w:name w:val="annotation reference"/>
    <w:basedOn w:val="Fuentedeprrafopredeter"/>
    <w:uiPriority w:val="99"/>
    <w:semiHidden/>
    <w:unhideWhenUsed/>
    <w:qFormat/>
    <w:rsid w:val="00BC02FD"/>
    <w:rPr>
      <w:sz w:val="16"/>
      <w:szCs w:val="16"/>
    </w:rPr>
  </w:style>
  <w:style w:type="character" w:customStyle="1" w:styleId="TextocomentarioCar">
    <w:name w:val="Texto comentario Car"/>
    <w:basedOn w:val="Fuentedeprrafopredeter"/>
    <w:link w:val="Textocomentario"/>
    <w:uiPriority w:val="99"/>
    <w:semiHidden/>
    <w:qFormat/>
    <w:rsid w:val="00BC02FD"/>
    <w:rPr>
      <w:sz w:val="20"/>
      <w:szCs w:val="20"/>
    </w:rPr>
  </w:style>
  <w:style w:type="character" w:customStyle="1" w:styleId="AsuntodelcomentarioCar">
    <w:name w:val="Asunto del comentario Car"/>
    <w:basedOn w:val="TextocomentarioCar"/>
    <w:link w:val="Asuntodelcomentario"/>
    <w:uiPriority w:val="99"/>
    <w:semiHidden/>
    <w:qFormat/>
    <w:rsid w:val="00BC02FD"/>
    <w:rPr>
      <w:b/>
      <w:bCs/>
      <w:sz w:val="20"/>
      <w:szCs w:val="20"/>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182056"/>
    <w:pPr>
      <w:ind w:left="720"/>
      <w:contextualSpacing/>
    </w:pPr>
  </w:style>
  <w:style w:type="paragraph" w:styleId="Ttulo">
    <w:name w:val="Title"/>
    <w:basedOn w:val="Normal"/>
    <w:next w:val="Normal"/>
    <w:link w:val="TtuloCar"/>
    <w:uiPriority w:val="10"/>
    <w:qFormat/>
    <w:rsid w:val="006A39B2"/>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kern w:val="2"/>
      <w:sz w:val="52"/>
      <w:szCs w:val="52"/>
      <w:lang w:eastAsia="es-CO" w:bidi="he-IL"/>
    </w:rPr>
  </w:style>
  <w:style w:type="paragraph" w:styleId="Textocomentario">
    <w:name w:val="annotation text"/>
    <w:basedOn w:val="Normal"/>
    <w:link w:val="TextocomentarioCar"/>
    <w:uiPriority w:val="99"/>
    <w:semiHidden/>
    <w:unhideWhenUsed/>
    <w:qFormat/>
    <w:rsid w:val="00BC02F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BC02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ACOSTA</dc:creator>
  <dc:description/>
  <cp:lastModifiedBy>Camilo Avellaneda</cp:lastModifiedBy>
  <cp:revision>2</cp:revision>
  <dcterms:created xsi:type="dcterms:W3CDTF">2021-04-15T20:10:00Z</dcterms:created>
  <dcterms:modified xsi:type="dcterms:W3CDTF">2021-04-15T20:10:00Z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