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7EEE4" w14:textId="77777777" w:rsidR="00D34380" w:rsidRPr="00F30E58" w:rsidRDefault="008B3A2E">
      <w:pPr>
        <w:pStyle w:val="Ttulo"/>
        <w:rPr>
          <w:lang w:val="es-419"/>
        </w:rPr>
      </w:pPr>
      <w:r w:rsidRPr="00F30E58">
        <w:rPr>
          <w:lang w:val="es-419"/>
        </w:rPr>
        <w:t>METODOLOGÍA PARA LA ESTIMACIÓN DE LAS TASAS DE CAPITALIZACIÓN DE RENTAS DE INMUEBLES RESIDENCIALES, RESULTADOS PARA BOGOTÁ 2017-2020</w:t>
      </w:r>
    </w:p>
    <w:p w14:paraId="67046875" w14:textId="77777777" w:rsidR="00D34380" w:rsidRPr="00F30E58" w:rsidRDefault="008B3A2E">
      <w:pPr>
        <w:pStyle w:val="Subttulo"/>
        <w:rPr>
          <w:lang w:val="es-419"/>
        </w:rPr>
      </w:pPr>
      <w:r w:rsidRPr="00F30E58">
        <w:rPr>
          <w:lang w:val="es-419"/>
        </w:rPr>
        <w:t>Unidad Administrativa Especial de Catastro Distrital</w:t>
      </w:r>
    </w:p>
    <w:p w14:paraId="2F284338" w14:textId="77777777" w:rsidR="00D34380" w:rsidRPr="00F30E58" w:rsidRDefault="008B3A2E">
      <w:pPr>
        <w:pStyle w:val="Author"/>
        <w:rPr>
          <w:lang w:val="es-419"/>
        </w:rPr>
      </w:pPr>
      <w:r w:rsidRPr="00F30E58">
        <w:rPr>
          <w:lang w:val="es-419"/>
        </w:rPr>
        <w:t>Diego Fernando Carrero Barón</w:t>
      </w:r>
      <w:r>
        <w:rPr>
          <w:rStyle w:val="Refdenotaalpie"/>
        </w:rPr>
        <w:footnoteReference w:id="1"/>
      </w:r>
    </w:p>
    <w:p w14:paraId="36A798B5" w14:textId="77777777" w:rsidR="00D34380" w:rsidRPr="00F30E58" w:rsidRDefault="008B3A2E">
      <w:pPr>
        <w:pStyle w:val="Author"/>
        <w:rPr>
          <w:lang w:val="es-419"/>
        </w:rPr>
      </w:pPr>
      <w:r w:rsidRPr="00F30E58">
        <w:rPr>
          <w:lang w:val="es-419"/>
        </w:rPr>
        <w:t>Sergio Enrique Acosta Moreno</w:t>
      </w:r>
      <w:r>
        <w:rPr>
          <w:rStyle w:val="Refdenotaalpie"/>
        </w:rPr>
        <w:footnoteReference w:id="2"/>
      </w:r>
    </w:p>
    <w:p w14:paraId="569A17AB" w14:textId="77777777" w:rsidR="00D34380" w:rsidRPr="00F30E58" w:rsidRDefault="008B3A2E">
      <w:pPr>
        <w:pStyle w:val="Author"/>
        <w:rPr>
          <w:lang w:val="es-419"/>
        </w:rPr>
      </w:pPr>
      <w:r w:rsidRPr="00F30E58">
        <w:rPr>
          <w:lang w:val="es-419"/>
        </w:rPr>
        <w:t>Paula Andrea Mahecha Mahecha</w:t>
      </w:r>
      <w:r>
        <w:rPr>
          <w:rStyle w:val="Refdenotaalpie"/>
        </w:rPr>
        <w:footnoteReference w:id="3"/>
      </w:r>
    </w:p>
    <w:p w14:paraId="708AD2A2" w14:textId="77777777" w:rsidR="00D34380" w:rsidRPr="00F30E58" w:rsidRDefault="008B3A2E">
      <w:pPr>
        <w:pStyle w:val="Author"/>
        <w:rPr>
          <w:lang w:val="es-419"/>
        </w:rPr>
      </w:pPr>
      <w:r w:rsidRPr="00F30E58">
        <w:rPr>
          <w:lang w:val="es-419"/>
        </w:rPr>
        <w:t>Camilo Andrés Avellaneda García</w:t>
      </w:r>
      <w:r>
        <w:rPr>
          <w:rStyle w:val="Refdenotaalpie"/>
        </w:rPr>
        <w:footnoteReference w:id="4"/>
      </w:r>
    </w:p>
    <w:p w14:paraId="18BF970D" w14:textId="77777777" w:rsidR="00D34380" w:rsidRDefault="008B3A2E">
      <w:pPr>
        <w:pStyle w:val="Fecha"/>
      </w:pPr>
      <w:r>
        <w:t>30 de Junio de 2021</w:t>
      </w:r>
    </w:p>
    <w:sdt>
      <w:sdtPr>
        <w:rPr>
          <w:rFonts w:asciiTheme="minorHAnsi" w:hAnsiTheme="minorHAnsi"/>
          <w:color w:val="auto"/>
          <w:sz w:val="24"/>
        </w:rPr>
        <w:id w:val="-842779940"/>
        <w:docPartObj>
          <w:docPartGallery w:val="Table of Contents"/>
          <w:docPartUnique/>
        </w:docPartObj>
      </w:sdtPr>
      <w:sdtEndPr/>
      <w:sdtContent>
        <w:p w14:paraId="09128D7E" w14:textId="77777777" w:rsidR="00D34380" w:rsidRDefault="008B3A2E">
          <w:pPr>
            <w:pStyle w:val="TtuloTDC"/>
          </w:pPr>
          <w:r>
            <w:t>Table of Contents</w:t>
          </w:r>
        </w:p>
        <w:p w14:paraId="27CABDFE" w14:textId="77777777" w:rsidR="00F30E58" w:rsidRDefault="008B3A2E">
          <w:pPr>
            <w:pStyle w:val="TDC1"/>
            <w:tabs>
              <w:tab w:val="left" w:pos="440"/>
              <w:tab w:val="right" w:leader="dot" w:pos="10070"/>
            </w:tabs>
            <w:rPr>
              <w:noProof/>
            </w:rPr>
          </w:pPr>
          <w:r>
            <w:fldChar w:fldCharType="begin"/>
          </w:r>
          <w:r>
            <w:instrText>TOC \o "1-3" \h \z \u</w:instrText>
          </w:r>
          <w:r>
            <w:fldChar w:fldCharType="separate"/>
          </w:r>
          <w:hyperlink w:anchor="_Toc82675959" w:history="1">
            <w:r w:rsidR="00F30E58" w:rsidRPr="005F48DD">
              <w:rPr>
                <w:rStyle w:val="Hipervnculo"/>
                <w:noProof/>
              </w:rPr>
              <w:t>1</w:t>
            </w:r>
            <w:r w:rsidR="00F30E58">
              <w:rPr>
                <w:noProof/>
              </w:rPr>
              <w:tab/>
            </w:r>
            <w:r w:rsidR="00F30E58" w:rsidRPr="005F48DD">
              <w:rPr>
                <w:rStyle w:val="Hipervnculo"/>
                <w:noProof/>
              </w:rPr>
              <w:t>Introducción</w:t>
            </w:r>
            <w:r w:rsidR="00F30E58">
              <w:rPr>
                <w:noProof/>
                <w:webHidden/>
              </w:rPr>
              <w:tab/>
            </w:r>
            <w:r w:rsidR="00F30E58">
              <w:rPr>
                <w:noProof/>
                <w:webHidden/>
              </w:rPr>
              <w:fldChar w:fldCharType="begin"/>
            </w:r>
            <w:r w:rsidR="00F30E58">
              <w:rPr>
                <w:noProof/>
                <w:webHidden/>
              </w:rPr>
              <w:instrText xml:space="preserve"> PAGEREF _Toc82675959 \h </w:instrText>
            </w:r>
            <w:r w:rsidR="00F30E58">
              <w:rPr>
                <w:noProof/>
                <w:webHidden/>
              </w:rPr>
            </w:r>
            <w:r w:rsidR="00F30E58">
              <w:rPr>
                <w:noProof/>
                <w:webHidden/>
              </w:rPr>
              <w:fldChar w:fldCharType="separate"/>
            </w:r>
            <w:r w:rsidR="00F30E58">
              <w:rPr>
                <w:noProof/>
                <w:webHidden/>
              </w:rPr>
              <w:t>2</w:t>
            </w:r>
            <w:r w:rsidR="00F30E58">
              <w:rPr>
                <w:noProof/>
                <w:webHidden/>
              </w:rPr>
              <w:fldChar w:fldCharType="end"/>
            </w:r>
          </w:hyperlink>
        </w:p>
        <w:p w14:paraId="27E77AFD" w14:textId="77777777" w:rsidR="00F30E58" w:rsidRDefault="00F30E58">
          <w:pPr>
            <w:pStyle w:val="TDC1"/>
            <w:tabs>
              <w:tab w:val="left" w:pos="440"/>
              <w:tab w:val="right" w:leader="dot" w:pos="10070"/>
            </w:tabs>
            <w:rPr>
              <w:noProof/>
            </w:rPr>
          </w:pPr>
          <w:hyperlink w:anchor="_Toc82675960" w:history="1">
            <w:r w:rsidRPr="005F48DD">
              <w:rPr>
                <w:rStyle w:val="Hipervnculo"/>
                <w:noProof/>
              </w:rPr>
              <w:t>2</w:t>
            </w:r>
            <w:r>
              <w:rPr>
                <w:noProof/>
              </w:rPr>
              <w:tab/>
            </w:r>
            <w:r w:rsidRPr="005F48DD">
              <w:rPr>
                <w:rStyle w:val="Hipervnculo"/>
                <w:noProof/>
              </w:rPr>
              <w:t>Objetivos</w:t>
            </w:r>
            <w:r>
              <w:rPr>
                <w:noProof/>
                <w:webHidden/>
              </w:rPr>
              <w:tab/>
            </w:r>
            <w:r>
              <w:rPr>
                <w:noProof/>
                <w:webHidden/>
              </w:rPr>
              <w:fldChar w:fldCharType="begin"/>
            </w:r>
            <w:r>
              <w:rPr>
                <w:noProof/>
                <w:webHidden/>
              </w:rPr>
              <w:instrText xml:space="preserve"> PAGEREF _Toc82675960 \h </w:instrText>
            </w:r>
            <w:r>
              <w:rPr>
                <w:noProof/>
                <w:webHidden/>
              </w:rPr>
            </w:r>
            <w:r>
              <w:rPr>
                <w:noProof/>
                <w:webHidden/>
              </w:rPr>
              <w:fldChar w:fldCharType="separate"/>
            </w:r>
            <w:r>
              <w:rPr>
                <w:noProof/>
                <w:webHidden/>
              </w:rPr>
              <w:t>4</w:t>
            </w:r>
            <w:r>
              <w:rPr>
                <w:noProof/>
                <w:webHidden/>
              </w:rPr>
              <w:fldChar w:fldCharType="end"/>
            </w:r>
          </w:hyperlink>
        </w:p>
        <w:p w14:paraId="7665FAD9" w14:textId="77777777" w:rsidR="00F30E58" w:rsidRDefault="00F30E58">
          <w:pPr>
            <w:pStyle w:val="TDC2"/>
            <w:tabs>
              <w:tab w:val="left" w:pos="880"/>
              <w:tab w:val="right" w:leader="dot" w:pos="10070"/>
            </w:tabs>
            <w:rPr>
              <w:noProof/>
            </w:rPr>
          </w:pPr>
          <w:hyperlink w:anchor="_Toc82675961" w:history="1">
            <w:r w:rsidRPr="005F48DD">
              <w:rPr>
                <w:rStyle w:val="Hipervnculo"/>
                <w:noProof/>
              </w:rPr>
              <w:t>2.1</w:t>
            </w:r>
            <w:r>
              <w:rPr>
                <w:noProof/>
              </w:rPr>
              <w:tab/>
            </w:r>
            <w:r w:rsidRPr="005F48DD">
              <w:rPr>
                <w:rStyle w:val="Hipervnculo"/>
                <w:noProof/>
              </w:rPr>
              <w:t>Objetivo general</w:t>
            </w:r>
            <w:r>
              <w:rPr>
                <w:noProof/>
                <w:webHidden/>
              </w:rPr>
              <w:tab/>
            </w:r>
            <w:r>
              <w:rPr>
                <w:noProof/>
                <w:webHidden/>
              </w:rPr>
              <w:fldChar w:fldCharType="begin"/>
            </w:r>
            <w:r>
              <w:rPr>
                <w:noProof/>
                <w:webHidden/>
              </w:rPr>
              <w:instrText xml:space="preserve"> PAGEREF _Toc82675961 \h </w:instrText>
            </w:r>
            <w:r>
              <w:rPr>
                <w:noProof/>
                <w:webHidden/>
              </w:rPr>
            </w:r>
            <w:r>
              <w:rPr>
                <w:noProof/>
                <w:webHidden/>
              </w:rPr>
              <w:fldChar w:fldCharType="separate"/>
            </w:r>
            <w:r>
              <w:rPr>
                <w:noProof/>
                <w:webHidden/>
              </w:rPr>
              <w:t>4</w:t>
            </w:r>
            <w:r>
              <w:rPr>
                <w:noProof/>
                <w:webHidden/>
              </w:rPr>
              <w:fldChar w:fldCharType="end"/>
            </w:r>
          </w:hyperlink>
        </w:p>
        <w:p w14:paraId="415546DA" w14:textId="77777777" w:rsidR="00F30E58" w:rsidRDefault="00F30E58">
          <w:pPr>
            <w:pStyle w:val="TDC2"/>
            <w:tabs>
              <w:tab w:val="left" w:pos="880"/>
              <w:tab w:val="right" w:leader="dot" w:pos="10070"/>
            </w:tabs>
            <w:rPr>
              <w:noProof/>
            </w:rPr>
          </w:pPr>
          <w:hyperlink w:anchor="_Toc82675962" w:history="1">
            <w:r w:rsidRPr="005F48DD">
              <w:rPr>
                <w:rStyle w:val="Hipervnculo"/>
                <w:noProof/>
              </w:rPr>
              <w:t>2.2</w:t>
            </w:r>
            <w:r>
              <w:rPr>
                <w:noProof/>
              </w:rPr>
              <w:tab/>
            </w:r>
            <w:r w:rsidRPr="005F48DD">
              <w:rPr>
                <w:rStyle w:val="Hipervnculo"/>
                <w:noProof/>
              </w:rPr>
              <w:t>Objetivos específicos</w:t>
            </w:r>
            <w:r>
              <w:rPr>
                <w:noProof/>
                <w:webHidden/>
              </w:rPr>
              <w:tab/>
            </w:r>
            <w:r>
              <w:rPr>
                <w:noProof/>
                <w:webHidden/>
              </w:rPr>
              <w:fldChar w:fldCharType="begin"/>
            </w:r>
            <w:r>
              <w:rPr>
                <w:noProof/>
                <w:webHidden/>
              </w:rPr>
              <w:instrText xml:space="preserve"> PAGEREF _Toc82675962 \h </w:instrText>
            </w:r>
            <w:r>
              <w:rPr>
                <w:noProof/>
                <w:webHidden/>
              </w:rPr>
            </w:r>
            <w:r>
              <w:rPr>
                <w:noProof/>
                <w:webHidden/>
              </w:rPr>
              <w:fldChar w:fldCharType="separate"/>
            </w:r>
            <w:r>
              <w:rPr>
                <w:noProof/>
                <w:webHidden/>
              </w:rPr>
              <w:t>4</w:t>
            </w:r>
            <w:r>
              <w:rPr>
                <w:noProof/>
                <w:webHidden/>
              </w:rPr>
              <w:fldChar w:fldCharType="end"/>
            </w:r>
          </w:hyperlink>
        </w:p>
        <w:p w14:paraId="7F8BE1F2" w14:textId="77777777" w:rsidR="00F30E58" w:rsidRDefault="00F30E58">
          <w:pPr>
            <w:pStyle w:val="TDC1"/>
            <w:tabs>
              <w:tab w:val="left" w:pos="440"/>
              <w:tab w:val="right" w:leader="dot" w:pos="10070"/>
            </w:tabs>
            <w:rPr>
              <w:noProof/>
            </w:rPr>
          </w:pPr>
          <w:hyperlink w:anchor="_Toc82675963" w:history="1">
            <w:r w:rsidRPr="005F48DD">
              <w:rPr>
                <w:rStyle w:val="Hipervnculo"/>
                <w:noProof/>
              </w:rPr>
              <w:t>3</w:t>
            </w:r>
            <w:r>
              <w:rPr>
                <w:noProof/>
              </w:rPr>
              <w:tab/>
            </w:r>
            <w:r w:rsidRPr="005F48DD">
              <w:rPr>
                <w:rStyle w:val="Hipervnculo"/>
                <w:noProof/>
              </w:rPr>
              <w:t>Marco conceptual</w:t>
            </w:r>
            <w:r>
              <w:rPr>
                <w:noProof/>
                <w:webHidden/>
              </w:rPr>
              <w:tab/>
            </w:r>
            <w:r>
              <w:rPr>
                <w:noProof/>
                <w:webHidden/>
              </w:rPr>
              <w:fldChar w:fldCharType="begin"/>
            </w:r>
            <w:r>
              <w:rPr>
                <w:noProof/>
                <w:webHidden/>
              </w:rPr>
              <w:instrText xml:space="preserve"> PAGEREF _Toc82675963 \h </w:instrText>
            </w:r>
            <w:r>
              <w:rPr>
                <w:noProof/>
                <w:webHidden/>
              </w:rPr>
            </w:r>
            <w:r>
              <w:rPr>
                <w:noProof/>
                <w:webHidden/>
              </w:rPr>
              <w:fldChar w:fldCharType="separate"/>
            </w:r>
            <w:r>
              <w:rPr>
                <w:noProof/>
                <w:webHidden/>
              </w:rPr>
              <w:t>5</w:t>
            </w:r>
            <w:r>
              <w:rPr>
                <w:noProof/>
                <w:webHidden/>
              </w:rPr>
              <w:fldChar w:fldCharType="end"/>
            </w:r>
          </w:hyperlink>
        </w:p>
        <w:p w14:paraId="34680F6E" w14:textId="77777777" w:rsidR="00F30E58" w:rsidRDefault="00F30E58">
          <w:pPr>
            <w:pStyle w:val="TDC2"/>
            <w:tabs>
              <w:tab w:val="left" w:pos="880"/>
              <w:tab w:val="right" w:leader="dot" w:pos="10070"/>
            </w:tabs>
            <w:rPr>
              <w:noProof/>
            </w:rPr>
          </w:pPr>
          <w:hyperlink w:anchor="_Toc82675964" w:history="1">
            <w:r w:rsidRPr="005F48DD">
              <w:rPr>
                <w:rStyle w:val="Hipervnculo"/>
                <w:noProof/>
              </w:rPr>
              <w:t>3.1</w:t>
            </w:r>
            <w:r>
              <w:rPr>
                <w:noProof/>
              </w:rPr>
              <w:tab/>
            </w:r>
            <w:r w:rsidRPr="005F48DD">
              <w:rPr>
                <w:rStyle w:val="Hipervnculo"/>
                <w:noProof/>
              </w:rPr>
              <w:t>Universo de estudio</w:t>
            </w:r>
            <w:r>
              <w:rPr>
                <w:noProof/>
                <w:webHidden/>
              </w:rPr>
              <w:tab/>
            </w:r>
            <w:r>
              <w:rPr>
                <w:noProof/>
                <w:webHidden/>
              </w:rPr>
              <w:fldChar w:fldCharType="begin"/>
            </w:r>
            <w:r>
              <w:rPr>
                <w:noProof/>
                <w:webHidden/>
              </w:rPr>
              <w:instrText xml:space="preserve"> PAGEREF _Toc82675964 \h </w:instrText>
            </w:r>
            <w:r>
              <w:rPr>
                <w:noProof/>
                <w:webHidden/>
              </w:rPr>
            </w:r>
            <w:r>
              <w:rPr>
                <w:noProof/>
                <w:webHidden/>
              </w:rPr>
              <w:fldChar w:fldCharType="separate"/>
            </w:r>
            <w:r>
              <w:rPr>
                <w:noProof/>
                <w:webHidden/>
              </w:rPr>
              <w:t>5</w:t>
            </w:r>
            <w:r>
              <w:rPr>
                <w:noProof/>
                <w:webHidden/>
              </w:rPr>
              <w:fldChar w:fldCharType="end"/>
            </w:r>
          </w:hyperlink>
        </w:p>
        <w:p w14:paraId="1724B506" w14:textId="77777777" w:rsidR="00F30E58" w:rsidRDefault="00F30E58">
          <w:pPr>
            <w:pStyle w:val="TDC2"/>
            <w:tabs>
              <w:tab w:val="left" w:pos="880"/>
              <w:tab w:val="right" w:leader="dot" w:pos="10070"/>
            </w:tabs>
            <w:rPr>
              <w:noProof/>
            </w:rPr>
          </w:pPr>
          <w:hyperlink w:anchor="_Toc82675965" w:history="1">
            <w:r w:rsidRPr="005F48DD">
              <w:rPr>
                <w:rStyle w:val="Hipervnculo"/>
                <w:noProof/>
              </w:rPr>
              <w:t>3.2</w:t>
            </w:r>
            <w:r>
              <w:rPr>
                <w:noProof/>
              </w:rPr>
              <w:tab/>
            </w:r>
            <w:r w:rsidRPr="005F48DD">
              <w:rPr>
                <w:rStyle w:val="Hipervnculo"/>
                <w:noProof/>
              </w:rPr>
              <w:t>Población objetivo</w:t>
            </w:r>
            <w:r>
              <w:rPr>
                <w:noProof/>
                <w:webHidden/>
              </w:rPr>
              <w:tab/>
            </w:r>
            <w:r>
              <w:rPr>
                <w:noProof/>
                <w:webHidden/>
              </w:rPr>
              <w:fldChar w:fldCharType="begin"/>
            </w:r>
            <w:r>
              <w:rPr>
                <w:noProof/>
                <w:webHidden/>
              </w:rPr>
              <w:instrText xml:space="preserve"> PAGEREF _Toc82675965 \h </w:instrText>
            </w:r>
            <w:r>
              <w:rPr>
                <w:noProof/>
                <w:webHidden/>
              </w:rPr>
            </w:r>
            <w:r>
              <w:rPr>
                <w:noProof/>
                <w:webHidden/>
              </w:rPr>
              <w:fldChar w:fldCharType="separate"/>
            </w:r>
            <w:r>
              <w:rPr>
                <w:noProof/>
                <w:webHidden/>
              </w:rPr>
              <w:t>5</w:t>
            </w:r>
            <w:r>
              <w:rPr>
                <w:noProof/>
                <w:webHidden/>
              </w:rPr>
              <w:fldChar w:fldCharType="end"/>
            </w:r>
          </w:hyperlink>
        </w:p>
        <w:p w14:paraId="76415449" w14:textId="77777777" w:rsidR="00F30E58" w:rsidRDefault="00F30E58">
          <w:pPr>
            <w:pStyle w:val="TDC2"/>
            <w:tabs>
              <w:tab w:val="left" w:pos="880"/>
              <w:tab w:val="right" w:leader="dot" w:pos="10070"/>
            </w:tabs>
            <w:rPr>
              <w:noProof/>
            </w:rPr>
          </w:pPr>
          <w:hyperlink w:anchor="_Toc82675966" w:history="1">
            <w:r w:rsidRPr="005F48DD">
              <w:rPr>
                <w:rStyle w:val="Hipervnculo"/>
                <w:noProof/>
              </w:rPr>
              <w:t>3.3</w:t>
            </w:r>
            <w:r>
              <w:rPr>
                <w:noProof/>
              </w:rPr>
              <w:tab/>
            </w:r>
            <w:r w:rsidRPr="005F48DD">
              <w:rPr>
                <w:rStyle w:val="Hipervnculo"/>
                <w:noProof/>
              </w:rPr>
              <w:t>Conceptos principales</w:t>
            </w:r>
            <w:r>
              <w:rPr>
                <w:noProof/>
                <w:webHidden/>
              </w:rPr>
              <w:tab/>
            </w:r>
            <w:r>
              <w:rPr>
                <w:noProof/>
                <w:webHidden/>
              </w:rPr>
              <w:fldChar w:fldCharType="begin"/>
            </w:r>
            <w:r>
              <w:rPr>
                <w:noProof/>
                <w:webHidden/>
              </w:rPr>
              <w:instrText xml:space="preserve"> PAGEREF _Toc82675966 \h </w:instrText>
            </w:r>
            <w:r>
              <w:rPr>
                <w:noProof/>
                <w:webHidden/>
              </w:rPr>
            </w:r>
            <w:r>
              <w:rPr>
                <w:noProof/>
                <w:webHidden/>
              </w:rPr>
              <w:fldChar w:fldCharType="separate"/>
            </w:r>
            <w:r>
              <w:rPr>
                <w:noProof/>
                <w:webHidden/>
              </w:rPr>
              <w:t>5</w:t>
            </w:r>
            <w:r>
              <w:rPr>
                <w:noProof/>
                <w:webHidden/>
              </w:rPr>
              <w:fldChar w:fldCharType="end"/>
            </w:r>
          </w:hyperlink>
        </w:p>
        <w:p w14:paraId="434B5BB2" w14:textId="77777777" w:rsidR="00F30E58" w:rsidRDefault="00F30E58">
          <w:pPr>
            <w:pStyle w:val="TDC2"/>
            <w:tabs>
              <w:tab w:val="left" w:pos="880"/>
              <w:tab w:val="right" w:leader="dot" w:pos="10070"/>
            </w:tabs>
            <w:rPr>
              <w:noProof/>
            </w:rPr>
          </w:pPr>
          <w:hyperlink w:anchor="_Toc82675967" w:history="1">
            <w:r w:rsidRPr="005F48DD">
              <w:rPr>
                <w:rStyle w:val="Hipervnculo"/>
                <w:noProof/>
              </w:rPr>
              <w:t>3.4</w:t>
            </w:r>
            <w:r>
              <w:rPr>
                <w:noProof/>
              </w:rPr>
              <w:tab/>
            </w:r>
            <w:r w:rsidRPr="005F48DD">
              <w:rPr>
                <w:rStyle w:val="Hipervnculo"/>
                <w:noProof/>
              </w:rPr>
              <w:t>Antecedentes</w:t>
            </w:r>
            <w:r>
              <w:rPr>
                <w:noProof/>
                <w:webHidden/>
              </w:rPr>
              <w:tab/>
            </w:r>
            <w:r>
              <w:rPr>
                <w:noProof/>
                <w:webHidden/>
              </w:rPr>
              <w:fldChar w:fldCharType="begin"/>
            </w:r>
            <w:r>
              <w:rPr>
                <w:noProof/>
                <w:webHidden/>
              </w:rPr>
              <w:instrText xml:space="preserve"> PAGEREF _Toc82675967 \h </w:instrText>
            </w:r>
            <w:r>
              <w:rPr>
                <w:noProof/>
                <w:webHidden/>
              </w:rPr>
            </w:r>
            <w:r>
              <w:rPr>
                <w:noProof/>
                <w:webHidden/>
              </w:rPr>
              <w:fldChar w:fldCharType="separate"/>
            </w:r>
            <w:r>
              <w:rPr>
                <w:noProof/>
                <w:webHidden/>
              </w:rPr>
              <w:t>7</w:t>
            </w:r>
            <w:r>
              <w:rPr>
                <w:noProof/>
                <w:webHidden/>
              </w:rPr>
              <w:fldChar w:fldCharType="end"/>
            </w:r>
          </w:hyperlink>
        </w:p>
        <w:p w14:paraId="3D099A26" w14:textId="77777777" w:rsidR="00F30E58" w:rsidRDefault="00F30E58">
          <w:pPr>
            <w:pStyle w:val="TDC2"/>
            <w:tabs>
              <w:tab w:val="left" w:pos="880"/>
              <w:tab w:val="right" w:leader="dot" w:pos="10070"/>
            </w:tabs>
            <w:rPr>
              <w:noProof/>
            </w:rPr>
          </w:pPr>
          <w:hyperlink w:anchor="_Toc82675968" w:history="1">
            <w:r w:rsidRPr="005F48DD">
              <w:rPr>
                <w:rStyle w:val="Hipervnculo"/>
                <w:noProof/>
              </w:rPr>
              <w:t>3.5</w:t>
            </w:r>
            <w:r>
              <w:rPr>
                <w:noProof/>
              </w:rPr>
              <w:tab/>
            </w:r>
            <w:r w:rsidRPr="005F48DD">
              <w:rPr>
                <w:rStyle w:val="Hipervnculo"/>
                <w:noProof/>
              </w:rPr>
              <w:t>Controles de calidad sobre la base</w:t>
            </w:r>
            <w:r>
              <w:rPr>
                <w:noProof/>
                <w:webHidden/>
              </w:rPr>
              <w:tab/>
            </w:r>
            <w:r>
              <w:rPr>
                <w:noProof/>
                <w:webHidden/>
              </w:rPr>
              <w:fldChar w:fldCharType="begin"/>
            </w:r>
            <w:r>
              <w:rPr>
                <w:noProof/>
                <w:webHidden/>
              </w:rPr>
              <w:instrText xml:space="preserve"> PAGEREF _Toc82675968 \h </w:instrText>
            </w:r>
            <w:r>
              <w:rPr>
                <w:noProof/>
                <w:webHidden/>
              </w:rPr>
            </w:r>
            <w:r>
              <w:rPr>
                <w:noProof/>
                <w:webHidden/>
              </w:rPr>
              <w:fldChar w:fldCharType="separate"/>
            </w:r>
            <w:r>
              <w:rPr>
                <w:noProof/>
                <w:webHidden/>
              </w:rPr>
              <w:t>8</w:t>
            </w:r>
            <w:r>
              <w:rPr>
                <w:noProof/>
                <w:webHidden/>
              </w:rPr>
              <w:fldChar w:fldCharType="end"/>
            </w:r>
          </w:hyperlink>
        </w:p>
        <w:p w14:paraId="346B7F85" w14:textId="77777777" w:rsidR="00F30E58" w:rsidRDefault="00F30E58">
          <w:pPr>
            <w:pStyle w:val="TDC1"/>
            <w:tabs>
              <w:tab w:val="left" w:pos="440"/>
              <w:tab w:val="right" w:leader="dot" w:pos="10070"/>
            </w:tabs>
            <w:rPr>
              <w:noProof/>
            </w:rPr>
          </w:pPr>
          <w:hyperlink w:anchor="_Toc82675969" w:history="1">
            <w:r w:rsidRPr="005F48DD">
              <w:rPr>
                <w:rStyle w:val="Hipervnculo"/>
                <w:noProof/>
              </w:rPr>
              <w:t>4</w:t>
            </w:r>
            <w:r>
              <w:rPr>
                <w:noProof/>
              </w:rPr>
              <w:tab/>
            </w:r>
            <w:r w:rsidRPr="005F48DD">
              <w:rPr>
                <w:rStyle w:val="Hipervnculo"/>
                <w:noProof/>
              </w:rPr>
              <w:t>Modelo aplicado</w:t>
            </w:r>
            <w:r>
              <w:rPr>
                <w:noProof/>
                <w:webHidden/>
              </w:rPr>
              <w:tab/>
            </w:r>
            <w:r>
              <w:rPr>
                <w:noProof/>
                <w:webHidden/>
              </w:rPr>
              <w:fldChar w:fldCharType="begin"/>
            </w:r>
            <w:r>
              <w:rPr>
                <w:noProof/>
                <w:webHidden/>
              </w:rPr>
              <w:instrText xml:space="preserve"> PAGEREF _Toc82675969 \h </w:instrText>
            </w:r>
            <w:r>
              <w:rPr>
                <w:noProof/>
                <w:webHidden/>
              </w:rPr>
            </w:r>
            <w:r>
              <w:rPr>
                <w:noProof/>
                <w:webHidden/>
              </w:rPr>
              <w:fldChar w:fldCharType="separate"/>
            </w:r>
            <w:r>
              <w:rPr>
                <w:noProof/>
                <w:webHidden/>
              </w:rPr>
              <w:t>14</w:t>
            </w:r>
            <w:r>
              <w:rPr>
                <w:noProof/>
                <w:webHidden/>
              </w:rPr>
              <w:fldChar w:fldCharType="end"/>
            </w:r>
          </w:hyperlink>
        </w:p>
        <w:p w14:paraId="1B07D162" w14:textId="77777777" w:rsidR="00F30E58" w:rsidRDefault="00F30E58">
          <w:pPr>
            <w:pStyle w:val="TDC2"/>
            <w:tabs>
              <w:tab w:val="left" w:pos="880"/>
              <w:tab w:val="right" w:leader="dot" w:pos="10070"/>
            </w:tabs>
            <w:rPr>
              <w:noProof/>
            </w:rPr>
          </w:pPr>
          <w:hyperlink w:anchor="_Toc82675970" w:history="1">
            <w:r w:rsidRPr="005F48DD">
              <w:rPr>
                <w:rStyle w:val="Hipervnculo"/>
                <w:noProof/>
              </w:rPr>
              <w:t>4.1</w:t>
            </w:r>
            <w:r>
              <w:rPr>
                <w:noProof/>
              </w:rPr>
              <w:tab/>
            </w:r>
            <w:r w:rsidRPr="005F48DD">
              <w:rPr>
                <w:rStyle w:val="Hipervnculo"/>
                <w:noProof/>
              </w:rPr>
              <w:t>Apartamentos</w:t>
            </w:r>
            <w:r>
              <w:rPr>
                <w:noProof/>
                <w:webHidden/>
              </w:rPr>
              <w:tab/>
            </w:r>
            <w:r>
              <w:rPr>
                <w:noProof/>
                <w:webHidden/>
              </w:rPr>
              <w:fldChar w:fldCharType="begin"/>
            </w:r>
            <w:r>
              <w:rPr>
                <w:noProof/>
                <w:webHidden/>
              </w:rPr>
              <w:instrText xml:space="preserve"> PAGEREF _Toc82675970 \h </w:instrText>
            </w:r>
            <w:r>
              <w:rPr>
                <w:noProof/>
                <w:webHidden/>
              </w:rPr>
            </w:r>
            <w:r>
              <w:rPr>
                <w:noProof/>
                <w:webHidden/>
              </w:rPr>
              <w:fldChar w:fldCharType="separate"/>
            </w:r>
            <w:r>
              <w:rPr>
                <w:noProof/>
                <w:webHidden/>
              </w:rPr>
              <w:t>15</w:t>
            </w:r>
            <w:r>
              <w:rPr>
                <w:noProof/>
                <w:webHidden/>
              </w:rPr>
              <w:fldChar w:fldCharType="end"/>
            </w:r>
          </w:hyperlink>
        </w:p>
        <w:p w14:paraId="15F85BB2" w14:textId="77777777" w:rsidR="00F30E58" w:rsidRDefault="00F30E58">
          <w:pPr>
            <w:pStyle w:val="TDC3"/>
            <w:tabs>
              <w:tab w:val="left" w:pos="880"/>
              <w:tab w:val="right" w:leader="dot" w:pos="10070"/>
            </w:tabs>
            <w:rPr>
              <w:noProof/>
            </w:rPr>
          </w:pPr>
          <w:hyperlink w:anchor="_Toc82675971" w:history="1">
            <w:r w:rsidRPr="005F48DD">
              <w:rPr>
                <w:rStyle w:val="Hipervnculo"/>
                <w:rFonts w:ascii="Wingdings" w:hAnsi="Wingdings"/>
                <w:noProof/>
              </w:rPr>
              <w:t></w:t>
            </w:r>
            <w:r>
              <w:rPr>
                <w:noProof/>
              </w:rPr>
              <w:tab/>
            </w:r>
            <w:r w:rsidRPr="005F48DD">
              <w:rPr>
                <w:rStyle w:val="Hipervnculo"/>
                <w:noProof/>
              </w:rPr>
              <w:t>4.1.1 Resultados</w:t>
            </w:r>
            <w:r>
              <w:rPr>
                <w:noProof/>
                <w:webHidden/>
              </w:rPr>
              <w:tab/>
            </w:r>
            <w:r>
              <w:rPr>
                <w:noProof/>
                <w:webHidden/>
              </w:rPr>
              <w:fldChar w:fldCharType="begin"/>
            </w:r>
            <w:r>
              <w:rPr>
                <w:noProof/>
                <w:webHidden/>
              </w:rPr>
              <w:instrText xml:space="preserve"> PAGEREF _Toc82675971 \h </w:instrText>
            </w:r>
            <w:r>
              <w:rPr>
                <w:noProof/>
                <w:webHidden/>
              </w:rPr>
            </w:r>
            <w:r>
              <w:rPr>
                <w:noProof/>
                <w:webHidden/>
              </w:rPr>
              <w:fldChar w:fldCharType="separate"/>
            </w:r>
            <w:r>
              <w:rPr>
                <w:noProof/>
                <w:webHidden/>
              </w:rPr>
              <w:t>16</w:t>
            </w:r>
            <w:r>
              <w:rPr>
                <w:noProof/>
                <w:webHidden/>
              </w:rPr>
              <w:fldChar w:fldCharType="end"/>
            </w:r>
          </w:hyperlink>
        </w:p>
        <w:p w14:paraId="73E26CE4" w14:textId="77777777" w:rsidR="00F30E58" w:rsidRDefault="00F30E58">
          <w:pPr>
            <w:pStyle w:val="TDC2"/>
            <w:tabs>
              <w:tab w:val="left" w:pos="880"/>
              <w:tab w:val="right" w:leader="dot" w:pos="10070"/>
            </w:tabs>
            <w:rPr>
              <w:noProof/>
            </w:rPr>
          </w:pPr>
          <w:hyperlink w:anchor="_Toc82675972" w:history="1">
            <w:r w:rsidRPr="005F48DD">
              <w:rPr>
                <w:rStyle w:val="Hipervnculo"/>
                <w:noProof/>
              </w:rPr>
              <w:t>4.2</w:t>
            </w:r>
            <w:r>
              <w:rPr>
                <w:noProof/>
              </w:rPr>
              <w:tab/>
            </w:r>
            <w:r w:rsidRPr="005F48DD">
              <w:rPr>
                <w:rStyle w:val="Hipervnculo"/>
                <w:noProof/>
              </w:rPr>
              <w:t>Casas</w:t>
            </w:r>
            <w:r>
              <w:rPr>
                <w:noProof/>
                <w:webHidden/>
              </w:rPr>
              <w:tab/>
            </w:r>
            <w:r>
              <w:rPr>
                <w:noProof/>
                <w:webHidden/>
              </w:rPr>
              <w:fldChar w:fldCharType="begin"/>
            </w:r>
            <w:r>
              <w:rPr>
                <w:noProof/>
                <w:webHidden/>
              </w:rPr>
              <w:instrText xml:space="preserve"> PAGEREF _Toc82675972 \h </w:instrText>
            </w:r>
            <w:r>
              <w:rPr>
                <w:noProof/>
                <w:webHidden/>
              </w:rPr>
            </w:r>
            <w:r>
              <w:rPr>
                <w:noProof/>
                <w:webHidden/>
              </w:rPr>
              <w:fldChar w:fldCharType="separate"/>
            </w:r>
            <w:r>
              <w:rPr>
                <w:noProof/>
                <w:webHidden/>
              </w:rPr>
              <w:t>27</w:t>
            </w:r>
            <w:r>
              <w:rPr>
                <w:noProof/>
                <w:webHidden/>
              </w:rPr>
              <w:fldChar w:fldCharType="end"/>
            </w:r>
          </w:hyperlink>
        </w:p>
        <w:p w14:paraId="50784DA1" w14:textId="77777777" w:rsidR="00F30E58" w:rsidRDefault="00F30E58">
          <w:pPr>
            <w:pStyle w:val="TDC3"/>
            <w:tabs>
              <w:tab w:val="left" w:pos="880"/>
              <w:tab w:val="right" w:leader="dot" w:pos="10070"/>
            </w:tabs>
            <w:rPr>
              <w:noProof/>
            </w:rPr>
          </w:pPr>
          <w:hyperlink w:anchor="_Toc82675973" w:history="1">
            <w:r w:rsidRPr="005F48DD">
              <w:rPr>
                <w:rStyle w:val="Hipervnculo"/>
                <w:rFonts w:ascii="Wingdings" w:hAnsi="Wingdings"/>
                <w:noProof/>
              </w:rPr>
              <w:t></w:t>
            </w:r>
            <w:r>
              <w:rPr>
                <w:noProof/>
              </w:rPr>
              <w:tab/>
            </w:r>
            <w:r w:rsidRPr="005F48DD">
              <w:rPr>
                <w:rStyle w:val="Hipervnculo"/>
                <w:noProof/>
              </w:rPr>
              <w:t>4.2.1 Resultados</w:t>
            </w:r>
            <w:r>
              <w:rPr>
                <w:noProof/>
                <w:webHidden/>
              </w:rPr>
              <w:tab/>
            </w:r>
            <w:r>
              <w:rPr>
                <w:noProof/>
                <w:webHidden/>
              </w:rPr>
              <w:fldChar w:fldCharType="begin"/>
            </w:r>
            <w:r>
              <w:rPr>
                <w:noProof/>
                <w:webHidden/>
              </w:rPr>
              <w:instrText xml:space="preserve"> PAGEREF _Toc82675973 \h </w:instrText>
            </w:r>
            <w:r>
              <w:rPr>
                <w:noProof/>
                <w:webHidden/>
              </w:rPr>
            </w:r>
            <w:r>
              <w:rPr>
                <w:noProof/>
                <w:webHidden/>
              </w:rPr>
              <w:fldChar w:fldCharType="separate"/>
            </w:r>
            <w:r>
              <w:rPr>
                <w:noProof/>
                <w:webHidden/>
              </w:rPr>
              <w:t>28</w:t>
            </w:r>
            <w:r>
              <w:rPr>
                <w:noProof/>
                <w:webHidden/>
              </w:rPr>
              <w:fldChar w:fldCharType="end"/>
            </w:r>
          </w:hyperlink>
        </w:p>
        <w:p w14:paraId="3246FB6C" w14:textId="77777777" w:rsidR="00F30E58" w:rsidRDefault="00F30E58">
          <w:pPr>
            <w:pStyle w:val="TDC3"/>
            <w:tabs>
              <w:tab w:val="left" w:pos="880"/>
              <w:tab w:val="right" w:leader="dot" w:pos="10070"/>
            </w:tabs>
            <w:rPr>
              <w:noProof/>
            </w:rPr>
          </w:pPr>
          <w:hyperlink w:anchor="_Toc82675974" w:history="1">
            <w:r w:rsidRPr="005F48DD">
              <w:rPr>
                <w:rStyle w:val="Hipervnculo"/>
                <w:rFonts w:ascii="Wingdings" w:hAnsi="Wingdings"/>
                <w:noProof/>
              </w:rPr>
              <w:t></w:t>
            </w:r>
            <w:r>
              <w:rPr>
                <w:noProof/>
              </w:rPr>
              <w:tab/>
            </w:r>
            <w:r w:rsidRPr="005F48DD">
              <w:rPr>
                <w:rStyle w:val="Hipervnculo"/>
                <w:noProof/>
              </w:rPr>
              <w:t>4.2.2 Validación de supuestos</w:t>
            </w:r>
            <w:r>
              <w:rPr>
                <w:noProof/>
                <w:webHidden/>
              </w:rPr>
              <w:tab/>
            </w:r>
            <w:r>
              <w:rPr>
                <w:noProof/>
                <w:webHidden/>
              </w:rPr>
              <w:fldChar w:fldCharType="begin"/>
            </w:r>
            <w:r>
              <w:rPr>
                <w:noProof/>
                <w:webHidden/>
              </w:rPr>
              <w:instrText xml:space="preserve"> PAGEREF _Toc82675974 \h </w:instrText>
            </w:r>
            <w:r>
              <w:rPr>
                <w:noProof/>
                <w:webHidden/>
              </w:rPr>
            </w:r>
            <w:r>
              <w:rPr>
                <w:noProof/>
                <w:webHidden/>
              </w:rPr>
              <w:fldChar w:fldCharType="separate"/>
            </w:r>
            <w:r>
              <w:rPr>
                <w:noProof/>
                <w:webHidden/>
              </w:rPr>
              <w:t>37</w:t>
            </w:r>
            <w:r>
              <w:rPr>
                <w:noProof/>
                <w:webHidden/>
              </w:rPr>
              <w:fldChar w:fldCharType="end"/>
            </w:r>
          </w:hyperlink>
        </w:p>
        <w:p w14:paraId="68282138" w14:textId="77777777" w:rsidR="00F30E58" w:rsidRDefault="00F30E58">
          <w:pPr>
            <w:pStyle w:val="TDC1"/>
            <w:tabs>
              <w:tab w:val="left" w:pos="480"/>
              <w:tab w:val="right" w:leader="dot" w:pos="10070"/>
            </w:tabs>
            <w:rPr>
              <w:noProof/>
            </w:rPr>
          </w:pPr>
          <w:hyperlink w:anchor="_Toc82675975" w:history="1">
            <w:r w:rsidRPr="005F48DD">
              <w:rPr>
                <w:rStyle w:val="Hipervnculo"/>
                <w:noProof/>
              </w:rPr>
              <w:t>5</w:t>
            </w:r>
            <w:r>
              <w:rPr>
                <w:noProof/>
              </w:rPr>
              <w:tab/>
            </w:r>
            <w:r w:rsidRPr="005F48DD">
              <w:rPr>
                <w:rStyle w:val="Hipervnculo"/>
                <w:noProof/>
              </w:rPr>
              <w:t>Conclusiones</w:t>
            </w:r>
            <w:r>
              <w:rPr>
                <w:noProof/>
                <w:webHidden/>
              </w:rPr>
              <w:tab/>
            </w:r>
            <w:r>
              <w:rPr>
                <w:noProof/>
                <w:webHidden/>
              </w:rPr>
              <w:fldChar w:fldCharType="begin"/>
            </w:r>
            <w:r>
              <w:rPr>
                <w:noProof/>
                <w:webHidden/>
              </w:rPr>
              <w:instrText xml:space="preserve"> PAGEREF _Toc82675975 \h </w:instrText>
            </w:r>
            <w:r>
              <w:rPr>
                <w:noProof/>
                <w:webHidden/>
              </w:rPr>
            </w:r>
            <w:r>
              <w:rPr>
                <w:noProof/>
                <w:webHidden/>
              </w:rPr>
              <w:fldChar w:fldCharType="separate"/>
            </w:r>
            <w:r>
              <w:rPr>
                <w:noProof/>
                <w:webHidden/>
              </w:rPr>
              <w:t>41</w:t>
            </w:r>
            <w:r>
              <w:rPr>
                <w:noProof/>
                <w:webHidden/>
              </w:rPr>
              <w:fldChar w:fldCharType="end"/>
            </w:r>
          </w:hyperlink>
        </w:p>
        <w:p w14:paraId="668F4A04" w14:textId="77777777" w:rsidR="00F30E58" w:rsidRDefault="00F30E58">
          <w:pPr>
            <w:pStyle w:val="TDC1"/>
            <w:tabs>
              <w:tab w:val="left" w:pos="480"/>
              <w:tab w:val="right" w:leader="dot" w:pos="10070"/>
            </w:tabs>
            <w:rPr>
              <w:noProof/>
            </w:rPr>
          </w:pPr>
          <w:hyperlink w:anchor="_Toc82675976" w:history="1">
            <w:r w:rsidRPr="005F48DD">
              <w:rPr>
                <w:rStyle w:val="Hipervnculo"/>
                <w:noProof/>
              </w:rPr>
              <w:t>6</w:t>
            </w:r>
            <w:r>
              <w:rPr>
                <w:noProof/>
              </w:rPr>
              <w:tab/>
            </w:r>
            <w:r w:rsidRPr="005F48DD">
              <w:rPr>
                <w:rStyle w:val="Hipervnculo"/>
                <w:noProof/>
              </w:rPr>
              <w:t>Trabajo futuro</w:t>
            </w:r>
            <w:r>
              <w:rPr>
                <w:noProof/>
                <w:webHidden/>
              </w:rPr>
              <w:tab/>
            </w:r>
            <w:r>
              <w:rPr>
                <w:noProof/>
                <w:webHidden/>
              </w:rPr>
              <w:fldChar w:fldCharType="begin"/>
            </w:r>
            <w:r>
              <w:rPr>
                <w:noProof/>
                <w:webHidden/>
              </w:rPr>
              <w:instrText xml:space="preserve"> PAGEREF _Toc82675976 \h </w:instrText>
            </w:r>
            <w:r>
              <w:rPr>
                <w:noProof/>
                <w:webHidden/>
              </w:rPr>
            </w:r>
            <w:r>
              <w:rPr>
                <w:noProof/>
                <w:webHidden/>
              </w:rPr>
              <w:fldChar w:fldCharType="separate"/>
            </w:r>
            <w:r>
              <w:rPr>
                <w:noProof/>
                <w:webHidden/>
              </w:rPr>
              <w:t>41</w:t>
            </w:r>
            <w:r>
              <w:rPr>
                <w:noProof/>
                <w:webHidden/>
              </w:rPr>
              <w:fldChar w:fldCharType="end"/>
            </w:r>
          </w:hyperlink>
        </w:p>
        <w:p w14:paraId="22177224" w14:textId="77777777" w:rsidR="00F30E58" w:rsidRDefault="00F30E58">
          <w:pPr>
            <w:pStyle w:val="TDC1"/>
            <w:tabs>
              <w:tab w:val="left" w:pos="480"/>
              <w:tab w:val="right" w:leader="dot" w:pos="10070"/>
            </w:tabs>
            <w:rPr>
              <w:noProof/>
            </w:rPr>
          </w:pPr>
          <w:hyperlink w:anchor="_Toc82675977" w:history="1">
            <w:r w:rsidRPr="005F48DD">
              <w:rPr>
                <w:rStyle w:val="Hipervnculo"/>
                <w:noProof/>
              </w:rPr>
              <w:t>7</w:t>
            </w:r>
            <w:r>
              <w:rPr>
                <w:noProof/>
              </w:rPr>
              <w:tab/>
            </w:r>
            <w:r w:rsidRPr="005F48DD">
              <w:rPr>
                <w:rStyle w:val="Hipervnculo"/>
                <w:noProof/>
              </w:rPr>
              <w:t>Recomendaciones para la aplicación de las TCR</w:t>
            </w:r>
            <w:r>
              <w:rPr>
                <w:noProof/>
                <w:webHidden/>
              </w:rPr>
              <w:tab/>
            </w:r>
            <w:r>
              <w:rPr>
                <w:noProof/>
                <w:webHidden/>
              </w:rPr>
              <w:fldChar w:fldCharType="begin"/>
            </w:r>
            <w:r>
              <w:rPr>
                <w:noProof/>
                <w:webHidden/>
              </w:rPr>
              <w:instrText xml:space="preserve"> PAGEREF _Toc82675977 \h </w:instrText>
            </w:r>
            <w:r>
              <w:rPr>
                <w:noProof/>
                <w:webHidden/>
              </w:rPr>
            </w:r>
            <w:r>
              <w:rPr>
                <w:noProof/>
                <w:webHidden/>
              </w:rPr>
              <w:fldChar w:fldCharType="separate"/>
            </w:r>
            <w:r>
              <w:rPr>
                <w:noProof/>
                <w:webHidden/>
              </w:rPr>
              <w:t>41</w:t>
            </w:r>
            <w:r>
              <w:rPr>
                <w:noProof/>
                <w:webHidden/>
              </w:rPr>
              <w:fldChar w:fldCharType="end"/>
            </w:r>
          </w:hyperlink>
        </w:p>
        <w:p w14:paraId="78829E20" w14:textId="77777777" w:rsidR="00F30E58" w:rsidRDefault="00F30E58">
          <w:pPr>
            <w:pStyle w:val="TDC1"/>
            <w:tabs>
              <w:tab w:val="left" w:pos="480"/>
              <w:tab w:val="right" w:leader="dot" w:pos="10070"/>
            </w:tabs>
            <w:rPr>
              <w:noProof/>
            </w:rPr>
          </w:pPr>
          <w:hyperlink w:anchor="_Toc82675978" w:history="1">
            <w:r w:rsidRPr="005F48DD">
              <w:rPr>
                <w:rStyle w:val="Hipervnculo"/>
                <w:noProof/>
              </w:rPr>
              <w:t>8</w:t>
            </w:r>
            <w:r>
              <w:rPr>
                <w:noProof/>
              </w:rPr>
              <w:tab/>
            </w:r>
            <w:r w:rsidRPr="005F48DD">
              <w:rPr>
                <w:rStyle w:val="Hipervnculo"/>
                <w:noProof/>
              </w:rPr>
              <w:t>Anexo 1</w:t>
            </w:r>
            <w:r>
              <w:rPr>
                <w:noProof/>
                <w:webHidden/>
              </w:rPr>
              <w:tab/>
            </w:r>
            <w:r>
              <w:rPr>
                <w:noProof/>
                <w:webHidden/>
              </w:rPr>
              <w:fldChar w:fldCharType="begin"/>
            </w:r>
            <w:r>
              <w:rPr>
                <w:noProof/>
                <w:webHidden/>
              </w:rPr>
              <w:instrText xml:space="preserve"> PAGEREF _Toc82675978 \h </w:instrText>
            </w:r>
            <w:r>
              <w:rPr>
                <w:noProof/>
                <w:webHidden/>
              </w:rPr>
            </w:r>
            <w:r>
              <w:rPr>
                <w:noProof/>
                <w:webHidden/>
              </w:rPr>
              <w:fldChar w:fldCharType="separate"/>
            </w:r>
            <w:r>
              <w:rPr>
                <w:noProof/>
                <w:webHidden/>
              </w:rPr>
              <w:t>42</w:t>
            </w:r>
            <w:r>
              <w:rPr>
                <w:noProof/>
                <w:webHidden/>
              </w:rPr>
              <w:fldChar w:fldCharType="end"/>
            </w:r>
          </w:hyperlink>
        </w:p>
        <w:p w14:paraId="45F923AA" w14:textId="77777777" w:rsidR="00F30E58" w:rsidRDefault="00F30E58">
          <w:pPr>
            <w:pStyle w:val="TDC2"/>
            <w:tabs>
              <w:tab w:val="left" w:pos="880"/>
              <w:tab w:val="right" w:leader="dot" w:pos="10070"/>
            </w:tabs>
            <w:rPr>
              <w:noProof/>
            </w:rPr>
          </w:pPr>
          <w:hyperlink w:anchor="_Toc82675979" w:history="1">
            <w:r w:rsidRPr="005F48DD">
              <w:rPr>
                <w:rStyle w:val="Hipervnculo"/>
                <w:noProof/>
              </w:rPr>
              <w:t>8.1</w:t>
            </w:r>
            <w:r>
              <w:rPr>
                <w:noProof/>
              </w:rPr>
              <w:tab/>
            </w:r>
            <w:r w:rsidRPr="005F48DD">
              <w:rPr>
                <w:rStyle w:val="Hipervnculo"/>
                <w:noProof/>
              </w:rPr>
              <w:t>Modelo lineal mixto</w:t>
            </w:r>
            <w:r>
              <w:rPr>
                <w:noProof/>
                <w:webHidden/>
              </w:rPr>
              <w:tab/>
            </w:r>
            <w:r>
              <w:rPr>
                <w:noProof/>
                <w:webHidden/>
              </w:rPr>
              <w:fldChar w:fldCharType="begin"/>
            </w:r>
            <w:r>
              <w:rPr>
                <w:noProof/>
                <w:webHidden/>
              </w:rPr>
              <w:instrText xml:space="preserve"> PAGEREF _Toc82675979 \h </w:instrText>
            </w:r>
            <w:r>
              <w:rPr>
                <w:noProof/>
                <w:webHidden/>
              </w:rPr>
            </w:r>
            <w:r>
              <w:rPr>
                <w:noProof/>
                <w:webHidden/>
              </w:rPr>
              <w:fldChar w:fldCharType="separate"/>
            </w:r>
            <w:r>
              <w:rPr>
                <w:noProof/>
                <w:webHidden/>
              </w:rPr>
              <w:t>42</w:t>
            </w:r>
            <w:r>
              <w:rPr>
                <w:noProof/>
                <w:webHidden/>
              </w:rPr>
              <w:fldChar w:fldCharType="end"/>
            </w:r>
          </w:hyperlink>
        </w:p>
        <w:p w14:paraId="01DA1C49" w14:textId="77777777" w:rsidR="00F30E58" w:rsidRDefault="00F30E58">
          <w:pPr>
            <w:pStyle w:val="TDC1"/>
            <w:tabs>
              <w:tab w:val="right" w:leader="dot" w:pos="10070"/>
            </w:tabs>
            <w:rPr>
              <w:noProof/>
            </w:rPr>
          </w:pPr>
          <w:hyperlink w:anchor="_Toc82675980" w:history="1">
            <w:r w:rsidRPr="005F48DD">
              <w:rPr>
                <w:rStyle w:val="Hipervnculo"/>
                <w:noProof/>
              </w:rPr>
              <w:t>Referencias</w:t>
            </w:r>
            <w:r>
              <w:rPr>
                <w:noProof/>
                <w:webHidden/>
              </w:rPr>
              <w:tab/>
            </w:r>
            <w:r>
              <w:rPr>
                <w:noProof/>
                <w:webHidden/>
              </w:rPr>
              <w:fldChar w:fldCharType="begin"/>
            </w:r>
            <w:r>
              <w:rPr>
                <w:noProof/>
                <w:webHidden/>
              </w:rPr>
              <w:instrText xml:space="preserve"> PAGEREF _Toc82675980 \h </w:instrText>
            </w:r>
            <w:r>
              <w:rPr>
                <w:noProof/>
                <w:webHidden/>
              </w:rPr>
            </w:r>
            <w:r>
              <w:rPr>
                <w:noProof/>
                <w:webHidden/>
              </w:rPr>
              <w:fldChar w:fldCharType="separate"/>
            </w:r>
            <w:r>
              <w:rPr>
                <w:noProof/>
                <w:webHidden/>
              </w:rPr>
              <w:t>43</w:t>
            </w:r>
            <w:r>
              <w:rPr>
                <w:noProof/>
                <w:webHidden/>
              </w:rPr>
              <w:fldChar w:fldCharType="end"/>
            </w:r>
          </w:hyperlink>
        </w:p>
        <w:p w14:paraId="277BC2BC" w14:textId="77777777" w:rsidR="00D34380" w:rsidRDefault="008B3A2E">
          <w:r>
            <w:fldChar w:fldCharType="end"/>
          </w:r>
        </w:p>
      </w:sdtContent>
    </w:sdt>
    <w:p w14:paraId="51EA7233" w14:textId="77777777" w:rsidR="00D34380" w:rsidRPr="00F30E58" w:rsidRDefault="008B3A2E">
      <w:pPr>
        <w:pStyle w:val="Ttulo1"/>
        <w:rPr>
          <w:lang w:val="es-419"/>
        </w:rPr>
      </w:pPr>
      <w:bookmarkStart w:id="0" w:name="introducción"/>
      <w:bookmarkStart w:id="1" w:name="_Toc82675959"/>
      <w:r w:rsidRPr="00F30E58">
        <w:rPr>
          <w:lang w:val="es-419"/>
        </w:rPr>
        <w:t>1</w:t>
      </w:r>
      <w:r w:rsidRPr="00F30E58">
        <w:rPr>
          <w:lang w:val="es-419"/>
        </w:rPr>
        <w:tab/>
        <w:t>Introducción</w:t>
      </w:r>
      <w:bookmarkEnd w:id="1"/>
    </w:p>
    <w:p w14:paraId="2A2BFF72" w14:textId="77777777" w:rsidR="00D34380" w:rsidRPr="00F30E58" w:rsidRDefault="008B3A2E">
      <w:pPr>
        <w:pStyle w:val="FirstParagraph"/>
        <w:rPr>
          <w:lang w:val="es-419"/>
        </w:rPr>
      </w:pPr>
      <w:r w:rsidRPr="00F30E58">
        <w:rPr>
          <w:lang w:val="es-419"/>
        </w:rPr>
        <w:t>La Unidad Administrativa Especial de Catastro Distrital -UAECD tiene por objeto responder por la recopilación e</w:t>
      </w:r>
      <w:r w:rsidRPr="00F30E58">
        <w:rPr>
          <w:lang w:val="es-419"/>
        </w:rPr>
        <w:t xml:space="preserve"> integración de la información georreferenciada de la propiedad inmueble del Distrito Capital en sus aspectos físico, jurídico y económico. Frente a esto, durante los últimos años la entidad ha enfocado esfuerzos para obtener datos del mercado inmobiliario</w:t>
      </w:r>
      <w:r w:rsidRPr="00F30E58">
        <w:rPr>
          <w:lang w:val="es-419"/>
        </w:rPr>
        <w:t xml:space="preserve"> que le permita apoyar el proceso de actualización catastral, afianzando el uso de métodos indirectos, y de manera general, para aportar conocimiento acerca del mismo.</w:t>
      </w:r>
    </w:p>
    <w:p w14:paraId="74F387FC" w14:textId="77777777" w:rsidR="00D34380" w:rsidRPr="00F30E58" w:rsidRDefault="008B3A2E">
      <w:pPr>
        <w:pStyle w:val="Textoindependiente"/>
        <w:rPr>
          <w:lang w:val="es-419"/>
        </w:rPr>
      </w:pPr>
      <w:r w:rsidRPr="00F30E58">
        <w:rPr>
          <w:lang w:val="es-419"/>
        </w:rPr>
        <w:t>La UAECD recolecta ofertas de mercado de venta o arriendo, a través de recorridos sector</w:t>
      </w:r>
      <w:r w:rsidRPr="00F30E58">
        <w:rPr>
          <w:lang w:val="es-419"/>
        </w:rPr>
        <w:t xml:space="preserve">izados en la ciudad, que constituyen una importante fuente primaria. De manera complementaria y no menos importante, la entidad también obtiene ofertas de fuentes secundarias, gestionadas a través de convenios o acuerdos con entidades del sector público o </w:t>
      </w:r>
      <w:r w:rsidRPr="00F30E58">
        <w:rPr>
          <w:lang w:val="es-419"/>
        </w:rPr>
        <w:t>privado.</w:t>
      </w:r>
    </w:p>
    <w:p w14:paraId="3DB4CB01" w14:textId="77777777" w:rsidR="00D34380" w:rsidRPr="00F30E58" w:rsidRDefault="008B3A2E">
      <w:pPr>
        <w:pStyle w:val="Textoindependiente"/>
        <w:rPr>
          <w:lang w:val="es-419"/>
        </w:rPr>
      </w:pPr>
      <w:r w:rsidRPr="00F30E58">
        <w:rPr>
          <w:lang w:val="es-419"/>
        </w:rPr>
        <w:t>Particularmente, en ejercicios realizados al interior de la entidad, tendientes a estimar el valor integral de predios en propiedad horizontal, se han identificado dificultades relacionadas con la escasa o nula información en algunas locaciones de</w:t>
      </w:r>
      <w:r w:rsidRPr="00F30E58">
        <w:rPr>
          <w:lang w:val="es-419"/>
        </w:rPr>
        <w:t xml:space="preserve"> la ciudad. Para superar esta problemática, surge la propuesta de utilizar la información de ofertas de mercado para estimar las tasas de capitalización de renta (TCR).</w:t>
      </w:r>
    </w:p>
    <w:p w14:paraId="5BDCB3F6" w14:textId="77777777" w:rsidR="00D34380" w:rsidRPr="00F30E58" w:rsidRDefault="008B3A2E">
      <w:pPr>
        <w:pStyle w:val="Textoindependiente"/>
        <w:rPr>
          <w:lang w:val="es-419"/>
        </w:rPr>
      </w:pPr>
      <w:r w:rsidRPr="00F30E58">
        <w:rPr>
          <w:lang w:val="es-419"/>
        </w:rPr>
        <w:t>Las TCR para inmuebles son índices (usualmente expresados en tasa) que relacionan el ca</w:t>
      </w:r>
      <w:r w:rsidRPr="00F30E58">
        <w:rPr>
          <w:lang w:val="es-419"/>
        </w:rPr>
        <w:t>non de arrendamiento y el valor de venta de activos inmobiliarios; son útiles en el campo de la valuación inmobiliaria porque permiten estimar el valor de mercado de un inmueble a partir del valor de arriendo o alquiler.</w:t>
      </w:r>
    </w:p>
    <w:p w14:paraId="3CF0D2F6" w14:textId="77777777" w:rsidR="00D34380" w:rsidRPr="00F30E58" w:rsidRDefault="008B3A2E">
      <w:pPr>
        <w:pStyle w:val="Textoindependiente"/>
        <w:rPr>
          <w:lang w:val="es-419"/>
        </w:rPr>
      </w:pPr>
      <w:r w:rsidRPr="00F30E58">
        <w:rPr>
          <w:lang w:val="es-419"/>
        </w:rPr>
        <w:t>Por lo anterior, este estudio tiene</w:t>
      </w:r>
      <w:r w:rsidRPr="00F30E58">
        <w:rPr>
          <w:lang w:val="es-419"/>
        </w:rPr>
        <w:t xml:space="preserve"> como objetivo principal proponer una metodología para la estimación de las TCR y hacer la estimación para inmuebles residenciales, según estratos y diferentes desagregaciones geográficas como lo son las localidades y sectores catastrales.</w:t>
      </w:r>
    </w:p>
    <w:p w14:paraId="7DDA0519" w14:textId="77777777" w:rsidR="00D34380" w:rsidRPr="00F30E58" w:rsidRDefault="008B3A2E">
      <w:pPr>
        <w:pStyle w:val="Textoindependiente"/>
        <w:rPr>
          <w:lang w:val="es-419"/>
        </w:rPr>
      </w:pPr>
      <w:r w:rsidRPr="00F30E58">
        <w:rPr>
          <w:lang w:val="es-419"/>
        </w:rPr>
        <w:t>En la informació</w:t>
      </w:r>
      <w:r w:rsidRPr="00F30E58">
        <w:rPr>
          <w:lang w:val="es-419"/>
        </w:rPr>
        <w:t>n disponible para la realización de este documento, se encuentran las ofertas recolectadas por la UAECD tanto de fuentes primarias como secundarias (Finca Raíz, Galería Inmobiliaria y Properati) desde el primero de enero de 2017 hasta el 31 de diciembre de</w:t>
      </w:r>
      <w:r w:rsidRPr="00F30E58">
        <w:rPr>
          <w:lang w:val="es-419"/>
        </w:rPr>
        <w:t xml:space="preserve"> 2020. Una limitante que se debe tener en cuenta es que los predios no tienen información de arriendo y venta de manera simultánea, lo que quiere decir que para cada oferta solamente se tiene una de las dos mediciones. En este documento únicamente se tendr</w:t>
      </w:r>
      <w:r w:rsidRPr="00F30E58">
        <w:rPr>
          <w:lang w:val="es-419"/>
        </w:rPr>
        <w:t>án en cuenta las ofertas correspondientes a predios residenciales, es decir apartamentos y casas.</w:t>
      </w:r>
    </w:p>
    <w:p w14:paraId="30029934" w14:textId="77777777" w:rsidR="00D34380" w:rsidRPr="00F30E58" w:rsidRDefault="008B3A2E">
      <w:pPr>
        <w:pStyle w:val="Textoindependiente"/>
        <w:rPr>
          <w:lang w:val="es-419"/>
        </w:rPr>
      </w:pPr>
      <w:r w:rsidRPr="00F30E58">
        <w:rPr>
          <w:lang w:val="es-419"/>
        </w:rPr>
        <w:t>Dentro de la literatura se encuentran diversos ejemplos de datos donde se hacen mediciones o encuestas a grupos de individuos periódicamente, pero no necesari</w:t>
      </w:r>
      <w:r w:rsidRPr="00F30E58">
        <w:rPr>
          <w:lang w:val="es-419"/>
        </w:rPr>
        <w:t>amente a las mismas personas, lo cual imposibilita hacer seguimientos sobre unidades en particular, de manera similar a la problemática presentada, donde no se cuenta con información de arriendo y venta en los mismos predios. Deaton (1985) propone un model</w:t>
      </w:r>
      <w:r w:rsidRPr="00F30E58">
        <w:rPr>
          <w:lang w:val="es-419"/>
        </w:rPr>
        <w:t>o para una muestra , que se construye con lo que denominan cohortes, las cuales representan grupos de individuos con características similares, con la condición que cada individuo pertenezca únicamente a una cohorte durante todo el análisis y mediante esto</w:t>
      </w:r>
      <w:r w:rsidRPr="00F30E58">
        <w:rPr>
          <w:lang w:val="es-419"/>
        </w:rPr>
        <w:t>s grupos se ajustan efectos dentro de la regresión correspondientes a cada una de las diferentes cohortes. Muchas publicaciones que abordan diferentes contextos se han elaborado a partir del modelo propuesto por Deaton (1985) (Ver Tsai, Mulley, and Clifton</w:t>
      </w:r>
      <w:r w:rsidRPr="00F30E58">
        <w:rPr>
          <w:lang w:val="es-419"/>
        </w:rPr>
        <w:t xml:space="preserve"> (2014), Tovar, Zulaica, and Núñez-Antón (2012), Sprietsma (2012), Antman and McKenzie (2007), entre otros). La propuesta utilizada en este documento se basa en el uso de estas cohortes, agregando la información a nivel de sector catastral, tomando el prom</w:t>
      </w:r>
      <w:r w:rsidRPr="00F30E58">
        <w:rPr>
          <w:lang w:val="es-419"/>
        </w:rPr>
        <w:t>edio o la mediana como medidas de resumen, tanto para valores de arriendo como para valores de venta.</w:t>
      </w:r>
    </w:p>
    <w:p w14:paraId="6EBC22F3" w14:textId="77777777" w:rsidR="00D34380" w:rsidRPr="00F30E58" w:rsidRDefault="008B3A2E">
      <w:pPr>
        <w:pStyle w:val="Textoindependiente"/>
        <w:rPr>
          <w:lang w:val="es-419"/>
        </w:rPr>
      </w:pPr>
      <w:r w:rsidRPr="00F30E58">
        <w:rPr>
          <w:lang w:val="es-419"/>
        </w:rPr>
        <w:t xml:space="preserve">Las metodologías de regresión ajustadas por mínimos cuadrados ordinarios tienen como supuestos la independencia entre mediciones, lo cual no se cumple en </w:t>
      </w:r>
      <w:r w:rsidRPr="00F30E58">
        <w:rPr>
          <w:lang w:val="es-419"/>
        </w:rPr>
        <w:t>este caso, ya que un sector catastral puede tener información en las diferentes vigencias, por lo que se propone la inclusión de factores en la regresión que permitan captar el efecto de las medidas repetidas sobre la variable respuesta. De esta manera, la</w:t>
      </w:r>
      <w:r w:rsidRPr="00F30E58">
        <w:rPr>
          <w:lang w:val="es-419"/>
        </w:rPr>
        <w:t xml:space="preserve"> metodología a utilizar corresponde a los modelos de efectos mixtos, donde los efectos fijos van a ser el conjunto de factores asociados al estrato, localidad y el valor de arriendo, mientras que los efectos aleatorios corresponden a la relación entre el v</w:t>
      </w:r>
      <w:r w:rsidRPr="00F30E58">
        <w:rPr>
          <w:lang w:val="es-419"/>
        </w:rPr>
        <w:t>alor de arriendo y de venta, segmentada para cada uno de los sectores catastrales.</w:t>
      </w:r>
    </w:p>
    <w:p w14:paraId="4295B3EC" w14:textId="77777777" w:rsidR="00D34380" w:rsidRPr="00F30E58" w:rsidRDefault="008B3A2E">
      <w:pPr>
        <w:pStyle w:val="Textoindependiente"/>
        <w:rPr>
          <w:lang w:val="es-419"/>
        </w:rPr>
      </w:pPr>
      <w:r w:rsidRPr="00F30E58">
        <w:rPr>
          <w:lang w:val="es-419"/>
        </w:rPr>
        <w:t>La programación realizada se realizó en el software R (R Core Team (2021)), en donde el procesamiento de información se llevó a cabo mediante los paquetes relacionados en el</w:t>
      </w:r>
      <w:r w:rsidRPr="00F30E58">
        <w:rPr>
          <w:lang w:val="es-419"/>
        </w:rPr>
        <w:t xml:space="preserve"> </w:t>
      </w:r>
      <m:oMath>
        <m:r>
          <w:rPr>
            <w:rFonts w:ascii="Cambria Math" w:hAnsi="Cambria Math"/>
          </w:rPr>
          <m:t>tidyverse</m:t>
        </m:r>
      </m:oMath>
      <w:r w:rsidRPr="00F30E58">
        <w:rPr>
          <w:lang w:val="es-419"/>
        </w:rPr>
        <w:t xml:space="preserve"> (Wickham et al. (2019)), mientras que los controles de calidad utilizaron funciones de la librería </w:t>
      </w:r>
      <m:oMath>
        <m:r>
          <w:rPr>
            <w:rFonts w:ascii="Cambria Math" w:hAnsi="Cambria Math"/>
          </w:rPr>
          <m:t>qcc</m:t>
        </m:r>
      </m:oMath>
      <w:r w:rsidRPr="00F30E58">
        <w:rPr>
          <w:lang w:val="es-419"/>
        </w:rPr>
        <w:t xml:space="preserve"> y </w:t>
      </w:r>
      <m:oMath>
        <m:r>
          <w:rPr>
            <w:rFonts w:ascii="Cambria Math" w:hAnsi="Cambria Math"/>
          </w:rPr>
          <m:t>RecordLinkage</m:t>
        </m:r>
      </m:oMath>
      <w:r w:rsidRPr="00F30E58">
        <w:rPr>
          <w:lang w:val="es-419"/>
        </w:rPr>
        <w:t xml:space="preserve"> (Ver Scrucca (2004) y Sariyar and Borg (2020))). La estimación de los parámetros del modelo se realiz</w:t>
      </w:r>
      <w:r w:rsidRPr="00F30E58">
        <w:rPr>
          <w:lang w:val="es-419"/>
        </w:rPr>
        <w:t xml:space="preserve">ó mediante el paquete </w:t>
      </w:r>
      <m:oMath>
        <m:r>
          <w:rPr>
            <w:rFonts w:ascii="Cambria Math" w:hAnsi="Cambria Math"/>
          </w:rPr>
          <m:t>nlme</m:t>
        </m:r>
      </m:oMath>
      <w:r w:rsidRPr="00F30E58">
        <w:rPr>
          <w:lang w:val="es-419"/>
        </w:rPr>
        <w:t xml:space="preserve"> (Jose Pinheiro et al. (2021)).</w:t>
      </w:r>
    </w:p>
    <w:p w14:paraId="04243117" w14:textId="77777777" w:rsidR="00D34380" w:rsidRPr="00F30E58" w:rsidRDefault="008B3A2E">
      <w:pPr>
        <w:pStyle w:val="Textoindependiente"/>
        <w:rPr>
          <w:lang w:val="es-419"/>
        </w:rPr>
      </w:pPr>
      <w:r w:rsidRPr="00F30E58">
        <w:rPr>
          <w:lang w:val="es-419"/>
        </w:rPr>
        <w:t>La organización del documento es la siguiente: la primera sección corresponde a esta introducción. La segunda sección presenta los objetivos del estudio. La tercera sección plantea el marco conc</w:t>
      </w:r>
      <w:r w:rsidRPr="00F30E58">
        <w:rPr>
          <w:lang w:val="es-419"/>
        </w:rPr>
        <w:t xml:space="preserve">eptual en el que se soporta en estudio. La cuarta sección describe de manera detallada la base de datos utilizada y los controles de calidad aplicados. En la quinta sección se presenta de manera general el modelo seleccionado y los resultados desagregados </w:t>
      </w:r>
      <w:r w:rsidRPr="00F30E58">
        <w:rPr>
          <w:lang w:val="es-419"/>
        </w:rPr>
        <w:t>por tipo de inmueble (apartamentos o casas), con la correspondiente validación de supuestos. Y en la sexta sección, se incluyen las principales conclusiones. Finalmente, en el apéndice 1 contiene una descripción más detallada del modelo lineal mixto.</w:t>
      </w:r>
    </w:p>
    <w:p w14:paraId="7B7BF659" w14:textId="77777777" w:rsidR="00D34380" w:rsidRPr="00F30E58" w:rsidRDefault="008B3A2E">
      <w:pPr>
        <w:pStyle w:val="Ttulo1"/>
        <w:rPr>
          <w:lang w:val="es-419"/>
        </w:rPr>
      </w:pPr>
      <w:bookmarkStart w:id="2" w:name="objetivos"/>
      <w:bookmarkStart w:id="3" w:name="_Toc82675960"/>
      <w:bookmarkEnd w:id="0"/>
      <w:r w:rsidRPr="00F30E58">
        <w:rPr>
          <w:lang w:val="es-419"/>
        </w:rPr>
        <w:t>2</w:t>
      </w:r>
      <w:r w:rsidRPr="00F30E58">
        <w:rPr>
          <w:lang w:val="es-419"/>
        </w:rPr>
        <w:tab/>
        <w:t>Obj</w:t>
      </w:r>
      <w:r w:rsidRPr="00F30E58">
        <w:rPr>
          <w:lang w:val="es-419"/>
        </w:rPr>
        <w:t>etivos</w:t>
      </w:r>
      <w:bookmarkEnd w:id="3"/>
    </w:p>
    <w:p w14:paraId="5DA6C0F9" w14:textId="77777777" w:rsidR="00D34380" w:rsidRPr="00F30E58" w:rsidRDefault="008B3A2E">
      <w:pPr>
        <w:pStyle w:val="FirstParagraph"/>
        <w:rPr>
          <w:lang w:val="es-419"/>
        </w:rPr>
      </w:pPr>
      <w:r w:rsidRPr="00F30E58">
        <w:rPr>
          <w:lang w:val="es-419"/>
        </w:rPr>
        <w:t>Para el estudio, además del objetivo general, se definieron cinco objetivos específicos.</w:t>
      </w:r>
    </w:p>
    <w:p w14:paraId="6145E80C" w14:textId="77777777" w:rsidR="00D34380" w:rsidRPr="00F30E58" w:rsidRDefault="008B3A2E">
      <w:pPr>
        <w:pStyle w:val="Ttulo2"/>
        <w:rPr>
          <w:lang w:val="es-419"/>
        </w:rPr>
      </w:pPr>
      <w:bookmarkStart w:id="4" w:name="objetivo-general"/>
      <w:bookmarkStart w:id="5" w:name="_Toc82675961"/>
      <w:r w:rsidRPr="00F30E58">
        <w:rPr>
          <w:lang w:val="es-419"/>
        </w:rPr>
        <w:t>2.1</w:t>
      </w:r>
      <w:r w:rsidRPr="00F30E58">
        <w:rPr>
          <w:lang w:val="es-419"/>
        </w:rPr>
        <w:tab/>
        <w:t>Objetivo general</w:t>
      </w:r>
      <w:bookmarkEnd w:id="5"/>
    </w:p>
    <w:p w14:paraId="51E3FB29" w14:textId="77777777" w:rsidR="00D34380" w:rsidRPr="00F30E58" w:rsidRDefault="008B3A2E">
      <w:pPr>
        <w:pStyle w:val="FirstParagraph"/>
        <w:rPr>
          <w:lang w:val="es-419"/>
        </w:rPr>
      </w:pPr>
      <w:r w:rsidRPr="00F30E58">
        <w:rPr>
          <w:lang w:val="es-419"/>
        </w:rPr>
        <w:t>Proponer una metodología para la estimación de las TCR y hacer la estimación del índice para inmuebles residenciales de Bogotá, según estratos y diferentes desagregaciones geográficas como lo son las localidades y sectores catastrales.</w:t>
      </w:r>
    </w:p>
    <w:p w14:paraId="322735D4" w14:textId="77777777" w:rsidR="00D34380" w:rsidRDefault="008B3A2E">
      <w:pPr>
        <w:pStyle w:val="Ttulo2"/>
      </w:pPr>
      <w:bookmarkStart w:id="6" w:name="objetivos-específicos"/>
      <w:bookmarkStart w:id="7" w:name="_Toc82675962"/>
      <w:bookmarkEnd w:id="4"/>
      <w:r>
        <w:t>2.2</w:t>
      </w:r>
      <w:r>
        <w:tab/>
        <w:t>Objetivos especí</w:t>
      </w:r>
      <w:r>
        <w:t>ficos</w:t>
      </w:r>
      <w:bookmarkEnd w:id="7"/>
    </w:p>
    <w:p w14:paraId="2548C901" w14:textId="77777777" w:rsidR="00D34380" w:rsidRPr="00F30E58" w:rsidRDefault="008B3A2E">
      <w:pPr>
        <w:numPr>
          <w:ilvl w:val="0"/>
          <w:numId w:val="27"/>
        </w:numPr>
        <w:rPr>
          <w:lang w:val="es-419"/>
        </w:rPr>
      </w:pPr>
      <w:r w:rsidRPr="00F30E58">
        <w:rPr>
          <w:lang w:val="es-419"/>
        </w:rPr>
        <w:t>Identificar metodologías que sirvan de referencia para el desarrollo del estudio.</w:t>
      </w:r>
    </w:p>
    <w:p w14:paraId="7453EDAC" w14:textId="77777777" w:rsidR="00D34380" w:rsidRPr="00F30E58" w:rsidRDefault="008B3A2E">
      <w:pPr>
        <w:numPr>
          <w:ilvl w:val="0"/>
          <w:numId w:val="27"/>
        </w:numPr>
        <w:rPr>
          <w:lang w:val="es-419"/>
        </w:rPr>
      </w:pPr>
      <w:r w:rsidRPr="00F30E58">
        <w:rPr>
          <w:lang w:val="es-419"/>
        </w:rPr>
        <w:t>Realizar un análisis descriptivo de la base de datos disponible para la realización del ejercicio.</w:t>
      </w:r>
    </w:p>
    <w:p w14:paraId="52D1D62C" w14:textId="77777777" w:rsidR="00D34380" w:rsidRPr="00F30E58" w:rsidRDefault="008B3A2E">
      <w:pPr>
        <w:numPr>
          <w:ilvl w:val="0"/>
          <w:numId w:val="27"/>
        </w:numPr>
        <w:rPr>
          <w:lang w:val="es-419"/>
        </w:rPr>
      </w:pPr>
      <w:r w:rsidRPr="00F30E58">
        <w:rPr>
          <w:lang w:val="es-419"/>
        </w:rPr>
        <w:t>Detectar aquellas ofertas atípicas que puedan sesgar los resultados d</w:t>
      </w:r>
      <w:r w:rsidRPr="00F30E58">
        <w:rPr>
          <w:lang w:val="es-419"/>
        </w:rPr>
        <w:t>el estudio.</w:t>
      </w:r>
    </w:p>
    <w:p w14:paraId="57122508" w14:textId="77777777" w:rsidR="00D34380" w:rsidRPr="00F30E58" w:rsidRDefault="008B3A2E">
      <w:pPr>
        <w:numPr>
          <w:ilvl w:val="0"/>
          <w:numId w:val="27"/>
        </w:numPr>
        <w:rPr>
          <w:lang w:val="es-419"/>
        </w:rPr>
      </w:pPr>
      <w:r w:rsidRPr="00F30E58">
        <w:rPr>
          <w:lang w:val="es-419"/>
        </w:rPr>
        <w:t>Calcular las tasas de capitalización de rentas para inmuebles de uso residencial en diferentes desagregaciones: estrato, localidad y sector catastral</w:t>
      </w:r>
    </w:p>
    <w:p w14:paraId="6E2395F2" w14:textId="77777777" w:rsidR="00D34380" w:rsidRPr="00F30E58" w:rsidRDefault="008B3A2E">
      <w:pPr>
        <w:numPr>
          <w:ilvl w:val="0"/>
          <w:numId w:val="27"/>
        </w:numPr>
        <w:rPr>
          <w:lang w:val="es-419"/>
        </w:rPr>
      </w:pPr>
      <w:r w:rsidRPr="00F30E58">
        <w:rPr>
          <w:lang w:val="es-419"/>
        </w:rPr>
        <w:t>Presentar una documentación metodológica de los resultados</w:t>
      </w:r>
    </w:p>
    <w:p w14:paraId="663C5049" w14:textId="77777777" w:rsidR="00D34380" w:rsidRPr="00F30E58" w:rsidRDefault="008B3A2E">
      <w:pPr>
        <w:pStyle w:val="Ttulo1"/>
        <w:rPr>
          <w:lang w:val="es-419"/>
        </w:rPr>
      </w:pPr>
      <w:bookmarkStart w:id="8" w:name="marco-conceptual"/>
      <w:bookmarkStart w:id="9" w:name="_Toc82675963"/>
      <w:bookmarkEnd w:id="2"/>
      <w:bookmarkEnd w:id="6"/>
      <w:r w:rsidRPr="00F30E58">
        <w:rPr>
          <w:lang w:val="es-419"/>
        </w:rPr>
        <w:t>3</w:t>
      </w:r>
      <w:r w:rsidRPr="00F30E58">
        <w:rPr>
          <w:lang w:val="es-419"/>
        </w:rPr>
        <w:tab/>
        <w:t>Marco conceptual</w:t>
      </w:r>
      <w:bookmarkEnd w:id="9"/>
    </w:p>
    <w:p w14:paraId="32E0E599" w14:textId="77777777" w:rsidR="00D34380" w:rsidRPr="00F30E58" w:rsidRDefault="008B3A2E">
      <w:pPr>
        <w:pStyle w:val="Ttulo2"/>
        <w:rPr>
          <w:lang w:val="es-419"/>
        </w:rPr>
      </w:pPr>
      <w:bookmarkStart w:id="10" w:name="universo-de-estudio"/>
      <w:bookmarkStart w:id="11" w:name="_Toc82675964"/>
      <w:r w:rsidRPr="00F30E58">
        <w:rPr>
          <w:lang w:val="es-419"/>
        </w:rPr>
        <w:t>3.1</w:t>
      </w:r>
      <w:r w:rsidRPr="00F30E58">
        <w:rPr>
          <w:lang w:val="es-419"/>
        </w:rPr>
        <w:tab/>
        <w:t xml:space="preserve">Universo de </w:t>
      </w:r>
      <w:r w:rsidRPr="00F30E58">
        <w:rPr>
          <w:lang w:val="es-419"/>
        </w:rPr>
        <w:t>estudio</w:t>
      </w:r>
      <w:bookmarkEnd w:id="11"/>
    </w:p>
    <w:p w14:paraId="78D4F9B1" w14:textId="77777777" w:rsidR="00D34380" w:rsidRPr="00F30E58" w:rsidRDefault="008B3A2E">
      <w:pPr>
        <w:pStyle w:val="FirstParagraph"/>
        <w:rPr>
          <w:lang w:val="es-419"/>
        </w:rPr>
      </w:pPr>
      <w:r w:rsidRPr="00F30E58">
        <w:rPr>
          <w:lang w:val="es-419"/>
        </w:rPr>
        <w:t>El Universo de estudio para este documento corresponde al conjunto de predios urbanos en la ciudad de Bogotá en los años 2017 al 2020.</w:t>
      </w:r>
    </w:p>
    <w:p w14:paraId="1D7BF6B6" w14:textId="77777777" w:rsidR="00D34380" w:rsidRPr="00F30E58" w:rsidRDefault="008B3A2E">
      <w:pPr>
        <w:pStyle w:val="Ttulo2"/>
        <w:rPr>
          <w:lang w:val="es-419"/>
        </w:rPr>
      </w:pPr>
      <w:bookmarkStart w:id="12" w:name="población-objetivo"/>
      <w:bookmarkStart w:id="13" w:name="_Toc82675965"/>
      <w:bookmarkEnd w:id="10"/>
      <w:r w:rsidRPr="00F30E58">
        <w:rPr>
          <w:lang w:val="es-419"/>
        </w:rPr>
        <w:t>3.2</w:t>
      </w:r>
      <w:r w:rsidRPr="00F30E58">
        <w:rPr>
          <w:lang w:val="es-419"/>
        </w:rPr>
        <w:tab/>
        <w:t>Población objetivo</w:t>
      </w:r>
      <w:bookmarkEnd w:id="13"/>
    </w:p>
    <w:p w14:paraId="37B45DE3" w14:textId="77777777" w:rsidR="00D34380" w:rsidRPr="00F30E58" w:rsidRDefault="008B3A2E">
      <w:pPr>
        <w:pStyle w:val="FirstParagraph"/>
        <w:rPr>
          <w:lang w:val="es-419"/>
        </w:rPr>
      </w:pPr>
      <w:r w:rsidRPr="00F30E58">
        <w:rPr>
          <w:lang w:val="es-419"/>
        </w:rPr>
        <w:t>La población objetivo corresponde a los predios residenciales, tanto de propiedad horizontal (PH) como no propiedad horizontal (NPH) en la ciudad de Bogotá comprendidos en los años 2017 al 2020.</w:t>
      </w:r>
    </w:p>
    <w:p w14:paraId="1D82A908" w14:textId="77777777" w:rsidR="00D34380" w:rsidRPr="00F30E58" w:rsidRDefault="008B3A2E">
      <w:pPr>
        <w:pStyle w:val="Ttulo2"/>
        <w:rPr>
          <w:lang w:val="es-419"/>
        </w:rPr>
      </w:pPr>
      <w:bookmarkStart w:id="14" w:name="conceptos-principales"/>
      <w:bookmarkStart w:id="15" w:name="_Toc82675966"/>
      <w:bookmarkEnd w:id="12"/>
      <w:r w:rsidRPr="00F30E58">
        <w:rPr>
          <w:lang w:val="es-419"/>
        </w:rPr>
        <w:t>3.3</w:t>
      </w:r>
      <w:r w:rsidRPr="00F30E58">
        <w:rPr>
          <w:lang w:val="es-419"/>
        </w:rPr>
        <w:tab/>
        <w:t>Conceptos principales</w:t>
      </w:r>
      <w:bookmarkEnd w:id="15"/>
    </w:p>
    <w:p w14:paraId="389B4A09" w14:textId="77777777" w:rsidR="00D34380" w:rsidRPr="00F30E58" w:rsidRDefault="008B3A2E">
      <w:pPr>
        <w:pStyle w:val="FirstParagraph"/>
        <w:rPr>
          <w:lang w:val="es-419"/>
        </w:rPr>
      </w:pPr>
      <w:r w:rsidRPr="00F30E58">
        <w:rPr>
          <w:lang w:val="es-419"/>
        </w:rPr>
        <w:t>De acuerdo con Godinez (2000), la t</w:t>
      </w:r>
      <w:r w:rsidRPr="00F30E58">
        <w:rPr>
          <w:lang w:val="es-419"/>
        </w:rPr>
        <w:t>asa de capitalización se relaciona con el rendimiento de un capital invertido. Este autor indica que en “</w:t>
      </w:r>
      <w:r w:rsidRPr="00F30E58">
        <w:rPr>
          <w:i/>
          <w:iCs/>
          <w:lang w:val="es-419"/>
        </w:rPr>
        <w:t>el caso del negocio de arrendamiento de inmuebles, a la tasa de capitalización se le llama tasa de capitalización de rentas y se obtiene de la relación</w:t>
      </w:r>
      <w:r w:rsidRPr="00F30E58">
        <w:rPr>
          <w:i/>
          <w:iCs/>
          <w:lang w:val="es-419"/>
        </w:rPr>
        <w:t xml:space="preserve"> de la renta anual entre el valor comercial</w:t>
      </w:r>
      <w:r w:rsidRPr="00F30E58">
        <w:rPr>
          <w:lang w:val="es-419"/>
        </w:rPr>
        <w:t>.”</w:t>
      </w:r>
    </w:p>
    <w:p w14:paraId="3874029A" w14:textId="77777777" w:rsidR="00D34380" w:rsidRPr="00F30E58" w:rsidRDefault="008B3A2E">
      <w:pPr>
        <w:pStyle w:val="Textoindependiente"/>
        <w:rPr>
          <w:lang w:val="es-419"/>
        </w:rPr>
      </w:pPr>
      <w:r w:rsidRPr="00F30E58">
        <w:rPr>
          <w:lang w:val="es-419"/>
        </w:rPr>
        <w:t xml:space="preserve">Con el fin de no confundir el concepto de TCR con la rentabilidad total de la inversión con destino al alquiler, es de precisar que el primero está incorporado en el segundo. En otras palabras, la rentabilidad </w:t>
      </w:r>
      <w:r w:rsidRPr="00F30E58">
        <w:rPr>
          <w:lang w:val="es-419"/>
        </w:rPr>
        <w:t>total tienes dos componentes: i) los ingresos por alquiler (capturados a través de las TCR) y el incremento nominal derivado de la diferencia en precios del inmueble (denominado valorización).</w:t>
      </w:r>
    </w:p>
    <w:p w14:paraId="5594A4C9" w14:textId="77777777" w:rsidR="00D34380" w:rsidRPr="00F30E58" w:rsidRDefault="008B3A2E">
      <w:pPr>
        <w:pStyle w:val="Textoindependiente"/>
        <w:rPr>
          <w:lang w:val="es-419"/>
        </w:rPr>
      </w:pPr>
      <w:r w:rsidRPr="00F30E58">
        <w:rPr>
          <w:lang w:val="es-419"/>
        </w:rPr>
        <w:t>La expresión matemática de la que se deduce la TCR se muestra e</w:t>
      </w:r>
      <w:r w:rsidRPr="00F30E58">
        <w:rPr>
          <w:lang w:val="es-419"/>
        </w:rPr>
        <w:t xml:space="preserve">n la ecuación (3.1), donde </w:t>
      </w:r>
      <m:oMath>
        <m:sSub>
          <m:sSubPr>
            <m:ctrlPr>
              <w:rPr>
                <w:rFonts w:ascii="Cambria Math" w:hAnsi="Cambria Math"/>
              </w:rPr>
            </m:ctrlPr>
          </m:sSubPr>
          <m:e>
            <m:r>
              <w:rPr>
                <w:rFonts w:ascii="Cambria Math" w:hAnsi="Cambria Math"/>
              </w:rPr>
              <m:t>P</m:t>
            </m:r>
          </m:e>
          <m:sub>
            <m:r>
              <w:rPr>
                <w:rFonts w:ascii="Cambria Math" w:hAnsi="Cambria Math"/>
              </w:rPr>
              <m:t>k</m:t>
            </m:r>
          </m:sub>
        </m:sSub>
      </m:oMath>
      <w:r w:rsidRPr="00F30E58">
        <w:rPr>
          <w:lang w:val="es-419"/>
        </w:rPr>
        <w:t xml:space="preserve"> es el precio del </w:t>
      </w:r>
      <m:oMath>
        <m:r>
          <w:rPr>
            <w:rFonts w:ascii="Cambria Math" w:hAnsi="Cambria Math"/>
          </w:rPr>
          <m:t>k</m:t>
        </m:r>
      </m:oMath>
      <w:r w:rsidRPr="00F30E58">
        <w:rPr>
          <w:lang w:val="es-419"/>
        </w:rPr>
        <w:t xml:space="preserve">-ésimo inmueble, </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Pr="00F30E58">
        <w:rPr>
          <w:lang w:val="es-419"/>
        </w:rPr>
        <w:t xml:space="preserve"> es su tasa de renta o alquiler e </w:t>
      </w:r>
      <m:oMath>
        <m:r>
          <w:rPr>
            <w:rFonts w:ascii="Cambria Math" w:hAnsi="Cambria Math"/>
          </w:rPr>
          <m:t>i</m:t>
        </m:r>
      </m:oMath>
      <w:r w:rsidRPr="00F30E58">
        <w:rPr>
          <w:lang w:val="es-419"/>
        </w:rPr>
        <w:t xml:space="preserve"> representa la respectiva TCR.a</w:t>
      </w:r>
    </w:p>
    <w:p w14:paraId="4282A0DD" w14:textId="77777777" w:rsidR="00D34380" w:rsidRDefault="008B3A2E">
      <w:pPr>
        <w:pStyle w:val="Textoindependiente"/>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k</m:t>
                  </m:r>
                </m:sub>
              </m:sSub>
            </m:num>
            <m:den>
              <m:r>
                <w:rPr>
                  <w:rFonts w:ascii="Cambria Math" w:hAnsi="Cambria Math"/>
                </w:rPr>
                <m:t>i</m:t>
              </m:r>
            </m:den>
          </m:f>
          <m:r>
            <w:rPr>
              <w:rFonts w:ascii="Cambria Math" w:hAnsi="Cambria Math"/>
            </w:rPr>
            <m:t>  </m:t>
          </m:r>
          <m:r>
            <m:rPr>
              <m:sty m:val="p"/>
            </m:rPr>
            <w:rPr>
              <w:rFonts w:ascii="Cambria Math" w:hAnsi="Cambria Math"/>
            </w:rPr>
            <m:t>(</m:t>
          </m:r>
          <m:r>
            <w:rPr>
              <w:rFonts w:ascii="Cambria Math" w:hAnsi="Cambria Math"/>
            </w:rPr>
            <m:t>3.1</m:t>
          </m:r>
          <m:r>
            <m:rPr>
              <m:sty m:val="p"/>
            </m:rPr>
            <w:rPr>
              <w:rFonts w:ascii="Cambria Math" w:hAnsi="Cambria Math"/>
            </w:rPr>
            <m:t>)</m:t>
          </m:r>
        </m:oMath>
      </m:oMathPara>
    </w:p>
    <w:p w14:paraId="28622311" w14:textId="77777777" w:rsidR="00D34380" w:rsidRPr="00F30E58" w:rsidRDefault="008B3A2E">
      <w:pPr>
        <w:pStyle w:val="FirstParagraph"/>
        <w:rPr>
          <w:lang w:val="es-419"/>
        </w:rPr>
      </w:pPr>
      <w:r w:rsidRPr="00F30E58">
        <w:rPr>
          <w:lang w:val="es-419"/>
        </w:rPr>
        <w:t>En cuanto al numerador, el alquiler, la tasa puede tomar en consideración la renta bruta del inmu</w:t>
      </w:r>
      <w:r w:rsidRPr="00F30E58">
        <w:rPr>
          <w:lang w:val="es-419"/>
        </w:rPr>
        <w:t>eble o la neta, esta última calculada a partir de los ingresos brutos menos los descuentos por concepto de vacíos y cobranzas, gastos de operación y cuotas de mantenimiento, y por descuentos del régimen tributario (Medrano, Perlaza y Fuentes 2011). Otros a</w:t>
      </w:r>
      <w:r w:rsidRPr="00F30E58">
        <w:rPr>
          <w:lang w:val="es-419"/>
        </w:rPr>
        <w:t>utores, como en Propiedad Raíz de Medellín (2020), deducen el gasto de administración, predial, administración inmobiliaria, vacancia y mantenimiento.</w:t>
      </w:r>
    </w:p>
    <w:p w14:paraId="57E8026A" w14:textId="77777777" w:rsidR="00D34380" w:rsidRPr="00F30E58" w:rsidRDefault="008B3A2E">
      <w:pPr>
        <w:pStyle w:val="Textoindependiente"/>
        <w:rPr>
          <w:lang w:val="es-419"/>
        </w:rPr>
      </w:pPr>
      <w:r w:rsidRPr="00F30E58">
        <w:rPr>
          <w:lang w:val="es-419"/>
        </w:rPr>
        <w:t>Según Borrero (2008), el alquiler opera como “un factor de ajuste entre la valorización del inmueble y la</w:t>
      </w:r>
      <w:r w:rsidRPr="00F30E58">
        <w:rPr>
          <w:lang w:val="es-419"/>
        </w:rPr>
        <w:t xml:space="preserve"> tasa media de ganancia de la economía más un factor de riesgo y un factor de liquidez. En el caso de los inmuebles el factor de riesgo es casi nulo pero el factor de liquidez debe existir dado que no es fácil convertir el inmueble en dinero líquido.”</w:t>
      </w:r>
    </w:p>
    <w:p w14:paraId="7AB18208" w14:textId="77777777" w:rsidR="00D34380" w:rsidRPr="00F30E58" w:rsidRDefault="008B3A2E">
      <w:pPr>
        <w:pStyle w:val="Textoindependiente"/>
        <w:rPr>
          <w:lang w:val="es-419"/>
        </w:rPr>
      </w:pPr>
      <w:r w:rsidRPr="00F30E58">
        <w:rPr>
          <w:lang w:val="es-419"/>
        </w:rPr>
        <w:t>Resp</w:t>
      </w:r>
      <w:r w:rsidRPr="00F30E58">
        <w:rPr>
          <w:lang w:val="es-419"/>
        </w:rPr>
        <w:t>ecto del denominador, el precio del inmueble es de precisar concepto de valor de mercado, el cual se define como el precio de venta más probable, o lo que un inversionista típico está dispuesto a pagar por una propiedad. Por lo cual, al momento de hacer la</w:t>
      </w:r>
      <w:r w:rsidRPr="00F30E58">
        <w:rPr>
          <w:lang w:val="es-419"/>
        </w:rPr>
        <w:t xml:space="preserve"> medición de las TCR, algunos autores como Medrano J. Perlaza M. y Fuentes (2011) descuentan del precio, un porcentaje de tasa de negociación.</w:t>
      </w:r>
    </w:p>
    <w:p w14:paraId="06D671D5" w14:textId="77777777" w:rsidR="00D34380" w:rsidRPr="00F30E58" w:rsidRDefault="008B3A2E">
      <w:pPr>
        <w:pStyle w:val="Textoindependiente"/>
        <w:rPr>
          <w:lang w:val="es-419"/>
        </w:rPr>
      </w:pPr>
      <w:r w:rsidRPr="00F30E58">
        <w:rPr>
          <w:lang w:val="es-419"/>
        </w:rPr>
        <w:t>Conceptualmente, de la misma manera como una tasa de interés, que es el precio que tiene el dinero a través del t</w:t>
      </w:r>
      <w:r w:rsidRPr="00F30E58">
        <w:rPr>
          <w:lang w:val="es-419"/>
        </w:rPr>
        <w:t xml:space="preserve">iempo en el mercado financiero, las TCR tienen periodicidades. Cuando el cálculo de la tasa de capitalización se estima a partir del flujo de interés de sólo un valor mensual de arrendamiento, se obtiene una tasa nominal mensual. Cuando se estima a partir </w:t>
      </w:r>
      <w:r w:rsidRPr="00F30E58">
        <w:rPr>
          <w:lang w:val="es-419"/>
        </w:rPr>
        <w:t>de los flujos de renta en un año, corresponde a una tasa anual.</w:t>
      </w:r>
    </w:p>
    <w:p w14:paraId="6BD9B4D8" w14:textId="77777777" w:rsidR="00D34380" w:rsidRPr="00F30E58" w:rsidRDefault="008B3A2E">
      <w:pPr>
        <w:pStyle w:val="Textoindependiente"/>
        <w:rPr>
          <w:lang w:val="es-419"/>
        </w:rPr>
      </w:pPr>
      <w:r w:rsidRPr="00F30E58">
        <w:rPr>
          <w:lang w:val="es-419"/>
        </w:rPr>
        <w:t>Jaramillo Montoya S. (2000) indica que las tasas de rentabilidad de la inversión en bienes inmuebles se relacionan con el precio del inmueble, su ubicación, edad y estado legal y con la demand</w:t>
      </w:r>
      <w:r w:rsidRPr="00F30E58">
        <w:rPr>
          <w:lang w:val="es-419"/>
        </w:rPr>
        <w:t xml:space="preserve">a del activo y la oferta de inmuebles similares, y con los criterios liquidez, los flujos de caja, el riesgo y los impuestos. Alzate (2014) cita que, contrario a la rentabilidad de una acción, que es la misma para todo un país, la de los inmuebles depende </w:t>
      </w:r>
      <w:r w:rsidRPr="00F30E58">
        <w:rPr>
          <w:lang w:val="es-419"/>
        </w:rPr>
        <w:t>del sector donde se ubica la vivienda, y puede mostrar grandes variaciones entre sectores de una misma ciudad.</w:t>
      </w:r>
    </w:p>
    <w:p w14:paraId="19FBB2B7" w14:textId="77777777" w:rsidR="00D34380" w:rsidRPr="00F30E58" w:rsidRDefault="008B3A2E">
      <w:pPr>
        <w:pStyle w:val="Textoindependiente"/>
        <w:rPr>
          <w:lang w:val="es-419"/>
        </w:rPr>
      </w:pPr>
      <w:r w:rsidRPr="00F30E58">
        <w:rPr>
          <w:lang w:val="es-419"/>
        </w:rPr>
        <w:t>En Colombia, la ley 820 de 2003 estipula los límites legales para la fijación de la renta de arrendamiento. Textualmente dice: “El precio mensual</w:t>
      </w:r>
      <w:r w:rsidRPr="00F30E58">
        <w:rPr>
          <w:lang w:val="es-419"/>
        </w:rPr>
        <w:t xml:space="preserve"> del arrendamiento será fijado por las partes en moneda legal pero no podrá exceder el uno por ciento (</w:t>
      </w:r>
      <m:oMath>
        <m:r>
          <w:rPr>
            <w:rFonts w:ascii="Cambria Math" w:hAnsi="Cambria Math"/>
            <w:lang w:val="es-419"/>
          </w:rPr>
          <m:t>1</m:t>
        </m:r>
        <m:r>
          <m:rPr>
            <m:sty m:val="p"/>
          </m:rPr>
          <w:rPr>
            <w:rFonts w:ascii="Cambria Math" w:hAnsi="Cambria Math"/>
            <w:lang w:val="es-419"/>
          </w:rPr>
          <m:t>%</m:t>
        </m:r>
      </m:oMath>
      <w:r w:rsidRPr="00F30E58">
        <w:rPr>
          <w:lang w:val="es-419"/>
        </w:rPr>
        <w:t>) del valor comercial del inmueble o de la parte de él que se dé en arriendo.”</w:t>
      </w:r>
    </w:p>
    <w:p w14:paraId="6803CDDA" w14:textId="77777777" w:rsidR="00D34380" w:rsidRPr="00F30E58" w:rsidRDefault="008B3A2E">
      <w:pPr>
        <w:pStyle w:val="Textoindependiente"/>
        <w:rPr>
          <w:lang w:val="es-419"/>
        </w:rPr>
      </w:pPr>
      <w:r w:rsidRPr="00F30E58">
        <w:rPr>
          <w:lang w:val="es-419"/>
        </w:rPr>
        <w:t>Al respecto Borrero (2008) afirma que: “</w:t>
      </w:r>
      <w:r w:rsidRPr="00F30E58">
        <w:rPr>
          <w:i/>
          <w:iCs/>
          <w:lang w:val="es-419"/>
        </w:rPr>
        <w:t>es razonable afirmar que la rent</w:t>
      </w:r>
      <w:r w:rsidRPr="00F30E58">
        <w:rPr>
          <w:i/>
          <w:iCs/>
          <w:lang w:val="es-419"/>
        </w:rPr>
        <w:t>a de los inmuebles tiende al 1% mensual en condiciones de baja y media inflación. La tasa de renta sale por diferencia entre la rentabilidad media nacional y la valorización de los inmuebles más un premio por la iliquidez del mercado inmobiliario. Naturalm</w:t>
      </w:r>
      <w:r w:rsidRPr="00F30E58">
        <w:rPr>
          <w:i/>
          <w:iCs/>
          <w:lang w:val="es-419"/>
        </w:rPr>
        <w:t>ente que esta tasa oscilará de acuerdo con el momento del ciclo económico, el mercado inmobiliario, el estrato y el uso del inmueble en la zona</w:t>
      </w:r>
      <w:r w:rsidRPr="00F30E58">
        <w:rPr>
          <w:lang w:val="es-419"/>
        </w:rPr>
        <w:t>”</w:t>
      </w:r>
    </w:p>
    <w:p w14:paraId="74FD06F3" w14:textId="77777777" w:rsidR="00D34380" w:rsidRPr="00F30E58" w:rsidRDefault="008B3A2E">
      <w:pPr>
        <w:pStyle w:val="Textoindependiente"/>
        <w:rPr>
          <w:lang w:val="es-419"/>
        </w:rPr>
      </w:pPr>
      <w:r w:rsidRPr="00F30E58">
        <w:rPr>
          <w:lang w:val="es-419"/>
        </w:rPr>
        <w:t>Por su parte, la Resolución 620 de 2008, “Por la cual se establecen los procedimientos para los avalúos ordenad</w:t>
      </w:r>
      <w:r w:rsidRPr="00F30E58">
        <w:rPr>
          <w:lang w:val="es-419"/>
        </w:rPr>
        <w:t>os dentro del marco de la Ley 388 de 1997,” establece como parte de las técnicas valuatorias el método de capitalización de rentas los aspectos para tener en cuenta en la selección de la información y en la aplicación del método:</w:t>
      </w:r>
    </w:p>
    <w:p w14:paraId="2A00818E" w14:textId="77777777" w:rsidR="00D34380" w:rsidRPr="00F30E58" w:rsidRDefault="008B3A2E">
      <w:pPr>
        <w:numPr>
          <w:ilvl w:val="0"/>
          <w:numId w:val="28"/>
        </w:numPr>
        <w:rPr>
          <w:lang w:val="es-419"/>
        </w:rPr>
      </w:pPr>
      <w:r w:rsidRPr="00F30E58">
        <w:rPr>
          <w:lang w:val="es-419"/>
        </w:rPr>
        <w:t>Que dichos contratos tenga</w:t>
      </w:r>
      <w:r w:rsidRPr="00F30E58">
        <w:rPr>
          <w:lang w:val="es-419"/>
        </w:rPr>
        <w:t>n menos de un (1) año de suscritos.</w:t>
      </w:r>
    </w:p>
    <w:p w14:paraId="7076E000" w14:textId="77777777" w:rsidR="00D34380" w:rsidRPr="00F30E58" w:rsidRDefault="008B3A2E">
      <w:pPr>
        <w:numPr>
          <w:ilvl w:val="0"/>
          <w:numId w:val="28"/>
        </w:numPr>
        <w:rPr>
          <w:lang w:val="es-419"/>
        </w:rPr>
      </w:pPr>
      <w:r w:rsidRPr="00F30E58">
        <w:rPr>
          <w:lang w:val="es-419"/>
        </w:rPr>
        <w:t>Que el canon de arrendamiento no sobrepase los topes legales.</w:t>
      </w:r>
    </w:p>
    <w:p w14:paraId="1B7C61C7" w14:textId="77777777" w:rsidR="00D34380" w:rsidRPr="00F30E58" w:rsidRDefault="008B3A2E">
      <w:pPr>
        <w:numPr>
          <w:ilvl w:val="0"/>
          <w:numId w:val="28"/>
        </w:numPr>
        <w:rPr>
          <w:lang w:val="es-419"/>
        </w:rPr>
      </w:pPr>
      <w:r w:rsidRPr="00F30E58">
        <w:rPr>
          <w:lang w:val="es-419"/>
        </w:rPr>
        <w:t>Que los montos relacionados con el pago de servicios públicos y las cuotas de administración, no se incluyan en el cálculo correspondiente para la aplicación del método.</w:t>
      </w:r>
    </w:p>
    <w:p w14:paraId="0DBFD9DA" w14:textId="77777777" w:rsidR="00D34380" w:rsidRPr="00F30E58" w:rsidRDefault="008B3A2E">
      <w:pPr>
        <w:numPr>
          <w:ilvl w:val="0"/>
          <w:numId w:val="28"/>
        </w:numPr>
        <w:rPr>
          <w:lang w:val="es-419"/>
        </w:rPr>
      </w:pPr>
      <w:r w:rsidRPr="00F30E58">
        <w:rPr>
          <w:lang w:val="es-419"/>
        </w:rPr>
        <w:t>Los arrendamientos a comparar deben referirse a inmuebles que tengan rentas de acuerdo</w:t>
      </w:r>
      <w:r w:rsidRPr="00F30E58">
        <w:rPr>
          <w:lang w:val="es-419"/>
        </w:rPr>
        <w:t xml:space="preserve"> con la norma de uso del terreno o de las construcciones.</w:t>
      </w:r>
    </w:p>
    <w:p w14:paraId="14152969" w14:textId="77777777" w:rsidR="00D34380" w:rsidRPr="00F30E58" w:rsidRDefault="008B3A2E">
      <w:pPr>
        <w:numPr>
          <w:ilvl w:val="0"/>
          <w:numId w:val="28"/>
        </w:numPr>
        <w:rPr>
          <w:lang w:val="es-419"/>
        </w:rPr>
      </w:pPr>
      <w:r w:rsidRPr="00F30E58">
        <w:rPr>
          <w:lang w:val="es-419"/>
        </w:rPr>
        <w:t>Las rentas a tener en cuenta para el cálculo del valor comercial de la propiedad deben estar asociadas exclusivamente al inmueble y no a la rentabilidad de la actividad económica que en él se realiz</w:t>
      </w:r>
      <w:r w:rsidRPr="00F30E58">
        <w:rPr>
          <w:lang w:val="es-419"/>
        </w:rPr>
        <w:t>a.</w:t>
      </w:r>
    </w:p>
    <w:p w14:paraId="0AE250E1" w14:textId="77777777" w:rsidR="00D34380" w:rsidRPr="00F30E58" w:rsidRDefault="008B3A2E">
      <w:pPr>
        <w:numPr>
          <w:ilvl w:val="0"/>
          <w:numId w:val="28"/>
        </w:numPr>
        <w:rPr>
          <w:lang w:val="es-419"/>
        </w:rPr>
      </w:pPr>
      <w:r w:rsidRPr="00F30E58">
        <w:rPr>
          <w:lang w:val="es-419"/>
        </w:rPr>
        <w:t xml:space="preserve">La tasa de capitalización (i) utilizada en este método debe proceder de la relación calculada entre el canon de renta y el valor comercial de las propiedades similares al inmueble objeto de avalúo, en función del uso o usos existentes en el predio y de </w:t>
      </w:r>
      <w:r w:rsidRPr="00F30E58">
        <w:rPr>
          <w:lang w:val="es-419"/>
        </w:rPr>
        <w:t>localización comparable”.</w:t>
      </w:r>
    </w:p>
    <w:p w14:paraId="27456FE7" w14:textId="77777777" w:rsidR="00D34380" w:rsidRPr="00F30E58" w:rsidRDefault="008B3A2E">
      <w:pPr>
        <w:pStyle w:val="FirstParagraph"/>
        <w:rPr>
          <w:lang w:val="es-419"/>
        </w:rPr>
      </w:pPr>
      <w:r w:rsidRPr="00F30E58">
        <w:rPr>
          <w:lang w:val="es-419"/>
        </w:rPr>
        <w:t>En este documento se consideran principalmente las ofertas de tipo residencial. Éstas se dividen en ofertas residenciales PH, las cuales corresponden a los apartamentos y por otro lado las NPH, que representan las casas.</w:t>
      </w:r>
    </w:p>
    <w:p w14:paraId="2DE2B22F" w14:textId="77777777" w:rsidR="00D34380" w:rsidRPr="00F30E58" w:rsidRDefault="008B3A2E">
      <w:pPr>
        <w:pStyle w:val="Ttulo2"/>
        <w:rPr>
          <w:lang w:val="es-419"/>
        </w:rPr>
      </w:pPr>
      <w:bookmarkStart w:id="16" w:name="antecedentes"/>
      <w:bookmarkStart w:id="17" w:name="_Toc82675967"/>
      <w:bookmarkEnd w:id="14"/>
      <w:r w:rsidRPr="00F30E58">
        <w:rPr>
          <w:lang w:val="es-419"/>
        </w:rPr>
        <w:t>3.4</w:t>
      </w:r>
      <w:r w:rsidRPr="00F30E58">
        <w:rPr>
          <w:lang w:val="es-419"/>
        </w:rPr>
        <w:tab/>
        <w:t>Antec</w:t>
      </w:r>
      <w:r w:rsidRPr="00F30E58">
        <w:rPr>
          <w:lang w:val="es-419"/>
        </w:rPr>
        <w:t>edentes</w:t>
      </w:r>
      <w:bookmarkEnd w:id="17"/>
    </w:p>
    <w:p w14:paraId="6CDA7091" w14:textId="77777777" w:rsidR="00D34380" w:rsidRPr="00F30E58" w:rsidRDefault="008B3A2E">
      <w:pPr>
        <w:pStyle w:val="FirstParagraph"/>
        <w:rPr>
          <w:lang w:val="es-419"/>
        </w:rPr>
      </w:pPr>
      <w:r w:rsidRPr="00F30E58">
        <w:rPr>
          <w:lang w:val="es-419"/>
        </w:rPr>
        <w:t>Son pocas las metodologías documentadas de estimación de las TCR. El estudio de (Medrano, Perlaza, &amp; Fuentes, 2011) propone como metodología para estimar la tasa de capitalización de la renta en vivienda en propiedad horizontal estrato 3 en PH en B</w:t>
      </w:r>
      <w:r w:rsidRPr="00F30E58">
        <w:rPr>
          <w:lang w:val="es-419"/>
        </w:rPr>
        <w:t>ogotá un modelo de regresión lineal. Posteriormente, la publicación de A. (2017) que tiene como objetivo la medición de inmuebles residenciales urbanos estrato 2, aunque no presenta de manera explícita la metodología, expone que, como resultado del ejercic</w:t>
      </w:r>
      <w:r w:rsidRPr="00F30E58">
        <w:rPr>
          <w:lang w:val="es-419"/>
        </w:rPr>
        <w:t>io, las variables área de terreno, estado de conservación resultaron significativas y con mayor incidencia en la tasa de capitalización frente a las demás variables utilizadas, a saber, tipo de inmueble, área privada, ascensor, equipamiento, estado de cons</w:t>
      </w:r>
      <w:r w:rsidRPr="00F30E58">
        <w:rPr>
          <w:lang w:val="es-419"/>
        </w:rPr>
        <w:t>ervación y edad. De manera general se concluye que, en este estrato, se observa una tasa mayor para apartamentos que para casas.</w:t>
      </w:r>
    </w:p>
    <w:p w14:paraId="131D4D0F" w14:textId="77777777" w:rsidR="00D34380" w:rsidRPr="00F30E58" w:rsidRDefault="008B3A2E">
      <w:pPr>
        <w:pStyle w:val="Textoindependiente"/>
        <w:rPr>
          <w:lang w:val="es-419"/>
        </w:rPr>
      </w:pPr>
      <w:r w:rsidRPr="00F30E58">
        <w:rPr>
          <w:lang w:val="es-419"/>
        </w:rPr>
        <w:t>Por otra parte, la UAECD y Camacol Bogotá Cundinamarca, en el año 2018, realizaron un primer ejercicio conjunto para el cálculo</w:t>
      </w:r>
      <w:r w:rsidRPr="00F30E58">
        <w:rPr>
          <w:lang w:val="es-419"/>
        </w:rPr>
        <w:t xml:space="preserve"> de la Tasa de Renta Inmobiliaria, calculadas para las desagregaciones geográficas con información de ofertas disponibles en el periodo 2016 2018. Como parte de las recomendaciones y resultados de dicho estudio, se encontró que era necesario mejorar la geo</w:t>
      </w:r>
      <w:r w:rsidRPr="00F30E58">
        <w:rPr>
          <w:lang w:val="es-419"/>
        </w:rPr>
        <w:t>rreferenciación de las ofertas y aumentar la muestra, toda vez que en ciertas áreas no se logró obtener la correspondiente TCR.</w:t>
      </w:r>
    </w:p>
    <w:p w14:paraId="6621FEF4" w14:textId="77777777" w:rsidR="00D34380" w:rsidRPr="00F30E58" w:rsidRDefault="008B3A2E">
      <w:pPr>
        <w:pStyle w:val="Ttulo2"/>
        <w:rPr>
          <w:lang w:val="es-419"/>
        </w:rPr>
      </w:pPr>
      <w:bookmarkStart w:id="18" w:name="controles-de-calidad-sobre-la-base"/>
      <w:bookmarkStart w:id="19" w:name="_Toc82675968"/>
      <w:bookmarkEnd w:id="16"/>
      <w:r w:rsidRPr="00F30E58">
        <w:rPr>
          <w:lang w:val="es-419"/>
        </w:rPr>
        <w:t>3.5</w:t>
      </w:r>
      <w:r w:rsidRPr="00F30E58">
        <w:rPr>
          <w:lang w:val="es-419"/>
        </w:rPr>
        <w:tab/>
        <w:t>Controles de calidad sobre la base</w:t>
      </w:r>
      <w:bookmarkEnd w:id="19"/>
    </w:p>
    <w:p w14:paraId="413ED3EC" w14:textId="77777777" w:rsidR="00D34380" w:rsidRPr="00F30E58" w:rsidRDefault="008B3A2E">
      <w:pPr>
        <w:pStyle w:val="FirstParagraph"/>
        <w:rPr>
          <w:lang w:val="es-419"/>
        </w:rPr>
      </w:pPr>
      <w:r w:rsidRPr="00F30E58">
        <w:rPr>
          <w:lang w:val="es-419"/>
        </w:rPr>
        <w:t>La base de datos consta originalmente con 1.390.326 registros, incluyendo todos los tipos</w:t>
      </w:r>
      <w:r w:rsidRPr="00F30E58">
        <w:rPr>
          <w:lang w:val="es-419"/>
        </w:rPr>
        <w:t xml:space="preserve"> de predios. Un primer filtro realizado corresponde a dejar aquellas ofertas de predios residenciales, es decir, cuyo tipo de inmueble es apartamento o casa. El total de registros residenciales es 1.072.252. Por otro lado, se tuvo en cuenta diferentes excl</w:t>
      </w:r>
      <w:r w:rsidRPr="00F30E58">
        <w:rPr>
          <w:lang w:val="es-419"/>
        </w:rPr>
        <w:t>usiones para eliminar inconsistencias, dentro de las cuales se incluyen los casos que no tienen estrato, sin área construida, sin identificador del lote (barmanpre) y ofertas rurales. Es importante tener en cuenta que las exclusiones no son excluyentes, lo</w:t>
      </w:r>
      <w:r w:rsidRPr="00F30E58">
        <w:rPr>
          <w:lang w:val="es-419"/>
        </w:rPr>
        <w:t xml:space="preserve"> que quiere decir que un predio puede tener estar en dos o más exclusiones. Luego de estas exclusiones, el número de predios en la base para trabajar es 705.025. En el cuadro 1 se muestran el número de predios excluidos en cada caso.</w:t>
      </w:r>
    </w:p>
    <w:p w14:paraId="2254D330" w14:textId="77777777" w:rsidR="00D34380" w:rsidRPr="00F30E58" w:rsidRDefault="008B3A2E">
      <w:pPr>
        <w:pStyle w:val="Textoindependiente"/>
        <w:rPr>
          <w:lang w:val="es-419"/>
        </w:rPr>
      </w:pPr>
      <w:r w:rsidRPr="00F30E58">
        <w:rPr>
          <w:b/>
          <w:bCs/>
          <w:i/>
          <w:iCs/>
          <w:lang w:val="es-419"/>
        </w:rPr>
        <w:t>Tabla 1: Número de pre</w:t>
      </w:r>
      <w:r w:rsidRPr="00F30E58">
        <w:rPr>
          <w:b/>
          <w:bCs/>
          <w:i/>
          <w:iCs/>
          <w:lang w:val="es-419"/>
        </w:rPr>
        <w:t>dios en cada una de las exclusiones.</w:t>
      </w:r>
    </w:p>
    <w:tbl>
      <w:tblPr>
        <w:tblW w:w="0" w:type="auto"/>
        <w:jc w:val="center"/>
        <w:tblLayout w:type="fixed"/>
        <w:tblLook w:val="0420" w:firstRow="1" w:lastRow="0" w:firstColumn="0" w:lastColumn="0" w:noHBand="0" w:noVBand="1"/>
      </w:tblPr>
      <w:tblGrid>
        <w:gridCol w:w="1878"/>
        <w:gridCol w:w="1206"/>
      </w:tblGrid>
      <w:tr w:rsidR="00D34380" w14:paraId="3191CDA7" w14:textId="77777777">
        <w:trPr>
          <w:cantSplit/>
          <w:tblHeader/>
          <w:jc w:val="center"/>
        </w:trPr>
        <w:tc>
          <w:tcPr>
            <w:tcW w:w="18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3692BC" w14:textId="77777777" w:rsidR="00D34380" w:rsidRDefault="008B3A2E">
            <w:pPr>
              <w:spacing w:before="100" w:after="100"/>
              <w:ind w:left="100" w:right="100"/>
            </w:pPr>
            <w:r>
              <w:rPr>
                <w:rFonts w:ascii="Arial" w:eastAsia="Arial" w:hAnsi="Arial" w:cs="Arial"/>
                <w:b/>
                <w:color w:val="000000"/>
                <w:sz w:val="22"/>
                <w:szCs w:val="22"/>
              </w:rPr>
              <w:t>Exclusión</w:t>
            </w:r>
          </w:p>
        </w:tc>
        <w:tc>
          <w:tcPr>
            <w:tcW w:w="120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A7F5E9" w14:textId="77777777" w:rsidR="00D34380" w:rsidRDefault="008B3A2E">
            <w:pPr>
              <w:spacing w:before="100" w:after="100"/>
              <w:ind w:left="100" w:right="100"/>
            </w:pPr>
            <w:r>
              <w:rPr>
                <w:rFonts w:ascii="Arial" w:eastAsia="Arial" w:hAnsi="Arial" w:cs="Arial"/>
                <w:b/>
                <w:color w:val="000000"/>
                <w:sz w:val="22"/>
                <w:szCs w:val="22"/>
              </w:rPr>
              <w:t>N</w:t>
            </w:r>
          </w:p>
        </w:tc>
      </w:tr>
      <w:tr w:rsidR="00D34380" w14:paraId="2D011D20" w14:textId="77777777">
        <w:trPr>
          <w:cantSplit/>
          <w:jc w:val="center"/>
        </w:trPr>
        <w:tc>
          <w:tcPr>
            <w:tcW w:w="187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8B499F" w14:textId="77777777" w:rsidR="00D34380" w:rsidRDefault="008B3A2E">
            <w:pPr>
              <w:spacing w:before="100" w:after="100"/>
              <w:ind w:left="100" w:right="100"/>
            </w:pPr>
            <w:r>
              <w:rPr>
                <w:rFonts w:ascii="Arial" w:eastAsia="Arial" w:hAnsi="Arial" w:cs="Arial"/>
                <w:color w:val="000000"/>
                <w:sz w:val="22"/>
                <w:szCs w:val="22"/>
              </w:rPr>
              <w:t>Rurales</w:t>
            </w:r>
          </w:p>
        </w:tc>
        <w:tc>
          <w:tcPr>
            <w:tcW w:w="120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943D51" w14:textId="77777777" w:rsidR="00D34380" w:rsidRDefault="008B3A2E">
            <w:pPr>
              <w:spacing w:before="100" w:after="100"/>
              <w:ind w:left="100" w:right="100"/>
            </w:pPr>
            <w:r>
              <w:rPr>
                <w:rFonts w:ascii="Arial" w:eastAsia="Arial" w:hAnsi="Arial" w:cs="Arial"/>
                <w:color w:val="000000"/>
                <w:sz w:val="22"/>
                <w:szCs w:val="22"/>
              </w:rPr>
              <w:t xml:space="preserve"> 97.321</w:t>
            </w:r>
          </w:p>
        </w:tc>
      </w:tr>
      <w:tr w:rsidR="00D34380" w14:paraId="44C5E231" w14:textId="77777777">
        <w:trPr>
          <w:cantSplit/>
          <w:jc w:val="center"/>
        </w:trPr>
        <w:tc>
          <w:tcPr>
            <w:tcW w:w="18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C72028" w14:textId="77777777" w:rsidR="00D34380" w:rsidRDefault="008B3A2E">
            <w:pPr>
              <w:spacing w:before="100" w:after="100"/>
              <w:ind w:left="100" w:right="100"/>
            </w:pPr>
            <w:r>
              <w:rPr>
                <w:rFonts w:ascii="Arial" w:eastAsia="Arial" w:hAnsi="Arial" w:cs="Arial"/>
                <w:color w:val="000000"/>
                <w:sz w:val="22"/>
                <w:szCs w:val="22"/>
              </w:rPr>
              <w:t>Sin área</w:t>
            </w:r>
          </w:p>
        </w:tc>
        <w:tc>
          <w:tcPr>
            <w:tcW w:w="120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29559A" w14:textId="77777777" w:rsidR="00D34380" w:rsidRDefault="008B3A2E">
            <w:pPr>
              <w:spacing w:before="100" w:after="100"/>
              <w:ind w:left="100" w:right="100"/>
            </w:pPr>
            <w:r>
              <w:rPr>
                <w:rFonts w:ascii="Arial" w:eastAsia="Arial" w:hAnsi="Arial" w:cs="Arial"/>
                <w:color w:val="000000"/>
                <w:sz w:val="22"/>
                <w:szCs w:val="22"/>
              </w:rPr>
              <w:t>254.640</w:t>
            </w:r>
          </w:p>
        </w:tc>
      </w:tr>
      <w:tr w:rsidR="00D34380" w14:paraId="6977720A" w14:textId="77777777">
        <w:trPr>
          <w:cantSplit/>
          <w:jc w:val="center"/>
        </w:trPr>
        <w:tc>
          <w:tcPr>
            <w:tcW w:w="18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834531" w14:textId="77777777" w:rsidR="00D34380" w:rsidRDefault="008B3A2E">
            <w:pPr>
              <w:spacing w:before="100" w:after="100"/>
              <w:ind w:left="100" w:right="100"/>
            </w:pPr>
            <w:r>
              <w:rPr>
                <w:rFonts w:ascii="Arial" w:eastAsia="Arial" w:hAnsi="Arial" w:cs="Arial"/>
                <w:color w:val="000000"/>
                <w:sz w:val="22"/>
                <w:szCs w:val="22"/>
              </w:rPr>
              <w:t>Sin Barmanpre</w:t>
            </w:r>
          </w:p>
        </w:tc>
        <w:tc>
          <w:tcPr>
            <w:tcW w:w="120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026F60" w14:textId="77777777" w:rsidR="00D34380" w:rsidRDefault="008B3A2E">
            <w:pPr>
              <w:spacing w:before="100" w:after="100"/>
              <w:ind w:left="100" w:right="100"/>
            </w:pPr>
            <w:r>
              <w:rPr>
                <w:rFonts w:ascii="Arial" w:eastAsia="Arial" w:hAnsi="Arial" w:cs="Arial"/>
                <w:color w:val="000000"/>
                <w:sz w:val="22"/>
                <w:szCs w:val="22"/>
              </w:rPr>
              <w:t xml:space="preserve"> 81.918</w:t>
            </w:r>
          </w:p>
        </w:tc>
      </w:tr>
      <w:tr w:rsidR="00D34380" w14:paraId="3B92F1E1" w14:textId="77777777">
        <w:trPr>
          <w:cantSplit/>
          <w:jc w:val="center"/>
        </w:trPr>
        <w:tc>
          <w:tcPr>
            <w:tcW w:w="187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5EE45E" w14:textId="77777777" w:rsidR="00D34380" w:rsidRDefault="008B3A2E">
            <w:pPr>
              <w:spacing w:before="100" w:after="100"/>
              <w:ind w:left="100" w:right="100"/>
            </w:pPr>
            <w:r>
              <w:rPr>
                <w:rFonts w:ascii="Arial" w:eastAsia="Arial" w:hAnsi="Arial" w:cs="Arial"/>
                <w:color w:val="000000"/>
                <w:sz w:val="22"/>
                <w:szCs w:val="22"/>
              </w:rPr>
              <w:t>Sin estrato</w:t>
            </w:r>
          </w:p>
        </w:tc>
        <w:tc>
          <w:tcPr>
            <w:tcW w:w="120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6BB1DB" w14:textId="77777777" w:rsidR="00D34380" w:rsidRDefault="008B3A2E">
            <w:pPr>
              <w:spacing w:before="100" w:after="100"/>
              <w:ind w:left="100" w:right="100"/>
            </w:pPr>
            <w:r>
              <w:rPr>
                <w:rFonts w:ascii="Arial" w:eastAsia="Arial" w:hAnsi="Arial" w:cs="Arial"/>
                <w:color w:val="000000"/>
                <w:sz w:val="22"/>
                <w:szCs w:val="22"/>
              </w:rPr>
              <w:t xml:space="preserve"> 19.043</w:t>
            </w:r>
          </w:p>
        </w:tc>
      </w:tr>
    </w:tbl>
    <w:p w14:paraId="0F561DFB" w14:textId="77777777" w:rsidR="00D34380" w:rsidRPr="00F30E58" w:rsidRDefault="008B3A2E">
      <w:pPr>
        <w:pStyle w:val="Textoindependiente"/>
        <w:rPr>
          <w:lang w:val="es-419"/>
        </w:rPr>
      </w:pPr>
      <w:r w:rsidRPr="00F30E58">
        <w:rPr>
          <w:lang w:val="es-419"/>
        </w:rPr>
        <w:t>Debido a que la base de datos tiene información de diferentes fuentes y estas contienen información reportada directamente por los usuarios de plataformas digitales, puede darse el caso en que se tengan valores mal digitados o ciertas inconsistencias. Para</w:t>
      </w:r>
      <w:r w:rsidRPr="00F30E58">
        <w:rPr>
          <w:lang w:val="es-419"/>
        </w:rPr>
        <w:t xml:space="preserve"> evitar estos casos se realizaron controles sobre esta información, con el objetivo de que la información utilizada por el modelo lineal sea lo más depurada posible.</w:t>
      </w:r>
    </w:p>
    <w:p w14:paraId="75C8E678" w14:textId="77777777" w:rsidR="00D34380" w:rsidRPr="00F30E58" w:rsidRDefault="008B3A2E">
      <w:pPr>
        <w:pStyle w:val="Textoindependiente"/>
        <w:rPr>
          <w:lang w:val="es-419"/>
        </w:rPr>
      </w:pPr>
      <w:r w:rsidRPr="00F30E58">
        <w:rPr>
          <w:lang w:val="es-419"/>
        </w:rPr>
        <w:t>La información utilizada dentro de los diferentes modelos consiste en las áreas de constru</w:t>
      </w:r>
      <w:r w:rsidRPr="00F30E58">
        <w:rPr>
          <w:lang w:val="es-419"/>
        </w:rPr>
        <w:t>cción, precios reportados y los valores integrales. Considerando que se cuenta con datos, por un lado de ventas y arriendo, mientras que por otra parte predios en propiedad horizontal (PH) y no propiedad horizontal (NPH), además de diferentes estratos, que</w:t>
      </w:r>
      <w:r w:rsidRPr="00F30E58">
        <w:rPr>
          <w:lang w:val="es-419"/>
        </w:rPr>
        <w:t xml:space="preserve"> conformaron diferentes agrupaciones de manera inicial. Las agrupaciones dependen del año de recolección del dato, clase de predio (PH y NPH), estrato y tipo de oferta (arriendo y venta). Es decir que, por ejemplo, las ofertas de arriendo en de apartamento</w:t>
      </w:r>
      <w:r w:rsidRPr="00F30E58">
        <w:rPr>
          <w:lang w:val="es-419"/>
        </w:rPr>
        <w:t>s no se van a comparar con ofertas en arriendo en NPH, ni entre vigencias o entre estratos, ya que de antemano se espera que tengan un comportamiento diferente. Una vez se conforman estas agrupaciones, lo ideal es realizar comparaciones entre ofertas que s</w:t>
      </w:r>
      <w:r w:rsidRPr="00F30E58">
        <w:rPr>
          <w:lang w:val="es-419"/>
        </w:rPr>
        <w:t>ean próximas desde una perspectiva geográfica. Estas comparaciones se realizan con el objetivo de determinar si la oferta es similar en sus características a ofertas, debido a que en otro caso la información recolectada en ese registro presentaría anomalía</w:t>
      </w:r>
      <w:r w:rsidRPr="00F30E58">
        <w:rPr>
          <w:lang w:val="es-419"/>
        </w:rPr>
        <w:t>s y debería reportarse como atípica, al mismo tiempo que ser excluida de los análisis a desarrollar.</w:t>
      </w:r>
    </w:p>
    <w:p w14:paraId="373E83F4" w14:textId="77777777" w:rsidR="00D34380" w:rsidRPr="00F30E58" w:rsidRDefault="008B3A2E">
      <w:pPr>
        <w:pStyle w:val="Textoindependiente"/>
        <w:rPr>
          <w:lang w:val="es-419"/>
        </w:rPr>
      </w:pPr>
      <w:r w:rsidRPr="00F30E58">
        <w:rPr>
          <w:lang w:val="es-419"/>
        </w:rPr>
        <w:t>Una manera de determinar registros próximos geográficamente, es seleccionando todos los que se encuentren en el mismo sector catastral, pero un primer inconveniente surge cuando en un sector solamente se encuentre una oferta o un número insuficiente de ofe</w:t>
      </w:r>
      <w:r w:rsidRPr="00F30E58">
        <w:rPr>
          <w:lang w:val="es-419"/>
        </w:rPr>
        <w:t>rtas para realizar la comparación. Por este motivo, se observa la necesidad de realizar aglomeraciones más grandes de tal forma que se tengan grupos con un número suficiente de información para realizar la validación. Es importante mencionar que si el núme</w:t>
      </w:r>
      <w:r w:rsidRPr="00F30E58">
        <w:rPr>
          <w:lang w:val="es-419"/>
        </w:rPr>
        <w:t>ro de registros supera el umbral determinado, no se requiere una agrupación más grande y se aplicó el protocolo de comparación únicamente con las ofertas que se encuentran en ese barrio.</w:t>
      </w:r>
    </w:p>
    <w:p w14:paraId="7458F2F1" w14:textId="77777777" w:rsidR="00D34380" w:rsidRPr="00F30E58" w:rsidRDefault="008B3A2E">
      <w:pPr>
        <w:pStyle w:val="Textoindependiente"/>
        <w:rPr>
          <w:lang w:val="es-419"/>
        </w:rPr>
      </w:pPr>
      <w:r w:rsidRPr="00F30E58">
        <w:rPr>
          <w:lang w:val="es-419"/>
        </w:rPr>
        <w:t>Con el objetivo de tener agrupaciones de ofertas lo suficientemente g</w:t>
      </w:r>
      <w:r w:rsidRPr="00F30E58">
        <w:rPr>
          <w:lang w:val="es-419"/>
        </w:rPr>
        <w:t xml:space="preserve">randes y realizar la respectiva comparación, pero de tal forma que no se agregue demasiado, considerando la singularidad de cada sector, se propone agruparon sectores de acuerdo a su codificación. Se esperaría que los sectores cuya codificación es igual a </w:t>
      </w:r>
      <w:r w:rsidRPr="00F30E58">
        <w:rPr>
          <w:lang w:val="es-419"/>
        </w:rPr>
        <w:t xml:space="preserve">diferencia del último dígito son más cercanos que dos sectores que tienen diferencias en sus dos últimos dígitos. Por ejemplo, se esperaría que los sectores “001101” y “001102” sean próximos geográficamente hablando. De esta manera, el algoritmo propuesto </w:t>
      </w:r>
      <w:r w:rsidRPr="00F30E58">
        <w:rPr>
          <w:lang w:val="es-419"/>
        </w:rPr>
        <w:t>busca estas coincidencias a partir de la distancia de Levenshtein (Sariyar and Borg (2020)), la cual es un valor entre 0 y 1. Esta distancia toma un valor de 0 cuando las dos codificaciones no tienen dígitos en común en las mismas posiciones y toma el valo</w:t>
      </w:r>
      <w:r w:rsidRPr="00F30E58">
        <w:rPr>
          <w:lang w:val="es-419"/>
        </w:rPr>
        <w:t xml:space="preserve">r de 1 cuando son exactamente iguales. El algoritmo realiza la búsqueda iterativa de sectores similares, iniciando por los últimos dígitos, de forma que si no encuentra sectores con el mismo código y último dígito diferente, procede a buscar coincidencias </w:t>
      </w:r>
      <w:r w:rsidRPr="00F30E58">
        <w:rPr>
          <w:lang w:val="es-419"/>
        </w:rPr>
        <w:t xml:space="preserve">exceptuando los dos últimos dígitos y así sucesivamente hasta superar el umbral definido. Una vez el algoritmo encuentra agrupaciones tal que todas superan dicho valor predefinido se detiene y no continua con el proceso de agregación. El número de predios </w:t>
      </w:r>
      <w:r w:rsidRPr="00F30E58">
        <w:rPr>
          <w:lang w:val="es-419"/>
        </w:rPr>
        <w:t>determinado, como umbral es 10, lo cual quiere decir que si un sector catastral cuenta con menos de 10 registros a nivel de tipo de oferta, estrato, clase de predio y año, se buscarán opciones de colapso, de tal forma que se encuentren ofertas próximas par</w:t>
      </w:r>
      <w:r w:rsidRPr="00F30E58">
        <w:rPr>
          <w:lang w:val="es-419"/>
        </w:rPr>
        <w:t>a poder realizar la comparación.</w:t>
      </w:r>
    </w:p>
    <w:p w14:paraId="136CF673" w14:textId="77777777" w:rsidR="00D34380" w:rsidRPr="00F30E58" w:rsidRDefault="008B3A2E">
      <w:pPr>
        <w:pStyle w:val="Textoindependiente"/>
        <w:rPr>
          <w:lang w:val="es-419"/>
        </w:rPr>
      </w:pPr>
      <w:r w:rsidRPr="00F30E58">
        <w:rPr>
          <w:lang w:val="es-419"/>
        </w:rPr>
        <w:t>Una vez se conformaron las diferentes agrupaciones se procedió a utilizar una carta de control multivariada (Montgomery (2020)), lo que se debe a que se están controlando diferentes características, es decir un proceso mult</w:t>
      </w:r>
      <w:r w:rsidRPr="00F30E58">
        <w:rPr>
          <w:lang w:val="es-419"/>
        </w:rPr>
        <w:t>ivariado, al involucrar el área construida, precio y el valor integral de las diferentes ofertas. Al considerar una carta de control multivariada se hace uso de la relación implícita dentro de las variables, lo cual no sucede con métodos univariados. Los m</w:t>
      </w:r>
      <w:r w:rsidRPr="00F30E58">
        <w:rPr>
          <w:lang w:val="es-419"/>
        </w:rPr>
        <w:t>étodos de control de calidad usualmente consideran dos etapas, lo que no se tiene en cuenta dentro de este ejercicio ya que no se tuvieron en cuenta ofertas adicionales. El control de calidad es solo un paso adicional para lograr el objetivo del estudio, e</w:t>
      </w:r>
      <w:r w:rsidRPr="00F30E58">
        <w:rPr>
          <w:lang w:val="es-419"/>
        </w:rPr>
        <w:t xml:space="preserve">l cual radica en la estimación de la tasa de capitalización. La figura 1 muestra un ejemplo de una carta de control multivariada, donde las ofertas se ilustran a partir de puntos, las bandas determinan límites de tal forma que una oferta que está fuera de </w:t>
      </w:r>
      <w:r w:rsidRPr="00F30E58">
        <w:rPr>
          <w:lang w:val="es-419"/>
        </w:rPr>
        <w:t>ellos será marcada como atípica y se muestran en el gráfico en color rojo.</w:t>
      </w:r>
    </w:p>
    <w:p w14:paraId="563746A9" w14:textId="77777777" w:rsidR="00D34380" w:rsidRDefault="008B3A2E" w:rsidP="00F30E58">
      <w:pPr>
        <w:pStyle w:val="Textoindependiente"/>
        <w:jc w:val="center"/>
      </w:pPr>
      <w:r>
        <w:rPr>
          <w:noProof/>
        </w:rPr>
        <w:drawing>
          <wp:inline distT="0" distB="0" distL="0" distR="0" wp14:anchorId="241EBA16" wp14:editId="4B9FD449">
            <wp:extent cx="3924300" cy="37909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OCUMENTO_TASA_RENTA_files/figure-docx/plt-1.png"/>
                    <pic:cNvPicPr>
                      <a:picLocks noChangeAspect="1" noChangeArrowheads="1"/>
                    </pic:cNvPicPr>
                  </pic:nvPicPr>
                  <pic:blipFill>
                    <a:blip r:embed="rId7"/>
                    <a:stretch>
                      <a:fillRect/>
                    </a:stretch>
                  </pic:blipFill>
                  <pic:spPr bwMode="auto">
                    <a:xfrm>
                      <a:off x="0" y="0"/>
                      <a:ext cx="3924727" cy="3791362"/>
                    </a:xfrm>
                    <a:prstGeom prst="rect">
                      <a:avLst/>
                    </a:prstGeom>
                    <a:noFill/>
                    <a:ln w="9525">
                      <a:noFill/>
                      <a:headEnd/>
                      <a:tailEnd/>
                    </a:ln>
                  </pic:spPr>
                </pic:pic>
              </a:graphicData>
            </a:graphic>
          </wp:inline>
        </w:drawing>
      </w:r>
    </w:p>
    <w:p w14:paraId="219E93AB" w14:textId="77777777" w:rsidR="00D34380" w:rsidRPr="00F30E58" w:rsidRDefault="008B3A2E" w:rsidP="00F30E58">
      <w:pPr>
        <w:pStyle w:val="Textoindependiente"/>
        <w:jc w:val="center"/>
        <w:rPr>
          <w:lang w:val="es-419"/>
        </w:rPr>
      </w:pPr>
      <w:r w:rsidRPr="00F30E58">
        <w:rPr>
          <w:b/>
          <w:bCs/>
          <w:i/>
          <w:iCs/>
          <w:lang w:val="es-419"/>
        </w:rPr>
        <w:t>Gráfico 1: Ilustración de la carta de control multivariada.</w:t>
      </w:r>
    </w:p>
    <w:p w14:paraId="5B93CB87" w14:textId="77777777" w:rsidR="00D34380" w:rsidRPr="00F30E58" w:rsidRDefault="008B3A2E">
      <w:pPr>
        <w:pStyle w:val="Textoindependiente"/>
        <w:rPr>
          <w:lang w:val="es-419"/>
        </w:rPr>
      </w:pPr>
      <w:r w:rsidRPr="00F30E58">
        <w:rPr>
          <w:lang w:val="es-419"/>
        </w:rPr>
        <w:t>Luego de este control de calidad, la base de datos quedó conformada por un total de 580.554 registros, con lo cual se p</w:t>
      </w:r>
      <w:r w:rsidRPr="00F30E58">
        <w:rPr>
          <w:lang w:val="es-419"/>
        </w:rPr>
        <w:t>rocedió a realizar los diferentes cálculos de promedios por sector, de tal manera que en cada uno de ellos se tendrá un promedio de venta y de arriendo, por estrato, vigencia y clase de predio (apartamento o casa). Al realizar este cálculo se tuvo un incon</w:t>
      </w:r>
      <w:r w:rsidRPr="00F30E58">
        <w:rPr>
          <w:lang w:val="es-419"/>
        </w:rPr>
        <w:t>veniente, ya que un sector puede tener ofertas de arriendo, más no de ventas o viceversa. Para remediar esto, en el caso en que se tenga información de arriendo y no de ventas, se toma el promedio de valor integral de la base catastral, de acuerdo a la mis</w:t>
      </w:r>
      <w:r w:rsidRPr="00F30E58">
        <w:rPr>
          <w:lang w:val="es-419"/>
        </w:rPr>
        <w:t>ma desagregación. Mientras que en el recíproco, cuando se tiene el valor de venta, pero no en el de arriendo se utiliza el promedio de la localidad respectivo para imputar este valor y proceder con la construcción del modelo estadístico.</w:t>
      </w:r>
    </w:p>
    <w:p w14:paraId="4FF3F407" w14:textId="77777777" w:rsidR="00D34380" w:rsidRPr="00F30E58" w:rsidRDefault="008B3A2E">
      <w:pPr>
        <w:pStyle w:val="Textoindependiente"/>
        <w:rPr>
          <w:lang w:val="es-419"/>
        </w:rPr>
      </w:pPr>
      <w:r w:rsidRPr="00F30E58">
        <w:rPr>
          <w:lang w:val="es-419"/>
        </w:rPr>
        <w:t>Considerando que s</w:t>
      </w:r>
      <w:r w:rsidRPr="00F30E58">
        <w:rPr>
          <w:lang w:val="es-419"/>
        </w:rPr>
        <w:t>e elaboró una serie de procedimientos, controles de calidad, depuraciones e imputaciones se realizó un análisis para excluir registros que tuvieran tasas de renta atipicas, que puedan sesgar los resultados del estudio. Para esta situación, se excluyeron aq</w:t>
      </w:r>
      <w:r w:rsidRPr="00F30E58">
        <w:rPr>
          <w:lang w:val="es-419"/>
        </w:rPr>
        <w:t xml:space="preserve">uellos casos con una tasa de capitalización superior al </w:t>
      </w:r>
      <m:oMath>
        <m:r>
          <w:rPr>
            <w:rFonts w:ascii="Cambria Math" w:hAnsi="Cambria Math"/>
            <w:lang w:val="es-419"/>
          </w:rPr>
          <m:t>1</m:t>
        </m:r>
        <m:r>
          <m:rPr>
            <m:sty m:val="p"/>
          </m:rPr>
          <w:rPr>
            <w:rFonts w:ascii="Cambria Math" w:hAnsi="Cambria Math"/>
            <w:lang w:val="es-419"/>
          </w:rPr>
          <m:t>%</m:t>
        </m:r>
      </m:oMath>
      <w:r w:rsidRPr="00F30E58">
        <w:rPr>
          <w:lang w:val="es-419"/>
        </w:rPr>
        <w:t xml:space="preserve"> o inferiores al </w:t>
      </w:r>
      <m:oMath>
        <m:r>
          <w:rPr>
            <w:rFonts w:ascii="Cambria Math" w:hAnsi="Cambria Math"/>
            <w:lang w:val="es-419"/>
          </w:rPr>
          <m:t>0.33</m:t>
        </m:r>
        <m:r>
          <m:rPr>
            <m:sty m:val="p"/>
          </m:rPr>
          <w:rPr>
            <w:rFonts w:ascii="Cambria Math" w:hAnsi="Cambria Math"/>
            <w:lang w:val="es-419"/>
          </w:rPr>
          <m:t>%</m:t>
        </m:r>
      </m:oMath>
      <w:r w:rsidRPr="00F30E58">
        <w:rPr>
          <w:lang w:val="es-419"/>
        </w:rPr>
        <w:t>. Luego de este proceso, la tabla 2 muestra el número de sectores resultantes, la cantidad de registros de ofertas y de ventas utilizadas en cada caso, respectivamente, donde s</w:t>
      </w:r>
      <w:r w:rsidRPr="00F30E58">
        <w:rPr>
          <w:lang w:val="es-419"/>
        </w:rPr>
        <w:t>e observa que la cantidad de ofertas de venta es mayor a la de arriendo y se encuentran cantidades mayores en estratos del 2 al 4.</w:t>
      </w:r>
    </w:p>
    <w:p w14:paraId="5CE57F4B" w14:textId="77777777" w:rsidR="00D34380" w:rsidRPr="00F30E58" w:rsidRDefault="008B3A2E">
      <w:pPr>
        <w:pStyle w:val="Textoindependiente"/>
        <w:rPr>
          <w:lang w:val="es-419"/>
        </w:rPr>
      </w:pPr>
      <w:r w:rsidRPr="00F30E58">
        <w:rPr>
          <w:b/>
          <w:bCs/>
          <w:i/>
          <w:iCs/>
          <w:lang w:val="es-419"/>
        </w:rPr>
        <w:t>Tabla 2: Cantidad de predios y sectores según clase de predio, estrato y año, luego de la depuración de la base.</w:t>
      </w:r>
    </w:p>
    <w:tbl>
      <w:tblPr>
        <w:tblW w:w="0" w:type="auto"/>
        <w:jc w:val="center"/>
        <w:tblLayout w:type="fixed"/>
        <w:tblLook w:val="0420" w:firstRow="1" w:lastRow="0" w:firstColumn="0" w:lastColumn="0" w:noHBand="0" w:noVBand="1"/>
      </w:tblPr>
      <w:tblGrid>
        <w:gridCol w:w="2098"/>
        <w:gridCol w:w="900"/>
        <w:gridCol w:w="1450"/>
        <w:gridCol w:w="1768"/>
        <w:gridCol w:w="2783"/>
        <w:gridCol w:w="2514"/>
      </w:tblGrid>
      <w:tr w:rsidR="00D34380" w:rsidRPr="00F30E58" w14:paraId="5309A458" w14:textId="77777777">
        <w:trPr>
          <w:cantSplit/>
          <w:tblHeader/>
          <w:jc w:val="center"/>
        </w:trPr>
        <w:tc>
          <w:tcPr>
            <w:tcW w:w="20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513669" w14:textId="77777777" w:rsidR="00D34380" w:rsidRDefault="008B3A2E">
            <w:pPr>
              <w:spacing w:before="100" w:after="100"/>
              <w:ind w:left="100" w:right="100"/>
            </w:pPr>
            <w:r>
              <w:rPr>
                <w:rFonts w:ascii="Arial" w:eastAsia="Arial" w:hAnsi="Arial" w:cs="Arial"/>
                <w:b/>
                <w:color w:val="000000"/>
                <w:sz w:val="22"/>
                <w:szCs w:val="22"/>
              </w:rPr>
              <w:t>CLASE_PREDIO</w:t>
            </w:r>
          </w:p>
        </w:tc>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A15601" w14:textId="77777777" w:rsidR="00D34380" w:rsidRDefault="008B3A2E">
            <w:pPr>
              <w:spacing w:before="100" w:after="100"/>
              <w:ind w:left="100" w:right="100"/>
            </w:pPr>
            <w:r>
              <w:rPr>
                <w:rFonts w:ascii="Arial" w:eastAsia="Arial" w:hAnsi="Arial" w:cs="Arial"/>
                <w:b/>
                <w:color w:val="000000"/>
                <w:sz w:val="22"/>
                <w:szCs w:val="22"/>
              </w:rPr>
              <w:t>AÑO</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6D2195" w14:textId="77777777" w:rsidR="00D34380" w:rsidRDefault="008B3A2E">
            <w:pPr>
              <w:spacing w:before="100" w:after="100"/>
              <w:ind w:left="100" w:right="100"/>
            </w:pPr>
            <w:r>
              <w:rPr>
                <w:rFonts w:ascii="Arial" w:eastAsia="Arial" w:hAnsi="Arial" w:cs="Arial"/>
                <w:b/>
                <w:color w:val="000000"/>
                <w:sz w:val="22"/>
                <w:szCs w:val="22"/>
              </w:rPr>
              <w:t>ESTRATO</w:t>
            </w:r>
          </w:p>
        </w:tc>
        <w:tc>
          <w:tcPr>
            <w:tcW w:w="17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AE13F7" w14:textId="77777777" w:rsidR="00D34380" w:rsidRDefault="008B3A2E">
            <w:pPr>
              <w:spacing w:before="100" w:after="100"/>
              <w:ind w:left="100" w:right="100"/>
            </w:pPr>
            <w:r>
              <w:rPr>
                <w:rFonts w:ascii="Arial" w:eastAsia="Arial" w:hAnsi="Arial" w:cs="Arial"/>
                <w:b/>
                <w:color w:val="000000"/>
                <w:sz w:val="22"/>
                <w:szCs w:val="22"/>
              </w:rPr>
              <w:t>N de sectores</w:t>
            </w:r>
          </w:p>
        </w:tc>
        <w:tc>
          <w:tcPr>
            <w:tcW w:w="278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40C577" w14:textId="77777777" w:rsidR="00D34380" w:rsidRPr="00F30E58" w:rsidRDefault="008B3A2E">
            <w:pPr>
              <w:spacing w:before="100" w:after="100"/>
              <w:ind w:left="100" w:right="100"/>
              <w:rPr>
                <w:lang w:val="es-419"/>
              </w:rPr>
            </w:pPr>
            <w:r w:rsidRPr="00F30E58">
              <w:rPr>
                <w:rFonts w:ascii="Arial" w:eastAsia="Arial" w:hAnsi="Arial" w:cs="Arial"/>
                <w:b/>
                <w:color w:val="000000"/>
                <w:sz w:val="22"/>
                <w:szCs w:val="22"/>
                <w:lang w:val="es-419"/>
              </w:rPr>
              <w:t>N de ofertas de arriendo</w:t>
            </w:r>
          </w:p>
        </w:tc>
        <w:tc>
          <w:tcPr>
            <w:tcW w:w="25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E46529" w14:textId="77777777" w:rsidR="00D34380" w:rsidRPr="00F30E58" w:rsidRDefault="008B3A2E">
            <w:pPr>
              <w:spacing w:before="100" w:after="100"/>
              <w:ind w:left="100" w:right="100"/>
              <w:rPr>
                <w:lang w:val="es-419"/>
              </w:rPr>
            </w:pPr>
            <w:r w:rsidRPr="00F30E58">
              <w:rPr>
                <w:rFonts w:ascii="Arial" w:eastAsia="Arial" w:hAnsi="Arial" w:cs="Arial"/>
                <w:b/>
                <w:color w:val="000000"/>
                <w:sz w:val="22"/>
                <w:szCs w:val="22"/>
                <w:lang w:val="es-419"/>
              </w:rPr>
              <w:t>N de ofertas de venta</w:t>
            </w:r>
          </w:p>
        </w:tc>
      </w:tr>
      <w:tr w:rsidR="00D34380" w14:paraId="0FA7EF85" w14:textId="77777777">
        <w:trPr>
          <w:cantSplit/>
          <w:jc w:val="center"/>
        </w:trPr>
        <w:tc>
          <w:tcPr>
            <w:tcW w:w="209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F2A4A1" w14:textId="77777777" w:rsidR="00D34380" w:rsidRDefault="008B3A2E">
            <w:pPr>
              <w:spacing w:before="100" w:after="100"/>
              <w:ind w:left="100" w:right="100"/>
            </w:pPr>
            <w:r>
              <w:rPr>
                <w:rFonts w:ascii="Arial" w:eastAsia="Arial" w:hAnsi="Arial" w:cs="Arial"/>
                <w:color w:val="000000"/>
                <w:sz w:val="22"/>
                <w:szCs w:val="22"/>
              </w:rPr>
              <w:t>N</w:t>
            </w:r>
          </w:p>
        </w:tc>
        <w:tc>
          <w:tcPr>
            <w:tcW w:w="90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A27419" w14:textId="77777777" w:rsidR="00D34380" w:rsidRDefault="008B3A2E">
            <w:pPr>
              <w:spacing w:before="100" w:after="100"/>
              <w:ind w:left="100" w:right="100"/>
            </w:pPr>
            <w:r>
              <w:rPr>
                <w:rFonts w:ascii="Arial" w:eastAsia="Arial" w:hAnsi="Arial" w:cs="Arial"/>
                <w:color w:val="000000"/>
                <w:sz w:val="22"/>
                <w:szCs w:val="22"/>
              </w:rPr>
              <w:t>2017</w:t>
            </w:r>
          </w:p>
        </w:tc>
        <w:tc>
          <w:tcPr>
            <w:tcW w:w="145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4CEB74" w14:textId="77777777" w:rsidR="00D34380" w:rsidRDefault="008B3A2E">
            <w:pPr>
              <w:spacing w:before="100" w:after="100"/>
              <w:ind w:left="100" w:right="100"/>
            </w:pPr>
            <w:r>
              <w:rPr>
                <w:rFonts w:ascii="Arial" w:eastAsia="Arial" w:hAnsi="Arial" w:cs="Arial"/>
                <w:color w:val="000000"/>
                <w:sz w:val="22"/>
                <w:szCs w:val="22"/>
              </w:rPr>
              <w:t>1</w:t>
            </w:r>
          </w:p>
        </w:tc>
        <w:tc>
          <w:tcPr>
            <w:tcW w:w="176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F18B18" w14:textId="77777777" w:rsidR="00D34380" w:rsidRDefault="008B3A2E">
            <w:pPr>
              <w:spacing w:before="100" w:after="100"/>
              <w:ind w:left="100" w:right="100"/>
            </w:pPr>
            <w:r>
              <w:rPr>
                <w:rFonts w:ascii="Arial" w:eastAsia="Arial" w:hAnsi="Arial" w:cs="Arial"/>
                <w:color w:val="000000"/>
                <w:sz w:val="22"/>
                <w:szCs w:val="22"/>
              </w:rPr>
              <w:t>62</w:t>
            </w:r>
          </w:p>
        </w:tc>
        <w:tc>
          <w:tcPr>
            <w:tcW w:w="2783"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71FC47" w14:textId="77777777" w:rsidR="00D34380" w:rsidRDefault="008B3A2E">
            <w:pPr>
              <w:spacing w:before="100" w:after="100"/>
              <w:ind w:left="100" w:right="100"/>
            </w:pPr>
            <w:r>
              <w:rPr>
                <w:rFonts w:ascii="Arial" w:eastAsia="Arial" w:hAnsi="Arial" w:cs="Arial"/>
                <w:color w:val="000000"/>
                <w:sz w:val="22"/>
                <w:szCs w:val="22"/>
              </w:rPr>
              <w:t>28</w:t>
            </w:r>
          </w:p>
        </w:tc>
        <w:tc>
          <w:tcPr>
            <w:tcW w:w="251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E7DA21" w14:textId="77777777" w:rsidR="00D34380" w:rsidRDefault="008B3A2E">
            <w:pPr>
              <w:spacing w:before="100" w:after="100"/>
              <w:ind w:left="100" w:right="100"/>
            </w:pPr>
            <w:r>
              <w:rPr>
                <w:rFonts w:ascii="Arial" w:eastAsia="Arial" w:hAnsi="Arial" w:cs="Arial"/>
                <w:color w:val="000000"/>
                <w:sz w:val="22"/>
                <w:szCs w:val="22"/>
              </w:rPr>
              <w:t>565</w:t>
            </w:r>
          </w:p>
        </w:tc>
      </w:tr>
      <w:tr w:rsidR="00D34380" w14:paraId="575A677C" w14:textId="77777777">
        <w:trPr>
          <w:cantSplit/>
          <w:jc w:val="center"/>
        </w:trPr>
        <w:tc>
          <w:tcPr>
            <w:tcW w:w="20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9C7864" w14:textId="77777777" w:rsidR="00D34380" w:rsidRDefault="008B3A2E">
            <w:pPr>
              <w:spacing w:before="100" w:after="100"/>
              <w:ind w:left="100" w:right="100"/>
            </w:pPr>
            <w:r>
              <w:rPr>
                <w:rFonts w:ascii="Arial" w:eastAsia="Arial" w:hAnsi="Arial" w:cs="Arial"/>
                <w:color w:val="000000"/>
                <w:sz w:val="22"/>
                <w:szCs w:val="22"/>
              </w:rPr>
              <w:t>N</w:t>
            </w:r>
          </w:p>
        </w:tc>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C35B35" w14:textId="77777777" w:rsidR="00D34380" w:rsidRDefault="008B3A2E">
            <w:pPr>
              <w:spacing w:before="100" w:after="100"/>
              <w:ind w:left="100" w:right="100"/>
            </w:pPr>
            <w:r>
              <w:rPr>
                <w:rFonts w:ascii="Arial" w:eastAsia="Arial" w:hAnsi="Arial" w:cs="Arial"/>
                <w:color w:val="000000"/>
                <w:sz w:val="22"/>
                <w:szCs w:val="22"/>
              </w:rPr>
              <w:t>2017</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8EFA04" w14:textId="77777777" w:rsidR="00D34380" w:rsidRDefault="008B3A2E">
            <w:pPr>
              <w:spacing w:before="100" w:after="100"/>
              <w:ind w:left="100" w:right="100"/>
            </w:pPr>
            <w:r>
              <w:rPr>
                <w:rFonts w:ascii="Arial" w:eastAsia="Arial" w:hAnsi="Arial" w:cs="Arial"/>
                <w:color w:val="000000"/>
                <w:sz w:val="22"/>
                <w:szCs w:val="22"/>
              </w:rPr>
              <w:t>2</w:t>
            </w:r>
          </w:p>
        </w:tc>
        <w:tc>
          <w:tcPr>
            <w:tcW w:w="17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1A254D" w14:textId="77777777" w:rsidR="00D34380" w:rsidRDefault="008B3A2E">
            <w:pPr>
              <w:spacing w:before="100" w:after="100"/>
              <w:ind w:left="100" w:right="100"/>
            </w:pPr>
            <w:r>
              <w:rPr>
                <w:rFonts w:ascii="Arial" w:eastAsia="Arial" w:hAnsi="Arial" w:cs="Arial"/>
                <w:color w:val="000000"/>
                <w:sz w:val="22"/>
                <w:szCs w:val="22"/>
              </w:rPr>
              <w:t>188</w:t>
            </w:r>
          </w:p>
        </w:tc>
        <w:tc>
          <w:tcPr>
            <w:tcW w:w="278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15B725" w14:textId="77777777" w:rsidR="00D34380" w:rsidRDefault="008B3A2E">
            <w:pPr>
              <w:spacing w:before="100" w:after="100"/>
              <w:ind w:left="100" w:right="100"/>
            </w:pPr>
            <w:r>
              <w:rPr>
                <w:rFonts w:ascii="Arial" w:eastAsia="Arial" w:hAnsi="Arial" w:cs="Arial"/>
                <w:color w:val="000000"/>
                <w:sz w:val="22"/>
                <w:szCs w:val="22"/>
              </w:rPr>
              <w:t>227</w:t>
            </w:r>
          </w:p>
        </w:tc>
        <w:tc>
          <w:tcPr>
            <w:tcW w:w="25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1FB473" w14:textId="77777777" w:rsidR="00D34380" w:rsidRDefault="008B3A2E">
            <w:pPr>
              <w:spacing w:before="100" w:after="100"/>
              <w:ind w:left="100" w:right="100"/>
            </w:pPr>
            <w:r>
              <w:rPr>
                <w:rFonts w:ascii="Arial" w:eastAsia="Arial" w:hAnsi="Arial" w:cs="Arial"/>
                <w:color w:val="000000"/>
                <w:sz w:val="22"/>
                <w:szCs w:val="22"/>
              </w:rPr>
              <w:t>3135</w:t>
            </w:r>
          </w:p>
        </w:tc>
      </w:tr>
      <w:tr w:rsidR="00D34380" w14:paraId="181271FB" w14:textId="77777777">
        <w:trPr>
          <w:cantSplit/>
          <w:jc w:val="center"/>
        </w:trPr>
        <w:tc>
          <w:tcPr>
            <w:tcW w:w="20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40D35E" w14:textId="77777777" w:rsidR="00D34380" w:rsidRDefault="008B3A2E">
            <w:pPr>
              <w:spacing w:before="100" w:after="100"/>
              <w:ind w:left="100" w:right="100"/>
            </w:pPr>
            <w:r>
              <w:rPr>
                <w:rFonts w:ascii="Arial" w:eastAsia="Arial" w:hAnsi="Arial" w:cs="Arial"/>
                <w:color w:val="000000"/>
                <w:sz w:val="22"/>
                <w:szCs w:val="22"/>
              </w:rPr>
              <w:t>N</w:t>
            </w:r>
          </w:p>
        </w:tc>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F99663" w14:textId="77777777" w:rsidR="00D34380" w:rsidRDefault="008B3A2E">
            <w:pPr>
              <w:spacing w:before="100" w:after="100"/>
              <w:ind w:left="100" w:right="100"/>
            </w:pPr>
            <w:r>
              <w:rPr>
                <w:rFonts w:ascii="Arial" w:eastAsia="Arial" w:hAnsi="Arial" w:cs="Arial"/>
                <w:color w:val="000000"/>
                <w:sz w:val="22"/>
                <w:szCs w:val="22"/>
              </w:rPr>
              <w:t>2017</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0B3A9E" w14:textId="77777777" w:rsidR="00D34380" w:rsidRDefault="008B3A2E">
            <w:pPr>
              <w:spacing w:before="100" w:after="100"/>
              <w:ind w:left="100" w:right="100"/>
            </w:pPr>
            <w:r>
              <w:rPr>
                <w:rFonts w:ascii="Arial" w:eastAsia="Arial" w:hAnsi="Arial" w:cs="Arial"/>
                <w:color w:val="000000"/>
                <w:sz w:val="22"/>
                <w:szCs w:val="22"/>
              </w:rPr>
              <w:t>3</w:t>
            </w:r>
          </w:p>
        </w:tc>
        <w:tc>
          <w:tcPr>
            <w:tcW w:w="17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D49364" w14:textId="77777777" w:rsidR="00D34380" w:rsidRDefault="008B3A2E">
            <w:pPr>
              <w:spacing w:before="100" w:after="100"/>
              <w:ind w:left="100" w:right="100"/>
            </w:pPr>
            <w:r>
              <w:rPr>
                <w:rFonts w:ascii="Arial" w:eastAsia="Arial" w:hAnsi="Arial" w:cs="Arial"/>
                <w:color w:val="000000"/>
                <w:sz w:val="22"/>
                <w:szCs w:val="22"/>
              </w:rPr>
              <w:t>224</w:t>
            </w:r>
          </w:p>
        </w:tc>
        <w:tc>
          <w:tcPr>
            <w:tcW w:w="278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2754EC" w14:textId="77777777" w:rsidR="00D34380" w:rsidRDefault="008B3A2E">
            <w:pPr>
              <w:spacing w:before="100" w:after="100"/>
              <w:ind w:left="100" w:right="100"/>
            </w:pPr>
            <w:r>
              <w:rPr>
                <w:rFonts w:ascii="Arial" w:eastAsia="Arial" w:hAnsi="Arial" w:cs="Arial"/>
                <w:color w:val="000000"/>
                <w:sz w:val="22"/>
                <w:szCs w:val="22"/>
              </w:rPr>
              <w:t>748</w:t>
            </w:r>
          </w:p>
        </w:tc>
        <w:tc>
          <w:tcPr>
            <w:tcW w:w="25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F1A34B" w14:textId="77777777" w:rsidR="00D34380" w:rsidRDefault="008B3A2E">
            <w:pPr>
              <w:spacing w:before="100" w:after="100"/>
              <w:ind w:left="100" w:right="100"/>
            </w:pPr>
            <w:r>
              <w:rPr>
                <w:rFonts w:ascii="Arial" w:eastAsia="Arial" w:hAnsi="Arial" w:cs="Arial"/>
                <w:color w:val="000000"/>
                <w:sz w:val="22"/>
                <w:szCs w:val="22"/>
              </w:rPr>
              <w:t>5742</w:t>
            </w:r>
          </w:p>
        </w:tc>
      </w:tr>
      <w:tr w:rsidR="00D34380" w14:paraId="730A4D8E" w14:textId="77777777">
        <w:trPr>
          <w:cantSplit/>
          <w:jc w:val="center"/>
        </w:trPr>
        <w:tc>
          <w:tcPr>
            <w:tcW w:w="20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AB55DF" w14:textId="77777777" w:rsidR="00D34380" w:rsidRDefault="008B3A2E">
            <w:pPr>
              <w:spacing w:before="100" w:after="100"/>
              <w:ind w:left="100" w:right="100"/>
            </w:pPr>
            <w:r>
              <w:rPr>
                <w:rFonts w:ascii="Arial" w:eastAsia="Arial" w:hAnsi="Arial" w:cs="Arial"/>
                <w:color w:val="000000"/>
                <w:sz w:val="22"/>
                <w:szCs w:val="22"/>
              </w:rPr>
              <w:t>N</w:t>
            </w:r>
          </w:p>
        </w:tc>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09FB84" w14:textId="77777777" w:rsidR="00D34380" w:rsidRDefault="008B3A2E">
            <w:pPr>
              <w:spacing w:before="100" w:after="100"/>
              <w:ind w:left="100" w:right="100"/>
            </w:pPr>
            <w:r>
              <w:rPr>
                <w:rFonts w:ascii="Arial" w:eastAsia="Arial" w:hAnsi="Arial" w:cs="Arial"/>
                <w:color w:val="000000"/>
                <w:sz w:val="22"/>
                <w:szCs w:val="22"/>
              </w:rPr>
              <w:t>2017</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02D6F1" w14:textId="77777777" w:rsidR="00D34380" w:rsidRDefault="008B3A2E">
            <w:pPr>
              <w:spacing w:before="100" w:after="100"/>
              <w:ind w:left="100" w:right="100"/>
            </w:pPr>
            <w:r>
              <w:rPr>
                <w:rFonts w:ascii="Arial" w:eastAsia="Arial" w:hAnsi="Arial" w:cs="Arial"/>
                <w:color w:val="000000"/>
                <w:sz w:val="22"/>
                <w:szCs w:val="22"/>
              </w:rPr>
              <w:t>4</w:t>
            </w:r>
          </w:p>
        </w:tc>
        <w:tc>
          <w:tcPr>
            <w:tcW w:w="17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FC82D0" w14:textId="77777777" w:rsidR="00D34380" w:rsidRDefault="008B3A2E">
            <w:pPr>
              <w:spacing w:before="100" w:after="100"/>
              <w:ind w:left="100" w:right="100"/>
            </w:pPr>
            <w:r>
              <w:rPr>
                <w:rFonts w:ascii="Arial" w:eastAsia="Arial" w:hAnsi="Arial" w:cs="Arial"/>
                <w:color w:val="000000"/>
                <w:sz w:val="22"/>
                <w:szCs w:val="22"/>
              </w:rPr>
              <w:t>70</w:t>
            </w:r>
          </w:p>
        </w:tc>
        <w:tc>
          <w:tcPr>
            <w:tcW w:w="278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33464C" w14:textId="77777777" w:rsidR="00D34380" w:rsidRDefault="008B3A2E">
            <w:pPr>
              <w:spacing w:before="100" w:after="100"/>
              <w:ind w:left="100" w:right="100"/>
            </w:pPr>
            <w:r>
              <w:rPr>
                <w:rFonts w:ascii="Arial" w:eastAsia="Arial" w:hAnsi="Arial" w:cs="Arial"/>
                <w:color w:val="000000"/>
                <w:sz w:val="22"/>
                <w:szCs w:val="22"/>
              </w:rPr>
              <w:t>580</w:t>
            </w:r>
          </w:p>
        </w:tc>
        <w:tc>
          <w:tcPr>
            <w:tcW w:w="25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1C9844" w14:textId="77777777" w:rsidR="00D34380" w:rsidRDefault="008B3A2E">
            <w:pPr>
              <w:spacing w:before="100" w:after="100"/>
              <w:ind w:left="100" w:right="100"/>
            </w:pPr>
            <w:r>
              <w:rPr>
                <w:rFonts w:ascii="Arial" w:eastAsia="Arial" w:hAnsi="Arial" w:cs="Arial"/>
                <w:color w:val="000000"/>
                <w:sz w:val="22"/>
                <w:szCs w:val="22"/>
              </w:rPr>
              <w:t>1791</w:t>
            </w:r>
          </w:p>
        </w:tc>
      </w:tr>
      <w:tr w:rsidR="00D34380" w14:paraId="69243E0E" w14:textId="77777777">
        <w:trPr>
          <w:cantSplit/>
          <w:jc w:val="center"/>
        </w:trPr>
        <w:tc>
          <w:tcPr>
            <w:tcW w:w="20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4E2D28" w14:textId="77777777" w:rsidR="00D34380" w:rsidRDefault="008B3A2E">
            <w:pPr>
              <w:spacing w:before="100" w:after="100"/>
              <w:ind w:left="100" w:right="100"/>
            </w:pPr>
            <w:r>
              <w:rPr>
                <w:rFonts w:ascii="Arial" w:eastAsia="Arial" w:hAnsi="Arial" w:cs="Arial"/>
                <w:color w:val="000000"/>
                <w:sz w:val="22"/>
                <w:szCs w:val="22"/>
              </w:rPr>
              <w:t>N</w:t>
            </w:r>
          </w:p>
        </w:tc>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273903" w14:textId="77777777" w:rsidR="00D34380" w:rsidRDefault="008B3A2E">
            <w:pPr>
              <w:spacing w:before="100" w:after="100"/>
              <w:ind w:left="100" w:right="100"/>
            </w:pPr>
            <w:r>
              <w:rPr>
                <w:rFonts w:ascii="Arial" w:eastAsia="Arial" w:hAnsi="Arial" w:cs="Arial"/>
                <w:color w:val="000000"/>
                <w:sz w:val="22"/>
                <w:szCs w:val="22"/>
              </w:rPr>
              <w:t>2017</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C30E11" w14:textId="77777777" w:rsidR="00D34380" w:rsidRDefault="008B3A2E">
            <w:pPr>
              <w:spacing w:before="100" w:after="100"/>
              <w:ind w:left="100" w:right="100"/>
            </w:pPr>
            <w:r>
              <w:rPr>
                <w:rFonts w:ascii="Arial" w:eastAsia="Arial" w:hAnsi="Arial" w:cs="Arial"/>
                <w:color w:val="000000"/>
                <w:sz w:val="22"/>
                <w:szCs w:val="22"/>
              </w:rPr>
              <w:t>5</w:t>
            </w:r>
          </w:p>
        </w:tc>
        <w:tc>
          <w:tcPr>
            <w:tcW w:w="17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FF8443" w14:textId="77777777" w:rsidR="00D34380" w:rsidRDefault="008B3A2E">
            <w:pPr>
              <w:spacing w:before="100" w:after="100"/>
              <w:ind w:left="100" w:right="100"/>
            </w:pPr>
            <w:r>
              <w:rPr>
                <w:rFonts w:ascii="Arial" w:eastAsia="Arial" w:hAnsi="Arial" w:cs="Arial"/>
                <w:color w:val="000000"/>
                <w:sz w:val="22"/>
                <w:szCs w:val="22"/>
              </w:rPr>
              <w:t>30</w:t>
            </w:r>
          </w:p>
        </w:tc>
        <w:tc>
          <w:tcPr>
            <w:tcW w:w="278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81A8E5" w14:textId="77777777" w:rsidR="00D34380" w:rsidRDefault="008B3A2E">
            <w:pPr>
              <w:spacing w:before="100" w:after="100"/>
              <w:ind w:left="100" w:right="100"/>
            </w:pPr>
            <w:r>
              <w:rPr>
                <w:rFonts w:ascii="Arial" w:eastAsia="Arial" w:hAnsi="Arial" w:cs="Arial"/>
                <w:color w:val="000000"/>
                <w:sz w:val="22"/>
                <w:szCs w:val="22"/>
              </w:rPr>
              <w:t>227</w:t>
            </w:r>
          </w:p>
        </w:tc>
        <w:tc>
          <w:tcPr>
            <w:tcW w:w="25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395FFD" w14:textId="77777777" w:rsidR="00D34380" w:rsidRDefault="008B3A2E">
            <w:pPr>
              <w:spacing w:before="100" w:after="100"/>
              <w:ind w:left="100" w:right="100"/>
            </w:pPr>
            <w:r>
              <w:rPr>
                <w:rFonts w:ascii="Arial" w:eastAsia="Arial" w:hAnsi="Arial" w:cs="Arial"/>
                <w:color w:val="000000"/>
                <w:sz w:val="22"/>
                <w:szCs w:val="22"/>
              </w:rPr>
              <w:t>737</w:t>
            </w:r>
          </w:p>
        </w:tc>
      </w:tr>
      <w:tr w:rsidR="00D34380" w14:paraId="48A4E013" w14:textId="77777777">
        <w:trPr>
          <w:cantSplit/>
          <w:jc w:val="center"/>
        </w:trPr>
        <w:tc>
          <w:tcPr>
            <w:tcW w:w="20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6D946D" w14:textId="77777777" w:rsidR="00D34380" w:rsidRDefault="008B3A2E">
            <w:pPr>
              <w:spacing w:before="100" w:after="100"/>
              <w:ind w:left="100" w:right="100"/>
            </w:pPr>
            <w:r>
              <w:rPr>
                <w:rFonts w:ascii="Arial" w:eastAsia="Arial" w:hAnsi="Arial" w:cs="Arial"/>
                <w:color w:val="000000"/>
                <w:sz w:val="22"/>
                <w:szCs w:val="22"/>
              </w:rPr>
              <w:t>N</w:t>
            </w:r>
          </w:p>
        </w:tc>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E3DE4F" w14:textId="77777777" w:rsidR="00D34380" w:rsidRDefault="008B3A2E">
            <w:pPr>
              <w:spacing w:before="100" w:after="100"/>
              <w:ind w:left="100" w:right="100"/>
            </w:pPr>
            <w:r>
              <w:rPr>
                <w:rFonts w:ascii="Arial" w:eastAsia="Arial" w:hAnsi="Arial" w:cs="Arial"/>
                <w:color w:val="000000"/>
                <w:sz w:val="22"/>
                <w:szCs w:val="22"/>
              </w:rPr>
              <w:t>2017</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D445D5" w14:textId="77777777" w:rsidR="00D34380" w:rsidRDefault="008B3A2E">
            <w:pPr>
              <w:spacing w:before="100" w:after="100"/>
              <w:ind w:left="100" w:right="100"/>
            </w:pPr>
            <w:r>
              <w:rPr>
                <w:rFonts w:ascii="Arial" w:eastAsia="Arial" w:hAnsi="Arial" w:cs="Arial"/>
                <w:color w:val="000000"/>
                <w:sz w:val="22"/>
                <w:szCs w:val="22"/>
              </w:rPr>
              <w:t>6</w:t>
            </w:r>
          </w:p>
        </w:tc>
        <w:tc>
          <w:tcPr>
            <w:tcW w:w="17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87BAA5" w14:textId="77777777" w:rsidR="00D34380" w:rsidRDefault="008B3A2E">
            <w:pPr>
              <w:spacing w:before="100" w:after="100"/>
              <w:ind w:left="100" w:right="100"/>
            </w:pPr>
            <w:r>
              <w:rPr>
                <w:rFonts w:ascii="Arial" w:eastAsia="Arial" w:hAnsi="Arial" w:cs="Arial"/>
                <w:color w:val="000000"/>
                <w:sz w:val="22"/>
                <w:szCs w:val="22"/>
              </w:rPr>
              <w:t>12</w:t>
            </w:r>
          </w:p>
        </w:tc>
        <w:tc>
          <w:tcPr>
            <w:tcW w:w="278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10239B" w14:textId="77777777" w:rsidR="00D34380" w:rsidRDefault="008B3A2E">
            <w:pPr>
              <w:spacing w:before="100" w:after="100"/>
              <w:ind w:left="100" w:right="100"/>
            </w:pPr>
            <w:r>
              <w:rPr>
                <w:rFonts w:ascii="Arial" w:eastAsia="Arial" w:hAnsi="Arial" w:cs="Arial"/>
                <w:color w:val="000000"/>
                <w:sz w:val="22"/>
                <w:szCs w:val="22"/>
              </w:rPr>
              <w:t>48</w:t>
            </w:r>
          </w:p>
        </w:tc>
        <w:tc>
          <w:tcPr>
            <w:tcW w:w="25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32DF14" w14:textId="77777777" w:rsidR="00D34380" w:rsidRDefault="008B3A2E">
            <w:pPr>
              <w:spacing w:before="100" w:after="100"/>
              <w:ind w:left="100" w:right="100"/>
            </w:pPr>
            <w:r>
              <w:rPr>
                <w:rFonts w:ascii="Arial" w:eastAsia="Arial" w:hAnsi="Arial" w:cs="Arial"/>
                <w:color w:val="000000"/>
                <w:sz w:val="22"/>
                <w:szCs w:val="22"/>
              </w:rPr>
              <w:t>144</w:t>
            </w:r>
          </w:p>
        </w:tc>
      </w:tr>
      <w:tr w:rsidR="00D34380" w14:paraId="27630C49" w14:textId="77777777">
        <w:trPr>
          <w:cantSplit/>
          <w:jc w:val="center"/>
        </w:trPr>
        <w:tc>
          <w:tcPr>
            <w:tcW w:w="20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3522A0" w14:textId="77777777" w:rsidR="00D34380" w:rsidRDefault="008B3A2E">
            <w:pPr>
              <w:spacing w:before="100" w:after="100"/>
              <w:ind w:left="100" w:right="100"/>
            </w:pPr>
            <w:r>
              <w:rPr>
                <w:rFonts w:ascii="Arial" w:eastAsia="Arial" w:hAnsi="Arial" w:cs="Arial"/>
                <w:color w:val="000000"/>
                <w:sz w:val="22"/>
                <w:szCs w:val="22"/>
              </w:rPr>
              <w:t>N</w:t>
            </w:r>
          </w:p>
        </w:tc>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7E3948" w14:textId="77777777" w:rsidR="00D34380" w:rsidRDefault="008B3A2E">
            <w:pPr>
              <w:spacing w:before="100" w:after="100"/>
              <w:ind w:left="100" w:right="100"/>
            </w:pPr>
            <w:r>
              <w:rPr>
                <w:rFonts w:ascii="Arial" w:eastAsia="Arial" w:hAnsi="Arial" w:cs="Arial"/>
                <w:color w:val="000000"/>
                <w:sz w:val="22"/>
                <w:szCs w:val="22"/>
              </w:rPr>
              <w:t>2018</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683B06" w14:textId="77777777" w:rsidR="00D34380" w:rsidRDefault="008B3A2E">
            <w:pPr>
              <w:spacing w:before="100" w:after="100"/>
              <w:ind w:left="100" w:right="100"/>
            </w:pPr>
            <w:r>
              <w:rPr>
                <w:rFonts w:ascii="Arial" w:eastAsia="Arial" w:hAnsi="Arial" w:cs="Arial"/>
                <w:color w:val="000000"/>
                <w:sz w:val="22"/>
                <w:szCs w:val="22"/>
              </w:rPr>
              <w:t>1</w:t>
            </w:r>
          </w:p>
        </w:tc>
        <w:tc>
          <w:tcPr>
            <w:tcW w:w="17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AD340A" w14:textId="77777777" w:rsidR="00D34380" w:rsidRDefault="008B3A2E">
            <w:pPr>
              <w:spacing w:before="100" w:after="100"/>
              <w:ind w:left="100" w:right="100"/>
            </w:pPr>
            <w:r>
              <w:rPr>
                <w:rFonts w:ascii="Arial" w:eastAsia="Arial" w:hAnsi="Arial" w:cs="Arial"/>
                <w:color w:val="000000"/>
                <w:sz w:val="22"/>
                <w:szCs w:val="22"/>
              </w:rPr>
              <w:t>36</w:t>
            </w:r>
          </w:p>
        </w:tc>
        <w:tc>
          <w:tcPr>
            <w:tcW w:w="278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B23BD2" w14:textId="77777777" w:rsidR="00D34380" w:rsidRDefault="008B3A2E">
            <w:pPr>
              <w:spacing w:before="100" w:after="100"/>
              <w:ind w:left="100" w:right="100"/>
            </w:pPr>
            <w:r>
              <w:rPr>
                <w:rFonts w:ascii="Arial" w:eastAsia="Arial" w:hAnsi="Arial" w:cs="Arial"/>
                <w:color w:val="000000"/>
                <w:sz w:val="22"/>
                <w:szCs w:val="22"/>
              </w:rPr>
              <w:t>29</w:t>
            </w:r>
          </w:p>
        </w:tc>
        <w:tc>
          <w:tcPr>
            <w:tcW w:w="25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ADDF7A" w14:textId="77777777" w:rsidR="00D34380" w:rsidRDefault="008B3A2E">
            <w:pPr>
              <w:spacing w:before="100" w:after="100"/>
              <w:ind w:left="100" w:right="100"/>
            </w:pPr>
            <w:r>
              <w:rPr>
                <w:rFonts w:ascii="Arial" w:eastAsia="Arial" w:hAnsi="Arial" w:cs="Arial"/>
                <w:color w:val="000000"/>
                <w:sz w:val="22"/>
                <w:szCs w:val="22"/>
              </w:rPr>
              <w:t>310</w:t>
            </w:r>
          </w:p>
        </w:tc>
      </w:tr>
      <w:tr w:rsidR="00D34380" w14:paraId="7AB59E4C" w14:textId="77777777">
        <w:trPr>
          <w:cantSplit/>
          <w:jc w:val="center"/>
        </w:trPr>
        <w:tc>
          <w:tcPr>
            <w:tcW w:w="20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DB1281" w14:textId="77777777" w:rsidR="00D34380" w:rsidRDefault="008B3A2E">
            <w:pPr>
              <w:spacing w:before="100" w:after="100"/>
              <w:ind w:left="100" w:right="100"/>
            </w:pPr>
            <w:r>
              <w:rPr>
                <w:rFonts w:ascii="Arial" w:eastAsia="Arial" w:hAnsi="Arial" w:cs="Arial"/>
                <w:color w:val="000000"/>
                <w:sz w:val="22"/>
                <w:szCs w:val="22"/>
              </w:rPr>
              <w:t>N</w:t>
            </w:r>
          </w:p>
        </w:tc>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61AB5D" w14:textId="77777777" w:rsidR="00D34380" w:rsidRDefault="008B3A2E">
            <w:pPr>
              <w:spacing w:before="100" w:after="100"/>
              <w:ind w:left="100" w:right="100"/>
            </w:pPr>
            <w:r>
              <w:rPr>
                <w:rFonts w:ascii="Arial" w:eastAsia="Arial" w:hAnsi="Arial" w:cs="Arial"/>
                <w:color w:val="000000"/>
                <w:sz w:val="22"/>
                <w:szCs w:val="22"/>
              </w:rPr>
              <w:t>2018</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F7FA15" w14:textId="77777777" w:rsidR="00D34380" w:rsidRDefault="008B3A2E">
            <w:pPr>
              <w:spacing w:before="100" w:after="100"/>
              <w:ind w:left="100" w:right="100"/>
            </w:pPr>
            <w:r>
              <w:rPr>
                <w:rFonts w:ascii="Arial" w:eastAsia="Arial" w:hAnsi="Arial" w:cs="Arial"/>
                <w:color w:val="000000"/>
                <w:sz w:val="22"/>
                <w:szCs w:val="22"/>
              </w:rPr>
              <w:t>2</w:t>
            </w:r>
          </w:p>
        </w:tc>
        <w:tc>
          <w:tcPr>
            <w:tcW w:w="17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41D5AA" w14:textId="77777777" w:rsidR="00D34380" w:rsidRDefault="008B3A2E">
            <w:pPr>
              <w:spacing w:before="100" w:after="100"/>
              <w:ind w:left="100" w:right="100"/>
            </w:pPr>
            <w:r>
              <w:rPr>
                <w:rFonts w:ascii="Arial" w:eastAsia="Arial" w:hAnsi="Arial" w:cs="Arial"/>
                <w:color w:val="000000"/>
                <w:sz w:val="22"/>
                <w:szCs w:val="22"/>
              </w:rPr>
              <w:t>185</w:t>
            </w:r>
          </w:p>
        </w:tc>
        <w:tc>
          <w:tcPr>
            <w:tcW w:w="278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AEB305" w14:textId="77777777" w:rsidR="00D34380" w:rsidRDefault="008B3A2E">
            <w:pPr>
              <w:spacing w:before="100" w:after="100"/>
              <w:ind w:left="100" w:right="100"/>
            </w:pPr>
            <w:r>
              <w:rPr>
                <w:rFonts w:ascii="Arial" w:eastAsia="Arial" w:hAnsi="Arial" w:cs="Arial"/>
                <w:color w:val="000000"/>
                <w:sz w:val="22"/>
                <w:szCs w:val="22"/>
              </w:rPr>
              <w:t>224</w:t>
            </w:r>
          </w:p>
        </w:tc>
        <w:tc>
          <w:tcPr>
            <w:tcW w:w="25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16C5F8" w14:textId="77777777" w:rsidR="00D34380" w:rsidRDefault="008B3A2E">
            <w:pPr>
              <w:spacing w:before="100" w:after="100"/>
              <w:ind w:left="100" w:right="100"/>
            </w:pPr>
            <w:r>
              <w:rPr>
                <w:rFonts w:ascii="Arial" w:eastAsia="Arial" w:hAnsi="Arial" w:cs="Arial"/>
                <w:color w:val="000000"/>
                <w:sz w:val="22"/>
                <w:szCs w:val="22"/>
              </w:rPr>
              <w:t>2962</w:t>
            </w:r>
          </w:p>
        </w:tc>
      </w:tr>
      <w:tr w:rsidR="00D34380" w14:paraId="2158D84F" w14:textId="77777777">
        <w:trPr>
          <w:cantSplit/>
          <w:jc w:val="center"/>
        </w:trPr>
        <w:tc>
          <w:tcPr>
            <w:tcW w:w="20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86B655" w14:textId="77777777" w:rsidR="00D34380" w:rsidRDefault="008B3A2E">
            <w:pPr>
              <w:spacing w:before="100" w:after="100"/>
              <w:ind w:left="100" w:right="100"/>
            </w:pPr>
            <w:r>
              <w:rPr>
                <w:rFonts w:ascii="Arial" w:eastAsia="Arial" w:hAnsi="Arial" w:cs="Arial"/>
                <w:color w:val="000000"/>
                <w:sz w:val="22"/>
                <w:szCs w:val="22"/>
              </w:rPr>
              <w:t>N</w:t>
            </w:r>
          </w:p>
        </w:tc>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0DA3EF" w14:textId="77777777" w:rsidR="00D34380" w:rsidRDefault="008B3A2E">
            <w:pPr>
              <w:spacing w:before="100" w:after="100"/>
              <w:ind w:left="100" w:right="100"/>
            </w:pPr>
            <w:r>
              <w:rPr>
                <w:rFonts w:ascii="Arial" w:eastAsia="Arial" w:hAnsi="Arial" w:cs="Arial"/>
                <w:color w:val="000000"/>
                <w:sz w:val="22"/>
                <w:szCs w:val="22"/>
              </w:rPr>
              <w:t>2018</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56E57C" w14:textId="77777777" w:rsidR="00D34380" w:rsidRDefault="008B3A2E">
            <w:pPr>
              <w:spacing w:before="100" w:after="100"/>
              <w:ind w:left="100" w:right="100"/>
            </w:pPr>
            <w:r>
              <w:rPr>
                <w:rFonts w:ascii="Arial" w:eastAsia="Arial" w:hAnsi="Arial" w:cs="Arial"/>
                <w:color w:val="000000"/>
                <w:sz w:val="22"/>
                <w:szCs w:val="22"/>
              </w:rPr>
              <w:t>3</w:t>
            </w:r>
          </w:p>
        </w:tc>
        <w:tc>
          <w:tcPr>
            <w:tcW w:w="17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AEA1D7" w14:textId="77777777" w:rsidR="00D34380" w:rsidRDefault="008B3A2E">
            <w:pPr>
              <w:spacing w:before="100" w:after="100"/>
              <w:ind w:left="100" w:right="100"/>
            </w:pPr>
            <w:r>
              <w:rPr>
                <w:rFonts w:ascii="Arial" w:eastAsia="Arial" w:hAnsi="Arial" w:cs="Arial"/>
                <w:color w:val="000000"/>
                <w:sz w:val="22"/>
                <w:szCs w:val="22"/>
              </w:rPr>
              <w:t>218</w:t>
            </w:r>
          </w:p>
        </w:tc>
        <w:tc>
          <w:tcPr>
            <w:tcW w:w="278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8355C7" w14:textId="77777777" w:rsidR="00D34380" w:rsidRDefault="008B3A2E">
            <w:pPr>
              <w:spacing w:before="100" w:after="100"/>
              <w:ind w:left="100" w:right="100"/>
            </w:pPr>
            <w:r>
              <w:rPr>
                <w:rFonts w:ascii="Arial" w:eastAsia="Arial" w:hAnsi="Arial" w:cs="Arial"/>
                <w:color w:val="000000"/>
                <w:sz w:val="22"/>
                <w:szCs w:val="22"/>
              </w:rPr>
              <w:t>897</w:t>
            </w:r>
          </w:p>
        </w:tc>
        <w:tc>
          <w:tcPr>
            <w:tcW w:w="25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7E6E43" w14:textId="77777777" w:rsidR="00D34380" w:rsidRDefault="008B3A2E">
            <w:pPr>
              <w:spacing w:before="100" w:after="100"/>
              <w:ind w:left="100" w:right="100"/>
            </w:pPr>
            <w:r>
              <w:rPr>
                <w:rFonts w:ascii="Arial" w:eastAsia="Arial" w:hAnsi="Arial" w:cs="Arial"/>
                <w:color w:val="000000"/>
                <w:sz w:val="22"/>
                <w:szCs w:val="22"/>
              </w:rPr>
              <w:t>5526</w:t>
            </w:r>
          </w:p>
        </w:tc>
      </w:tr>
      <w:tr w:rsidR="00D34380" w14:paraId="2206621B" w14:textId="77777777">
        <w:trPr>
          <w:cantSplit/>
          <w:jc w:val="center"/>
        </w:trPr>
        <w:tc>
          <w:tcPr>
            <w:tcW w:w="20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6F0B9D" w14:textId="77777777" w:rsidR="00D34380" w:rsidRDefault="008B3A2E">
            <w:pPr>
              <w:spacing w:before="100" w:after="100"/>
              <w:ind w:left="100" w:right="100"/>
            </w:pPr>
            <w:r>
              <w:rPr>
                <w:rFonts w:ascii="Arial" w:eastAsia="Arial" w:hAnsi="Arial" w:cs="Arial"/>
                <w:color w:val="000000"/>
                <w:sz w:val="22"/>
                <w:szCs w:val="22"/>
              </w:rPr>
              <w:t>N</w:t>
            </w:r>
          </w:p>
        </w:tc>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1D79BA" w14:textId="77777777" w:rsidR="00D34380" w:rsidRDefault="008B3A2E">
            <w:pPr>
              <w:spacing w:before="100" w:after="100"/>
              <w:ind w:left="100" w:right="100"/>
            </w:pPr>
            <w:r>
              <w:rPr>
                <w:rFonts w:ascii="Arial" w:eastAsia="Arial" w:hAnsi="Arial" w:cs="Arial"/>
                <w:color w:val="000000"/>
                <w:sz w:val="22"/>
                <w:szCs w:val="22"/>
              </w:rPr>
              <w:t>2018</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D3996F" w14:textId="77777777" w:rsidR="00D34380" w:rsidRDefault="008B3A2E">
            <w:pPr>
              <w:spacing w:before="100" w:after="100"/>
              <w:ind w:left="100" w:right="100"/>
            </w:pPr>
            <w:r>
              <w:rPr>
                <w:rFonts w:ascii="Arial" w:eastAsia="Arial" w:hAnsi="Arial" w:cs="Arial"/>
                <w:color w:val="000000"/>
                <w:sz w:val="22"/>
                <w:szCs w:val="22"/>
              </w:rPr>
              <w:t>4</w:t>
            </w:r>
          </w:p>
        </w:tc>
        <w:tc>
          <w:tcPr>
            <w:tcW w:w="17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B1E808" w14:textId="77777777" w:rsidR="00D34380" w:rsidRDefault="008B3A2E">
            <w:pPr>
              <w:spacing w:before="100" w:after="100"/>
              <w:ind w:left="100" w:right="100"/>
            </w:pPr>
            <w:r>
              <w:rPr>
                <w:rFonts w:ascii="Arial" w:eastAsia="Arial" w:hAnsi="Arial" w:cs="Arial"/>
                <w:color w:val="000000"/>
                <w:sz w:val="22"/>
                <w:szCs w:val="22"/>
              </w:rPr>
              <w:t>70</w:t>
            </w:r>
          </w:p>
        </w:tc>
        <w:tc>
          <w:tcPr>
            <w:tcW w:w="278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1F30ED" w14:textId="77777777" w:rsidR="00D34380" w:rsidRDefault="008B3A2E">
            <w:pPr>
              <w:spacing w:before="100" w:after="100"/>
              <w:ind w:left="100" w:right="100"/>
            </w:pPr>
            <w:r>
              <w:rPr>
                <w:rFonts w:ascii="Arial" w:eastAsia="Arial" w:hAnsi="Arial" w:cs="Arial"/>
                <w:color w:val="000000"/>
                <w:sz w:val="22"/>
                <w:szCs w:val="22"/>
              </w:rPr>
              <w:t>716</w:t>
            </w:r>
          </w:p>
        </w:tc>
        <w:tc>
          <w:tcPr>
            <w:tcW w:w="25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A4F2E1" w14:textId="77777777" w:rsidR="00D34380" w:rsidRDefault="008B3A2E">
            <w:pPr>
              <w:spacing w:before="100" w:after="100"/>
              <w:ind w:left="100" w:right="100"/>
            </w:pPr>
            <w:r>
              <w:rPr>
                <w:rFonts w:ascii="Arial" w:eastAsia="Arial" w:hAnsi="Arial" w:cs="Arial"/>
                <w:color w:val="000000"/>
                <w:sz w:val="22"/>
                <w:szCs w:val="22"/>
              </w:rPr>
              <w:t>2334</w:t>
            </w:r>
          </w:p>
        </w:tc>
      </w:tr>
      <w:tr w:rsidR="00D34380" w14:paraId="600FBC95" w14:textId="77777777">
        <w:trPr>
          <w:cantSplit/>
          <w:jc w:val="center"/>
        </w:trPr>
        <w:tc>
          <w:tcPr>
            <w:tcW w:w="20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EE5A68" w14:textId="77777777" w:rsidR="00D34380" w:rsidRDefault="008B3A2E">
            <w:pPr>
              <w:spacing w:before="100" w:after="100"/>
              <w:ind w:left="100" w:right="100"/>
            </w:pPr>
            <w:r>
              <w:rPr>
                <w:rFonts w:ascii="Arial" w:eastAsia="Arial" w:hAnsi="Arial" w:cs="Arial"/>
                <w:color w:val="000000"/>
                <w:sz w:val="22"/>
                <w:szCs w:val="22"/>
              </w:rPr>
              <w:t>N</w:t>
            </w:r>
          </w:p>
        </w:tc>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0F3540" w14:textId="77777777" w:rsidR="00D34380" w:rsidRDefault="008B3A2E">
            <w:pPr>
              <w:spacing w:before="100" w:after="100"/>
              <w:ind w:left="100" w:right="100"/>
            </w:pPr>
            <w:r>
              <w:rPr>
                <w:rFonts w:ascii="Arial" w:eastAsia="Arial" w:hAnsi="Arial" w:cs="Arial"/>
                <w:color w:val="000000"/>
                <w:sz w:val="22"/>
                <w:szCs w:val="22"/>
              </w:rPr>
              <w:t>2018</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7AC08C" w14:textId="77777777" w:rsidR="00D34380" w:rsidRDefault="008B3A2E">
            <w:pPr>
              <w:spacing w:before="100" w:after="100"/>
              <w:ind w:left="100" w:right="100"/>
            </w:pPr>
            <w:r>
              <w:rPr>
                <w:rFonts w:ascii="Arial" w:eastAsia="Arial" w:hAnsi="Arial" w:cs="Arial"/>
                <w:color w:val="000000"/>
                <w:sz w:val="22"/>
                <w:szCs w:val="22"/>
              </w:rPr>
              <w:t>5</w:t>
            </w:r>
          </w:p>
        </w:tc>
        <w:tc>
          <w:tcPr>
            <w:tcW w:w="17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39B511" w14:textId="77777777" w:rsidR="00D34380" w:rsidRDefault="008B3A2E">
            <w:pPr>
              <w:spacing w:before="100" w:after="100"/>
              <w:ind w:left="100" w:right="100"/>
            </w:pPr>
            <w:r>
              <w:rPr>
                <w:rFonts w:ascii="Arial" w:eastAsia="Arial" w:hAnsi="Arial" w:cs="Arial"/>
                <w:color w:val="000000"/>
                <w:sz w:val="22"/>
                <w:szCs w:val="22"/>
              </w:rPr>
              <w:t>32</w:t>
            </w:r>
          </w:p>
        </w:tc>
        <w:tc>
          <w:tcPr>
            <w:tcW w:w="278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E430E9" w14:textId="77777777" w:rsidR="00D34380" w:rsidRDefault="008B3A2E">
            <w:pPr>
              <w:spacing w:before="100" w:after="100"/>
              <w:ind w:left="100" w:right="100"/>
            </w:pPr>
            <w:r>
              <w:rPr>
                <w:rFonts w:ascii="Arial" w:eastAsia="Arial" w:hAnsi="Arial" w:cs="Arial"/>
                <w:color w:val="000000"/>
                <w:sz w:val="22"/>
                <w:szCs w:val="22"/>
              </w:rPr>
              <w:t>344</w:t>
            </w:r>
          </w:p>
        </w:tc>
        <w:tc>
          <w:tcPr>
            <w:tcW w:w="25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35050D" w14:textId="77777777" w:rsidR="00D34380" w:rsidRDefault="008B3A2E">
            <w:pPr>
              <w:spacing w:before="100" w:after="100"/>
              <w:ind w:left="100" w:right="100"/>
            </w:pPr>
            <w:r>
              <w:rPr>
                <w:rFonts w:ascii="Arial" w:eastAsia="Arial" w:hAnsi="Arial" w:cs="Arial"/>
                <w:color w:val="000000"/>
                <w:sz w:val="22"/>
                <w:szCs w:val="22"/>
              </w:rPr>
              <w:t>1097</w:t>
            </w:r>
          </w:p>
        </w:tc>
      </w:tr>
      <w:tr w:rsidR="00D34380" w14:paraId="469240BE" w14:textId="77777777">
        <w:trPr>
          <w:cantSplit/>
          <w:jc w:val="center"/>
        </w:trPr>
        <w:tc>
          <w:tcPr>
            <w:tcW w:w="20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C27984" w14:textId="77777777" w:rsidR="00D34380" w:rsidRDefault="008B3A2E">
            <w:pPr>
              <w:spacing w:before="100" w:after="100"/>
              <w:ind w:left="100" w:right="100"/>
            </w:pPr>
            <w:r>
              <w:rPr>
                <w:rFonts w:ascii="Arial" w:eastAsia="Arial" w:hAnsi="Arial" w:cs="Arial"/>
                <w:color w:val="000000"/>
                <w:sz w:val="22"/>
                <w:szCs w:val="22"/>
              </w:rPr>
              <w:t>N</w:t>
            </w:r>
          </w:p>
        </w:tc>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BCB18A" w14:textId="77777777" w:rsidR="00D34380" w:rsidRDefault="008B3A2E">
            <w:pPr>
              <w:spacing w:before="100" w:after="100"/>
              <w:ind w:left="100" w:right="100"/>
            </w:pPr>
            <w:r>
              <w:rPr>
                <w:rFonts w:ascii="Arial" w:eastAsia="Arial" w:hAnsi="Arial" w:cs="Arial"/>
                <w:color w:val="000000"/>
                <w:sz w:val="22"/>
                <w:szCs w:val="22"/>
              </w:rPr>
              <w:t>2018</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F3ED40" w14:textId="77777777" w:rsidR="00D34380" w:rsidRDefault="008B3A2E">
            <w:pPr>
              <w:spacing w:before="100" w:after="100"/>
              <w:ind w:left="100" w:right="100"/>
            </w:pPr>
            <w:r>
              <w:rPr>
                <w:rFonts w:ascii="Arial" w:eastAsia="Arial" w:hAnsi="Arial" w:cs="Arial"/>
                <w:color w:val="000000"/>
                <w:sz w:val="22"/>
                <w:szCs w:val="22"/>
              </w:rPr>
              <w:t>6</w:t>
            </w:r>
          </w:p>
        </w:tc>
        <w:tc>
          <w:tcPr>
            <w:tcW w:w="17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E17C4E" w14:textId="77777777" w:rsidR="00D34380" w:rsidRDefault="008B3A2E">
            <w:pPr>
              <w:spacing w:before="100" w:after="100"/>
              <w:ind w:left="100" w:right="100"/>
            </w:pPr>
            <w:r>
              <w:rPr>
                <w:rFonts w:ascii="Arial" w:eastAsia="Arial" w:hAnsi="Arial" w:cs="Arial"/>
                <w:color w:val="000000"/>
                <w:sz w:val="22"/>
                <w:szCs w:val="22"/>
              </w:rPr>
              <w:t>20</w:t>
            </w:r>
          </w:p>
        </w:tc>
        <w:tc>
          <w:tcPr>
            <w:tcW w:w="278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6A7DD4" w14:textId="77777777" w:rsidR="00D34380" w:rsidRDefault="008B3A2E">
            <w:pPr>
              <w:spacing w:before="100" w:after="100"/>
              <w:ind w:left="100" w:right="100"/>
            </w:pPr>
            <w:r>
              <w:rPr>
                <w:rFonts w:ascii="Arial" w:eastAsia="Arial" w:hAnsi="Arial" w:cs="Arial"/>
                <w:color w:val="000000"/>
                <w:sz w:val="22"/>
                <w:szCs w:val="22"/>
              </w:rPr>
              <w:t>98</w:t>
            </w:r>
          </w:p>
        </w:tc>
        <w:tc>
          <w:tcPr>
            <w:tcW w:w="25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69D80E" w14:textId="77777777" w:rsidR="00D34380" w:rsidRDefault="008B3A2E">
            <w:pPr>
              <w:spacing w:before="100" w:after="100"/>
              <w:ind w:left="100" w:right="100"/>
            </w:pPr>
            <w:r>
              <w:rPr>
                <w:rFonts w:ascii="Arial" w:eastAsia="Arial" w:hAnsi="Arial" w:cs="Arial"/>
                <w:color w:val="000000"/>
                <w:sz w:val="22"/>
                <w:szCs w:val="22"/>
              </w:rPr>
              <w:t>288</w:t>
            </w:r>
          </w:p>
        </w:tc>
      </w:tr>
      <w:tr w:rsidR="00D34380" w14:paraId="383A78E1" w14:textId="77777777">
        <w:trPr>
          <w:cantSplit/>
          <w:jc w:val="center"/>
        </w:trPr>
        <w:tc>
          <w:tcPr>
            <w:tcW w:w="20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CA8094" w14:textId="77777777" w:rsidR="00D34380" w:rsidRDefault="008B3A2E">
            <w:pPr>
              <w:spacing w:before="100" w:after="100"/>
              <w:ind w:left="100" w:right="100"/>
            </w:pPr>
            <w:r>
              <w:rPr>
                <w:rFonts w:ascii="Arial" w:eastAsia="Arial" w:hAnsi="Arial" w:cs="Arial"/>
                <w:color w:val="000000"/>
                <w:sz w:val="22"/>
                <w:szCs w:val="22"/>
              </w:rPr>
              <w:t>N</w:t>
            </w:r>
          </w:p>
        </w:tc>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B39983" w14:textId="77777777" w:rsidR="00D34380" w:rsidRDefault="008B3A2E">
            <w:pPr>
              <w:spacing w:before="100" w:after="100"/>
              <w:ind w:left="100" w:right="100"/>
            </w:pPr>
            <w:r>
              <w:rPr>
                <w:rFonts w:ascii="Arial" w:eastAsia="Arial" w:hAnsi="Arial" w:cs="Arial"/>
                <w:color w:val="000000"/>
                <w:sz w:val="22"/>
                <w:szCs w:val="22"/>
              </w:rPr>
              <w:t>2019</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151839" w14:textId="77777777" w:rsidR="00D34380" w:rsidRDefault="008B3A2E">
            <w:pPr>
              <w:spacing w:before="100" w:after="100"/>
              <w:ind w:left="100" w:right="100"/>
            </w:pPr>
            <w:r>
              <w:rPr>
                <w:rFonts w:ascii="Arial" w:eastAsia="Arial" w:hAnsi="Arial" w:cs="Arial"/>
                <w:color w:val="000000"/>
                <w:sz w:val="22"/>
                <w:szCs w:val="22"/>
              </w:rPr>
              <w:t>1</w:t>
            </w:r>
          </w:p>
        </w:tc>
        <w:tc>
          <w:tcPr>
            <w:tcW w:w="17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4F102F" w14:textId="77777777" w:rsidR="00D34380" w:rsidRDefault="008B3A2E">
            <w:pPr>
              <w:spacing w:before="100" w:after="100"/>
              <w:ind w:left="100" w:right="100"/>
            </w:pPr>
            <w:r>
              <w:rPr>
                <w:rFonts w:ascii="Arial" w:eastAsia="Arial" w:hAnsi="Arial" w:cs="Arial"/>
                <w:color w:val="000000"/>
                <w:sz w:val="22"/>
                <w:szCs w:val="22"/>
              </w:rPr>
              <w:t>51</w:t>
            </w:r>
          </w:p>
        </w:tc>
        <w:tc>
          <w:tcPr>
            <w:tcW w:w="278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2CADDF" w14:textId="77777777" w:rsidR="00D34380" w:rsidRDefault="008B3A2E">
            <w:pPr>
              <w:spacing w:before="100" w:after="100"/>
              <w:ind w:left="100" w:right="100"/>
            </w:pPr>
            <w:r>
              <w:rPr>
                <w:rFonts w:ascii="Arial" w:eastAsia="Arial" w:hAnsi="Arial" w:cs="Arial"/>
                <w:color w:val="000000"/>
                <w:sz w:val="22"/>
                <w:szCs w:val="22"/>
              </w:rPr>
              <w:t>29</w:t>
            </w:r>
          </w:p>
        </w:tc>
        <w:tc>
          <w:tcPr>
            <w:tcW w:w="25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1712D6" w14:textId="77777777" w:rsidR="00D34380" w:rsidRDefault="008B3A2E">
            <w:pPr>
              <w:spacing w:before="100" w:after="100"/>
              <w:ind w:left="100" w:right="100"/>
            </w:pPr>
            <w:r>
              <w:rPr>
                <w:rFonts w:ascii="Arial" w:eastAsia="Arial" w:hAnsi="Arial" w:cs="Arial"/>
                <w:color w:val="000000"/>
                <w:sz w:val="22"/>
                <w:szCs w:val="22"/>
              </w:rPr>
              <w:t>540</w:t>
            </w:r>
          </w:p>
        </w:tc>
      </w:tr>
      <w:tr w:rsidR="00D34380" w14:paraId="0F368640" w14:textId="77777777">
        <w:trPr>
          <w:cantSplit/>
          <w:jc w:val="center"/>
        </w:trPr>
        <w:tc>
          <w:tcPr>
            <w:tcW w:w="20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3C211D" w14:textId="77777777" w:rsidR="00D34380" w:rsidRDefault="008B3A2E">
            <w:pPr>
              <w:spacing w:before="100" w:after="100"/>
              <w:ind w:left="100" w:right="100"/>
            </w:pPr>
            <w:r>
              <w:rPr>
                <w:rFonts w:ascii="Arial" w:eastAsia="Arial" w:hAnsi="Arial" w:cs="Arial"/>
                <w:color w:val="000000"/>
                <w:sz w:val="22"/>
                <w:szCs w:val="22"/>
              </w:rPr>
              <w:t>N</w:t>
            </w:r>
          </w:p>
        </w:tc>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CF130D" w14:textId="77777777" w:rsidR="00D34380" w:rsidRDefault="008B3A2E">
            <w:pPr>
              <w:spacing w:before="100" w:after="100"/>
              <w:ind w:left="100" w:right="100"/>
            </w:pPr>
            <w:r>
              <w:rPr>
                <w:rFonts w:ascii="Arial" w:eastAsia="Arial" w:hAnsi="Arial" w:cs="Arial"/>
                <w:color w:val="000000"/>
                <w:sz w:val="22"/>
                <w:szCs w:val="22"/>
              </w:rPr>
              <w:t>2019</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1AB86F" w14:textId="77777777" w:rsidR="00D34380" w:rsidRDefault="008B3A2E">
            <w:pPr>
              <w:spacing w:before="100" w:after="100"/>
              <w:ind w:left="100" w:right="100"/>
            </w:pPr>
            <w:r>
              <w:rPr>
                <w:rFonts w:ascii="Arial" w:eastAsia="Arial" w:hAnsi="Arial" w:cs="Arial"/>
                <w:color w:val="000000"/>
                <w:sz w:val="22"/>
                <w:szCs w:val="22"/>
              </w:rPr>
              <w:t>2</w:t>
            </w:r>
          </w:p>
        </w:tc>
        <w:tc>
          <w:tcPr>
            <w:tcW w:w="17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224494" w14:textId="77777777" w:rsidR="00D34380" w:rsidRDefault="008B3A2E">
            <w:pPr>
              <w:spacing w:before="100" w:after="100"/>
              <w:ind w:left="100" w:right="100"/>
            </w:pPr>
            <w:r>
              <w:rPr>
                <w:rFonts w:ascii="Arial" w:eastAsia="Arial" w:hAnsi="Arial" w:cs="Arial"/>
                <w:color w:val="000000"/>
                <w:sz w:val="22"/>
                <w:szCs w:val="22"/>
              </w:rPr>
              <w:t>221</w:t>
            </w:r>
          </w:p>
        </w:tc>
        <w:tc>
          <w:tcPr>
            <w:tcW w:w="278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ADBBD5" w14:textId="77777777" w:rsidR="00D34380" w:rsidRDefault="008B3A2E">
            <w:pPr>
              <w:spacing w:before="100" w:after="100"/>
              <w:ind w:left="100" w:right="100"/>
            </w:pPr>
            <w:r>
              <w:rPr>
                <w:rFonts w:ascii="Arial" w:eastAsia="Arial" w:hAnsi="Arial" w:cs="Arial"/>
                <w:color w:val="000000"/>
                <w:sz w:val="22"/>
                <w:szCs w:val="22"/>
              </w:rPr>
              <w:t>290</w:t>
            </w:r>
          </w:p>
        </w:tc>
        <w:tc>
          <w:tcPr>
            <w:tcW w:w="25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0B9A98" w14:textId="77777777" w:rsidR="00D34380" w:rsidRDefault="008B3A2E">
            <w:pPr>
              <w:spacing w:before="100" w:after="100"/>
              <w:ind w:left="100" w:right="100"/>
            </w:pPr>
            <w:r>
              <w:rPr>
                <w:rFonts w:ascii="Arial" w:eastAsia="Arial" w:hAnsi="Arial" w:cs="Arial"/>
                <w:color w:val="000000"/>
                <w:sz w:val="22"/>
                <w:szCs w:val="22"/>
              </w:rPr>
              <w:t>4453</w:t>
            </w:r>
          </w:p>
        </w:tc>
      </w:tr>
      <w:tr w:rsidR="00D34380" w14:paraId="2D6616E1" w14:textId="77777777">
        <w:trPr>
          <w:cantSplit/>
          <w:jc w:val="center"/>
        </w:trPr>
        <w:tc>
          <w:tcPr>
            <w:tcW w:w="20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C8EE3D" w14:textId="77777777" w:rsidR="00D34380" w:rsidRDefault="008B3A2E">
            <w:pPr>
              <w:spacing w:before="100" w:after="100"/>
              <w:ind w:left="100" w:right="100"/>
            </w:pPr>
            <w:r>
              <w:rPr>
                <w:rFonts w:ascii="Arial" w:eastAsia="Arial" w:hAnsi="Arial" w:cs="Arial"/>
                <w:color w:val="000000"/>
                <w:sz w:val="22"/>
                <w:szCs w:val="22"/>
              </w:rPr>
              <w:t>N</w:t>
            </w:r>
          </w:p>
        </w:tc>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685B58" w14:textId="77777777" w:rsidR="00D34380" w:rsidRDefault="008B3A2E">
            <w:pPr>
              <w:spacing w:before="100" w:after="100"/>
              <w:ind w:left="100" w:right="100"/>
            </w:pPr>
            <w:r>
              <w:rPr>
                <w:rFonts w:ascii="Arial" w:eastAsia="Arial" w:hAnsi="Arial" w:cs="Arial"/>
                <w:color w:val="000000"/>
                <w:sz w:val="22"/>
                <w:szCs w:val="22"/>
              </w:rPr>
              <w:t>2019</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854038" w14:textId="77777777" w:rsidR="00D34380" w:rsidRDefault="008B3A2E">
            <w:pPr>
              <w:spacing w:before="100" w:after="100"/>
              <w:ind w:left="100" w:right="100"/>
            </w:pPr>
            <w:r>
              <w:rPr>
                <w:rFonts w:ascii="Arial" w:eastAsia="Arial" w:hAnsi="Arial" w:cs="Arial"/>
                <w:color w:val="000000"/>
                <w:sz w:val="22"/>
                <w:szCs w:val="22"/>
              </w:rPr>
              <w:t>3</w:t>
            </w:r>
          </w:p>
        </w:tc>
        <w:tc>
          <w:tcPr>
            <w:tcW w:w="17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FD8AEB" w14:textId="77777777" w:rsidR="00D34380" w:rsidRDefault="008B3A2E">
            <w:pPr>
              <w:spacing w:before="100" w:after="100"/>
              <w:ind w:left="100" w:right="100"/>
            </w:pPr>
            <w:r>
              <w:rPr>
                <w:rFonts w:ascii="Arial" w:eastAsia="Arial" w:hAnsi="Arial" w:cs="Arial"/>
                <w:color w:val="000000"/>
                <w:sz w:val="22"/>
                <w:szCs w:val="22"/>
              </w:rPr>
              <w:t>253</w:t>
            </w:r>
          </w:p>
        </w:tc>
        <w:tc>
          <w:tcPr>
            <w:tcW w:w="278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C74CD5" w14:textId="77777777" w:rsidR="00D34380" w:rsidRDefault="008B3A2E">
            <w:pPr>
              <w:spacing w:before="100" w:after="100"/>
              <w:ind w:left="100" w:right="100"/>
            </w:pPr>
            <w:r>
              <w:rPr>
                <w:rFonts w:ascii="Arial" w:eastAsia="Arial" w:hAnsi="Arial" w:cs="Arial"/>
                <w:color w:val="000000"/>
                <w:sz w:val="22"/>
                <w:szCs w:val="22"/>
              </w:rPr>
              <w:t>1235</w:t>
            </w:r>
          </w:p>
        </w:tc>
        <w:tc>
          <w:tcPr>
            <w:tcW w:w="25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DB8410" w14:textId="77777777" w:rsidR="00D34380" w:rsidRDefault="008B3A2E">
            <w:pPr>
              <w:spacing w:before="100" w:after="100"/>
              <w:ind w:left="100" w:right="100"/>
            </w:pPr>
            <w:r>
              <w:rPr>
                <w:rFonts w:ascii="Arial" w:eastAsia="Arial" w:hAnsi="Arial" w:cs="Arial"/>
                <w:color w:val="000000"/>
                <w:sz w:val="22"/>
                <w:szCs w:val="22"/>
              </w:rPr>
              <w:t>8053</w:t>
            </w:r>
          </w:p>
        </w:tc>
      </w:tr>
      <w:tr w:rsidR="00D34380" w14:paraId="183F90A3" w14:textId="77777777">
        <w:trPr>
          <w:cantSplit/>
          <w:jc w:val="center"/>
        </w:trPr>
        <w:tc>
          <w:tcPr>
            <w:tcW w:w="20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889100" w14:textId="77777777" w:rsidR="00D34380" w:rsidRDefault="008B3A2E">
            <w:pPr>
              <w:spacing w:before="100" w:after="100"/>
              <w:ind w:left="100" w:right="100"/>
            </w:pPr>
            <w:r>
              <w:rPr>
                <w:rFonts w:ascii="Arial" w:eastAsia="Arial" w:hAnsi="Arial" w:cs="Arial"/>
                <w:color w:val="000000"/>
                <w:sz w:val="22"/>
                <w:szCs w:val="22"/>
              </w:rPr>
              <w:t>N</w:t>
            </w:r>
          </w:p>
        </w:tc>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2F8FFB" w14:textId="77777777" w:rsidR="00D34380" w:rsidRDefault="008B3A2E">
            <w:pPr>
              <w:spacing w:before="100" w:after="100"/>
              <w:ind w:left="100" w:right="100"/>
            </w:pPr>
            <w:r>
              <w:rPr>
                <w:rFonts w:ascii="Arial" w:eastAsia="Arial" w:hAnsi="Arial" w:cs="Arial"/>
                <w:color w:val="000000"/>
                <w:sz w:val="22"/>
                <w:szCs w:val="22"/>
              </w:rPr>
              <w:t>2019</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B36801" w14:textId="77777777" w:rsidR="00D34380" w:rsidRDefault="008B3A2E">
            <w:pPr>
              <w:spacing w:before="100" w:after="100"/>
              <w:ind w:left="100" w:right="100"/>
            </w:pPr>
            <w:r>
              <w:rPr>
                <w:rFonts w:ascii="Arial" w:eastAsia="Arial" w:hAnsi="Arial" w:cs="Arial"/>
                <w:color w:val="000000"/>
                <w:sz w:val="22"/>
                <w:szCs w:val="22"/>
              </w:rPr>
              <w:t>4</w:t>
            </w:r>
          </w:p>
        </w:tc>
        <w:tc>
          <w:tcPr>
            <w:tcW w:w="17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A99D58" w14:textId="77777777" w:rsidR="00D34380" w:rsidRDefault="008B3A2E">
            <w:pPr>
              <w:spacing w:before="100" w:after="100"/>
              <w:ind w:left="100" w:right="100"/>
            </w:pPr>
            <w:r>
              <w:rPr>
                <w:rFonts w:ascii="Arial" w:eastAsia="Arial" w:hAnsi="Arial" w:cs="Arial"/>
                <w:color w:val="000000"/>
                <w:sz w:val="22"/>
                <w:szCs w:val="22"/>
              </w:rPr>
              <w:t>77</w:t>
            </w:r>
          </w:p>
        </w:tc>
        <w:tc>
          <w:tcPr>
            <w:tcW w:w="278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060E89" w14:textId="77777777" w:rsidR="00D34380" w:rsidRDefault="008B3A2E">
            <w:pPr>
              <w:spacing w:before="100" w:after="100"/>
              <w:ind w:left="100" w:right="100"/>
            </w:pPr>
            <w:r>
              <w:rPr>
                <w:rFonts w:ascii="Arial" w:eastAsia="Arial" w:hAnsi="Arial" w:cs="Arial"/>
                <w:color w:val="000000"/>
                <w:sz w:val="22"/>
                <w:szCs w:val="22"/>
              </w:rPr>
              <w:t>1249</w:t>
            </w:r>
          </w:p>
        </w:tc>
        <w:tc>
          <w:tcPr>
            <w:tcW w:w="25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68883D" w14:textId="77777777" w:rsidR="00D34380" w:rsidRDefault="008B3A2E">
            <w:pPr>
              <w:spacing w:before="100" w:after="100"/>
              <w:ind w:left="100" w:right="100"/>
            </w:pPr>
            <w:r>
              <w:rPr>
                <w:rFonts w:ascii="Arial" w:eastAsia="Arial" w:hAnsi="Arial" w:cs="Arial"/>
                <w:color w:val="000000"/>
                <w:sz w:val="22"/>
                <w:szCs w:val="22"/>
              </w:rPr>
              <w:t>3019</w:t>
            </w:r>
          </w:p>
        </w:tc>
      </w:tr>
      <w:tr w:rsidR="00D34380" w14:paraId="3D74E4A7" w14:textId="77777777">
        <w:trPr>
          <w:cantSplit/>
          <w:jc w:val="center"/>
        </w:trPr>
        <w:tc>
          <w:tcPr>
            <w:tcW w:w="20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9C7616" w14:textId="77777777" w:rsidR="00D34380" w:rsidRDefault="008B3A2E">
            <w:pPr>
              <w:spacing w:before="100" w:after="100"/>
              <w:ind w:left="100" w:right="100"/>
            </w:pPr>
            <w:r>
              <w:rPr>
                <w:rFonts w:ascii="Arial" w:eastAsia="Arial" w:hAnsi="Arial" w:cs="Arial"/>
                <w:color w:val="000000"/>
                <w:sz w:val="22"/>
                <w:szCs w:val="22"/>
              </w:rPr>
              <w:t>N</w:t>
            </w:r>
          </w:p>
        </w:tc>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6AFEA9" w14:textId="77777777" w:rsidR="00D34380" w:rsidRDefault="008B3A2E">
            <w:pPr>
              <w:spacing w:before="100" w:after="100"/>
              <w:ind w:left="100" w:right="100"/>
            </w:pPr>
            <w:r>
              <w:rPr>
                <w:rFonts w:ascii="Arial" w:eastAsia="Arial" w:hAnsi="Arial" w:cs="Arial"/>
                <w:color w:val="000000"/>
                <w:sz w:val="22"/>
                <w:szCs w:val="22"/>
              </w:rPr>
              <w:t>2019</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B87CFA" w14:textId="77777777" w:rsidR="00D34380" w:rsidRDefault="008B3A2E">
            <w:pPr>
              <w:spacing w:before="100" w:after="100"/>
              <w:ind w:left="100" w:right="100"/>
            </w:pPr>
            <w:r>
              <w:rPr>
                <w:rFonts w:ascii="Arial" w:eastAsia="Arial" w:hAnsi="Arial" w:cs="Arial"/>
                <w:color w:val="000000"/>
                <w:sz w:val="22"/>
                <w:szCs w:val="22"/>
              </w:rPr>
              <w:t>5</w:t>
            </w:r>
          </w:p>
        </w:tc>
        <w:tc>
          <w:tcPr>
            <w:tcW w:w="17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9F45A7" w14:textId="77777777" w:rsidR="00D34380" w:rsidRDefault="008B3A2E">
            <w:pPr>
              <w:spacing w:before="100" w:after="100"/>
              <w:ind w:left="100" w:right="100"/>
            </w:pPr>
            <w:r>
              <w:rPr>
                <w:rFonts w:ascii="Arial" w:eastAsia="Arial" w:hAnsi="Arial" w:cs="Arial"/>
                <w:color w:val="000000"/>
                <w:sz w:val="22"/>
                <w:szCs w:val="22"/>
              </w:rPr>
              <w:t>31</w:t>
            </w:r>
          </w:p>
        </w:tc>
        <w:tc>
          <w:tcPr>
            <w:tcW w:w="278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4018C6" w14:textId="77777777" w:rsidR="00D34380" w:rsidRDefault="008B3A2E">
            <w:pPr>
              <w:spacing w:before="100" w:after="100"/>
              <w:ind w:left="100" w:right="100"/>
            </w:pPr>
            <w:r>
              <w:rPr>
                <w:rFonts w:ascii="Arial" w:eastAsia="Arial" w:hAnsi="Arial" w:cs="Arial"/>
                <w:color w:val="000000"/>
                <w:sz w:val="22"/>
                <w:szCs w:val="22"/>
              </w:rPr>
              <w:t>505</w:t>
            </w:r>
          </w:p>
        </w:tc>
        <w:tc>
          <w:tcPr>
            <w:tcW w:w="25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031622" w14:textId="77777777" w:rsidR="00D34380" w:rsidRDefault="008B3A2E">
            <w:pPr>
              <w:spacing w:before="100" w:after="100"/>
              <w:ind w:left="100" w:right="100"/>
            </w:pPr>
            <w:r>
              <w:rPr>
                <w:rFonts w:ascii="Arial" w:eastAsia="Arial" w:hAnsi="Arial" w:cs="Arial"/>
                <w:color w:val="000000"/>
                <w:sz w:val="22"/>
                <w:szCs w:val="22"/>
              </w:rPr>
              <w:t>1386</w:t>
            </w:r>
          </w:p>
        </w:tc>
      </w:tr>
      <w:tr w:rsidR="00D34380" w14:paraId="44B8FA44" w14:textId="77777777">
        <w:trPr>
          <w:cantSplit/>
          <w:jc w:val="center"/>
        </w:trPr>
        <w:tc>
          <w:tcPr>
            <w:tcW w:w="20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74AD63" w14:textId="77777777" w:rsidR="00D34380" w:rsidRDefault="008B3A2E">
            <w:pPr>
              <w:spacing w:before="100" w:after="100"/>
              <w:ind w:left="100" w:right="100"/>
            </w:pPr>
            <w:r>
              <w:rPr>
                <w:rFonts w:ascii="Arial" w:eastAsia="Arial" w:hAnsi="Arial" w:cs="Arial"/>
                <w:color w:val="000000"/>
                <w:sz w:val="22"/>
                <w:szCs w:val="22"/>
              </w:rPr>
              <w:t>N</w:t>
            </w:r>
          </w:p>
        </w:tc>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2C9D2F" w14:textId="77777777" w:rsidR="00D34380" w:rsidRDefault="008B3A2E">
            <w:pPr>
              <w:spacing w:before="100" w:after="100"/>
              <w:ind w:left="100" w:right="100"/>
            </w:pPr>
            <w:r>
              <w:rPr>
                <w:rFonts w:ascii="Arial" w:eastAsia="Arial" w:hAnsi="Arial" w:cs="Arial"/>
                <w:color w:val="000000"/>
                <w:sz w:val="22"/>
                <w:szCs w:val="22"/>
              </w:rPr>
              <w:t>2019</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96F555" w14:textId="77777777" w:rsidR="00D34380" w:rsidRDefault="008B3A2E">
            <w:pPr>
              <w:spacing w:before="100" w:after="100"/>
              <w:ind w:left="100" w:right="100"/>
            </w:pPr>
            <w:r>
              <w:rPr>
                <w:rFonts w:ascii="Arial" w:eastAsia="Arial" w:hAnsi="Arial" w:cs="Arial"/>
                <w:color w:val="000000"/>
                <w:sz w:val="22"/>
                <w:szCs w:val="22"/>
              </w:rPr>
              <w:t>6</w:t>
            </w:r>
          </w:p>
        </w:tc>
        <w:tc>
          <w:tcPr>
            <w:tcW w:w="17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4E8EE1" w14:textId="77777777" w:rsidR="00D34380" w:rsidRDefault="008B3A2E">
            <w:pPr>
              <w:spacing w:before="100" w:after="100"/>
              <w:ind w:left="100" w:right="100"/>
            </w:pPr>
            <w:r>
              <w:rPr>
                <w:rFonts w:ascii="Arial" w:eastAsia="Arial" w:hAnsi="Arial" w:cs="Arial"/>
                <w:color w:val="000000"/>
                <w:sz w:val="22"/>
                <w:szCs w:val="22"/>
              </w:rPr>
              <w:t>19</w:t>
            </w:r>
          </w:p>
        </w:tc>
        <w:tc>
          <w:tcPr>
            <w:tcW w:w="278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CC0EC7" w14:textId="77777777" w:rsidR="00D34380" w:rsidRDefault="008B3A2E">
            <w:pPr>
              <w:spacing w:before="100" w:after="100"/>
              <w:ind w:left="100" w:right="100"/>
            </w:pPr>
            <w:r>
              <w:rPr>
                <w:rFonts w:ascii="Arial" w:eastAsia="Arial" w:hAnsi="Arial" w:cs="Arial"/>
                <w:color w:val="000000"/>
                <w:sz w:val="22"/>
                <w:szCs w:val="22"/>
              </w:rPr>
              <w:t>234</w:t>
            </w:r>
          </w:p>
        </w:tc>
        <w:tc>
          <w:tcPr>
            <w:tcW w:w="25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5FB53E" w14:textId="77777777" w:rsidR="00D34380" w:rsidRDefault="008B3A2E">
            <w:pPr>
              <w:spacing w:before="100" w:after="100"/>
              <w:ind w:left="100" w:right="100"/>
            </w:pPr>
            <w:r>
              <w:rPr>
                <w:rFonts w:ascii="Arial" w:eastAsia="Arial" w:hAnsi="Arial" w:cs="Arial"/>
                <w:color w:val="000000"/>
                <w:sz w:val="22"/>
                <w:szCs w:val="22"/>
              </w:rPr>
              <w:t>500</w:t>
            </w:r>
          </w:p>
        </w:tc>
      </w:tr>
      <w:tr w:rsidR="00D34380" w14:paraId="553740DA" w14:textId="77777777">
        <w:trPr>
          <w:cantSplit/>
          <w:jc w:val="center"/>
        </w:trPr>
        <w:tc>
          <w:tcPr>
            <w:tcW w:w="20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65EE87" w14:textId="77777777" w:rsidR="00D34380" w:rsidRDefault="008B3A2E">
            <w:pPr>
              <w:spacing w:before="100" w:after="100"/>
              <w:ind w:left="100" w:right="100"/>
            </w:pPr>
            <w:r>
              <w:rPr>
                <w:rFonts w:ascii="Arial" w:eastAsia="Arial" w:hAnsi="Arial" w:cs="Arial"/>
                <w:color w:val="000000"/>
                <w:sz w:val="22"/>
                <w:szCs w:val="22"/>
              </w:rPr>
              <w:t>N</w:t>
            </w:r>
          </w:p>
        </w:tc>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7C7321" w14:textId="77777777" w:rsidR="00D34380" w:rsidRDefault="008B3A2E">
            <w:pPr>
              <w:spacing w:before="100" w:after="100"/>
              <w:ind w:left="100" w:right="100"/>
            </w:pPr>
            <w:r>
              <w:rPr>
                <w:rFonts w:ascii="Arial" w:eastAsia="Arial" w:hAnsi="Arial" w:cs="Arial"/>
                <w:color w:val="000000"/>
                <w:sz w:val="22"/>
                <w:szCs w:val="22"/>
              </w:rPr>
              <w:t>2020</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599AC4" w14:textId="77777777" w:rsidR="00D34380" w:rsidRDefault="008B3A2E">
            <w:pPr>
              <w:spacing w:before="100" w:after="100"/>
              <w:ind w:left="100" w:right="100"/>
            </w:pPr>
            <w:r>
              <w:rPr>
                <w:rFonts w:ascii="Arial" w:eastAsia="Arial" w:hAnsi="Arial" w:cs="Arial"/>
                <w:color w:val="000000"/>
                <w:sz w:val="22"/>
                <w:szCs w:val="22"/>
              </w:rPr>
              <w:t>1</w:t>
            </w:r>
          </w:p>
        </w:tc>
        <w:tc>
          <w:tcPr>
            <w:tcW w:w="17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93530D" w14:textId="77777777" w:rsidR="00D34380" w:rsidRDefault="008B3A2E">
            <w:pPr>
              <w:spacing w:before="100" w:after="100"/>
              <w:ind w:left="100" w:right="100"/>
            </w:pPr>
            <w:r>
              <w:rPr>
                <w:rFonts w:ascii="Arial" w:eastAsia="Arial" w:hAnsi="Arial" w:cs="Arial"/>
                <w:color w:val="000000"/>
                <w:sz w:val="22"/>
                <w:szCs w:val="22"/>
              </w:rPr>
              <w:t>53</w:t>
            </w:r>
          </w:p>
        </w:tc>
        <w:tc>
          <w:tcPr>
            <w:tcW w:w="278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E611AF" w14:textId="77777777" w:rsidR="00D34380" w:rsidRDefault="008B3A2E">
            <w:pPr>
              <w:spacing w:before="100" w:after="100"/>
              <w:ind w:left="100" w:right="100"/>
            </w:pPr>
            <w:r>
              <w:rPr>
                <w:rFonts w:ascii="Arial" w:eastAsia="Arial" w:hAnsi="Arial" w:cs="Arial"/>
                <w:color w:val="000000"/>
                <w:sz w:val="22"/>
                <w:szCs w:val="22"/>
              </w:rPr>
              <w:t>27</w:t>
            </w:r>
          </w:p>
        </w:tc>
        <w:tc>
          <w:tcPr>
            <w:tcW w:w="25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413913" w14:textId="77777777" w:rsidR="00D34380" w:rsidRDefault="008B3A2E">
            <w:pPr>
              <w:spacing w:before="100" w:after="100"/>
              <w:ind w:left="100" w:right="100"/>
            </w:pPr>
            <w:r>
              <w:rPr>
                <w:rFonts w:ascii="Arial" w:eastAsia="Arial" w:hAnsi="Arial" w:cs="Arial"/>
                <w:color w:val="000000"/>
                <w:sz w:val="22"/>
                <w:szCs w:val="22"/>
              </w:rPr>
              <w:t>559</w:t>
            </w:r>
          </w:p>
        </w:tc>
      </w:tr>
      <w:tr w:rsidR="00D34380" w14:paraId="142A3747" w14:textId="77777777">
        <w:trPr>
          <w:cantSplit/>
          <w:jc w:val="center"/>
        </w:trPr>
        <w:tc>
          <w:tcPr>
            <w:tcW w:w="20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BFD8D1" w14:textId="77777777" w:rsidR="00D34380" w:rsidRDefault="008B3A2E">
            <w:pPr>
              <w:spacing w:before="100" w:after="100"/>
              <w:ind w:left="100" w:right="100"/>
            </w:pPr>
            <w:r>
              <w:rPr>
                <w:rFonts w:ascii="Arial" w:eastAsia="Arial" w:hAnsi="Arial" w:cs="Arial"/>
                <w:color w:val="000000"/>
                <w:sz w:val="22"/>
                <w:szCs w:val="22"/>
              </w:rPr>
              <w:t>N</w:t>
            </w:r>
          </w:p>
        </w:tc>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ED99CD" w14:textId="77777777" w:rsidR="00D34380" w:rsidRDefault="008B3A2E">
            <w:pPr>
              <w:spacing w:before="100" w:after="100"/>
              <w:ind w:left="100" w:right="100"/>
            </w:pPr>
            <w:r>
              <w:rPr>
                <w:rFonts w:ascii="Arial" w:eastAsia="Arial" w:hAnsi="Arial" w:cs="Arial"/>
                <w:color w:val="000000"/>
                <w:sz w:val="22"/>
                <w:szCs w:val="22"/>
              </w:rPr>
              <w:t>2020</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321914" w14:textId="77777777" w:rsidR="00D34380" w:rsidRDefault="008B3A2E">
            <w:pPr>
              <w:spacing w:before="100" w:after="100"/>
              <w:ind w:left="100" w:right="100"/>
            </w:pPr>
            <w:r>
              <w:rPr>
                <w:rFonts w:ascii="Arial" w:eastAsia="Arial" w:hAnsi="Arial" w:cs="Arial"/>
                <w:color w:val="000000"/>
                <w:sz w:val="22"/>
                <w:szCs w:val="22"/>
              </w:rPr>
              <w:t>2</w:t>
            </w:r>
          </w:p>
        </w:tc>
        <w:tc>
          <w:tcPr>
            <w:tcW w:w="17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F8D24F" w14:textId="77777777" w:rsidR="00D34380" w:rsidRDefault="008B3A2E">
            <w:pPr>
              <w:spacing w:before="100" w:after="100"/>
              <w:ind w:left="100" w:right="100"/>
            </w:pPr>
            <w:r>
              <w:rPr>
                <w:rFonts w:ascii="Arial" w:eastAsia="Arial" w:hAnsi="Arial" w:cs="Arial"/>
                <w:color w:val="000000"/>
                <w:sz w:val="22"/>
                <w:szCs w:val="22"/>
              </w:rPr>
              <w:t>213</w:t>
            </w:r>
          </w:p>
        </w:tc>
        <w:tc>
          <w:tcPr>
            <w:tcW w:w="278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A8E376" w14:textId="77777777" w:rsidR="00D34380" w:rsidRDefault="008B3A2E">
            <w:pPr>
              <w:spacing w:before="100" w:after="100"/>
              <w:ind w:left="100" w:right="100"/>
            </w:pPr>
            <w:r>
              <w:rPr>
                <w:rFonts w:ascii="Arial" w:eastAsia="Arial" w:hAnsi="Arial" w:cs="Arial"/>
                <w:color w:val="000000"/>
                <w:sz w:val="22"/>
                <w:szCs w:val="22"/>
              </w:rPr>
              <w:t>354</w:t>
            </w:r>
          </w:p>
        </w:tc>
        <w:tc>
          <w:tcPr>
            <w:tcW w:w="25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2B10A4" w14:textId="77777777" w:rsidR="00D34380" w:rsidRDefault="008B3A2E">
            <w:pPr>
              <w:spacing w:before="100" w:after="100"/>
              <w:ind w:left="100" w:right="100"/>
            </w:pPr>
            <w:r>
              <w:rPr>
                <w:rFonts w:ascii="Arial" w:eastAsia="Arial" w:hAnsi="Arial" w:cs="Arial"/>
                <w:color w:val="000000"/>
                <w:sz w:val="22"/>
                <w:szCs w:val="22"/>
              </w:rPr>
              <w:t>4052</w:t>
            </w:r>
          </w:p>
        </w:tc>
      </w:tr>
      <w:tr w:rsidR="00D34380" w14:paraId="5E6E78E5" w14:textId="77777777">
        <w:trPr>
          <w:cantSplit/>
          <w:jc w:val="center"/>
        </w:trPr>
        <w:tc>
          <w:tcPr>
            <w:tcW w:w="20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974E26" w14:textId="77777777" w:rsidR="00D34380" w:rsidRDefault="008B3A2E">
            <w:pPr>
              <w:spacing w:before="100" w:after="100"/>
              <w:ind w:left="100" w:right="100"/>
            </w:pPr>
            <w:r>
              <w:rPr>
                <w:rFonts w:ascii="Arial" w:eastAsia="Arial" w:hAnsi="Arial" w:cs="Arial"/>
                <w:color w:val="000000"/>
                <w:sz w:val="22"/>
                <w:szCs w:val="22"/>
              </w:rPr>
              <w:t>N</w:t>
            </w:r>
          </w:p>
        </w:tc>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9DD9D9" w14:textId="77777777" w:rsidR="00D34380" w:rsidRDefault="008B3A2E">
            <w:pPr>
              <w:spacing w:before="100" w:after="100"/>
              <w:ind w:left="100" w:right="100"/>
            </w:pPr>
            <w:r>
              <w:rPr>
                <w:rFonts w:ascii="Arial" w:eastAsia="Arial" w:hAnsi="Arial" w:cs="Arial"/>
                <w:color w:val="000000"/>
                <w:sz w:val="22"/>
                <w:szCs w:val="22"/>
              </w:rPr>
              <w:t>2020</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BB5610" w14:textId="77777777" w:rsidR="00D34380" w:rsidRDefault="008B3A2E">
            <w:pPr>
              <w:spacing w:before="100" w:after="100"/>
              <w:ind w:left="100" w:right="100"/>
            </w:pPr>
            <w:r>
              <w:rPr>
                <w:rFonts w:ascii="Arial" w:eastAsia="Arial" w:hAnsi="Arial" w:cs="Arial"/>
                <w:color w:val="000000"/>
                <w:sz w:val="22"/>
                <w:szCs w:val="22"/>
              </w:rPr>
              <w:t>3</w:t>
            </w:r>
          </w:p>
        </w:tc>
        <w:tc>
          <w:tcPr>
            <w:tcW w:w="17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E183F2" w14:textId="77777777" w:rsidR="00D34380" w:rsidRDefault="008B3A2E">
            <w:pPr>
              <w:spacing w:before="100" w:after="100"/>
              <w:ind w:left="100" w:right="100"/>
            </w:pPr>
            <w:r>
              <w:rPr>
                <w:rFonts w:ascii="Arial" w:eastAsia="Arial" w:hAnsi="Arial" w:cs="Arial"/>
                <w:color w:val="000000"/>
                <w:sz w:val="22"/>
                <w:szCs w:val="22"/>
              </w:rPr>
              <w:t>214</w:t>
            </w:r>
          </w:p>
        </w:tc>
        <w:tc>
          <w:tcPr>
            <w:tcW w:w="278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8FB67A" w14:textId="77777777" w:rsidR="00D34380" w:rsidRDefault="008B3A2E">
            <w:pPr>
              <w:spacing w:before="100" w:after="100"/>
              <w:ind w:left="100" w:right="100"/>
            </w:pPr>
            <w:r>
              <w:rPr>
                <w:rFonts w:ascii="Arial" w:eastAsia="Arial" w:hAnsi="Arial" w:cs="Arial"/>
                <w:color w:val="000000"/>
                <w:sz w:val="22"/>
                <w:szCs w:val="22"/>
              </w:rPr>
              <w:t>1117</w:t>
            </w:r>
          </w:p>
        </w:tc>
        <w:tc>
          <w:tcPr>
            <w:tcW w:w="25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583ED0" w14:textId="77777777" w:rsidR="00D34380" w:rsidRDefault="008B3A2E">
            <w:pPr>
              <w:spacing w:before="100" w:after="100"/>
              <w:ind w:left="100" w:right="100"/>
            </w:pPr>
            <w:r>
              <w:rPr>
                <w:rFonts w:ascii="Arial" w:eastAsia="Arial" w:hAnsi="Arial" w:cs="Arial"/>
                <w:color w:val="000000"/>
                <w:sz w:val="22"/>
                <w:szCs w:val="22"/>
              </w:rPr>
              <w:t>7252</w:t>
            </w:r>
          </w:p>
        </w:tc>
      </w:tr>
      <w:tr w:rsidR="00D34380" w14:paraId="7C668DD8" w14:textId="77777777">
        <w:trPr>
          <w:cantSplit/>
          <w:jc w:val="center"/>
        </w:trPr>
        <w:tc>
          <w:tcPr>
            <w:tcW w:w="20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20C008" w14:textId="77777777" w:rsidR="00D34380" w:rsidRDefault="008B3A2E">
            <w:pPr>
              <w:spacing w:before="100" w:after="100"/>
              <w:ind w:left="100" w:right="100"/>
            </w:pPr>
            <w:r>
              <w:rPr>
                <w:rFonts w:ascii="Arial" w:eastAsia="Arial" w:hAnsi="Arial" w:cs="Arial"/>
                <w:color w:val="000000"/>
                <w:sz w:val="22"/>
                <w:szCs w:val="22"/>
              </w:rPr>
              <w:t>N</w:t>
            </w:r>
          </w:p>
        </w:tc>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73E0C1" w14:textId="77777777" w:rsidR="00D34380" w:rsidRDefault="008B3A2E">
            <w:pPr>
              <w:spacing w:before="100" w:after="100"/>
              <w:ind w:left="100" w:right="100"/>
            </w:pPr>
            <w:r>
              <w:rPr>
                <w:rFonts w:ascii="Arial" w:eastAsia="Arial" w:hAnsi="Arial" w:cs="Arial"/>
                <w:color w:val="000000"/>
                <w:sz w:val="22"/>
                <w:szCs w:val="22"/>
              </w:rPr>
              <w:t>2020</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820A88" w14:textId="77777777" w:rsidR="00D34380" w:rsidRDefault="008B3A2E">
            <w:pPr>
              <w:spacing w:before="100" w:after="100"/>
              <w:ind w:left="100" w:right="100"/>
            </w:pPr>
            <w:r>
              <w:rPr>
                <w:rFonts w:ascii="Arial" w:eastAsia="Arial" w:hAnsi="Arial" w:cs="Arial"/>
                <w:color w:val="000000"/>
                <w:sz w:val="22"/>
                <w:szCs w:val="22"/>
              </w:rPr>
              <w:t>4</w:t>
            </w:r>
          </w:p>
        </w:tc>
        <w:tc>
          <w:tcPr>
            <w:tcW w:w="17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DAC2A6" w14:textId="77777777" w:rsidR="00D34380" w:rsidRDefault="008B3A2E">
            <w:pPr>
              <w:spacing w:before="100" w:after="100"/>
              <w:ind w:left="100" w:right="100"/>
            </w:pPr>
            <w:r>
              <w:rPr>
                <w:rFonts w:ascii="Arial" w:eastAsia="Arial" w:hAnsi="Arial" w:cs="Arial"/>
                <w:color w:val="000000"/>
                <w:sz w:val="22"/>
                <w:szCs w:val="22"/>
              </w:rPr>
              <w:t>77</w:t>
            </w:r>
          </w:p>
        </w:tc>
        <w:tc>
          <w:tcPr>
            <w:tcW w:w="278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6A1979" w14:textId="77777777" w:rsidR="00D34380" w:rsidRDefault="008B3A2E">
            <w:pPr>
              <w:spacing w:before="100" w:after="100"/>
              <w:ind w:left="100" w:right="100"/>
            </w:pPr>
            <w:r>
              <w:rPr>
                <w:rFonts w:ascii="Arial" w:eastAsia="Arial" w:hAnsi="Arial" w:cs="Arial"/>
                <w:color w:val="000000"/>
                <w:sz w:val="22"/>
                <w:szCs w:val="22"/>
              </w:rPr>
              <w:t>1284</w:t>
            </w:r>
          </w:p>
        </w:tc>
        <w:tc>
          <w:tcPr>
            <w:tcW w:w="25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5FEF26" w14:textId="77777777" w:rsidR="00D34380" w:rsidRDefault="008B3A2E">
            <w:pPr>
              <w:spacing w:before="100" w:after="100"/>
              <w:ind w:left="100" w:right="100"/>
            </w:pPr>
            <w:r>
              <w:rPr>
                <w:rFonts w:ascii="Arial" w:eastAsia="Arial" w:hAnsi="Arial" w:cs="Arial"/>
                <w:color w:val="000000"/>
                <w:sz w:val="22"/>
                <w:szCs w:val="22"/>
              </w:rPr>
              <w:t>3030</w:t>
            </w:r>
          </w:p>
        </w:tc>
      </w:tr>
      <w:tr w:rsidR="00D34380" w14:paraId="61196C8E" w14:textId="77777777">
        <w:trPr>
          <w:cantSplit/>
          <w:jc w:val="center"/>
        </w:trPr>
        <w:tc>
          <w:tcPr>
            <w:tcW w:w="20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5CA037" w14:textId="77777777" w:rsidR="00D34380" w:rsidRDefault="008B3A2E">
            <w:pPr>
              <w:spacing w:before="100" w:after="100"/>
              <w:ind w:left="100" w:right="100"/>
            </w:pPr>
            <w:r>
              <w:rPr>
                <w:rFonts w:ascii="Arial" w:eastAsia="Arial" w:hAnsi="Arial" w:cs="Arial"/>
                <w:color w:val="000000"/>
                <w:sz w:val="22"/>
                <w:szCs w:val="22"/>
              </w:rPr>
              <w:t>N</w:t>
            </w:r>
          </w:p>
        </w:tc>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7B247D" w14:textId="77777777" w:rsidR="00D34380" w:rsidRDefault="008B3A2E">
            <w:pPr>
              <w:spacing w:before="100" w:after="100"/>
              <w:ind w:left="100" w:right="100"/>
            </w:pPr>
            <w:r>
              <w:rPr>
                <w:rFonts w:ascii="Arial" w:eastAsia="Arial" w:hAnsi="Arial" w:cs="Arial"/>
                <w:color w:val="000000"/>
                <w:sz w:val="22"/>
                <w:szCs w:val="22"/>
              </w:rPr>
              <w:t>2020</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33A655" w14:textId="77777777" w:rsidR="00D34380" w:rsidRDefault="008B3A2E">
            <w:pPr>
              <w:spacing w:before="100" w:after="100"/>
              <w:ind w:left="100" w:right="100"/>
            </w:pPr>
            <w:r>
              <w:rPr>
                <w:rFonts w:ascii="Arial" w:eastAsia="Arial" w:hAnsi="Arial" w:cs="Arial"/>
                <w:color w:val="000000"/>
                <w:sz w:val="22"/>
                <w:szCs w:val="22"/>
              </w:rPr>
              <w:t>5</w:t>
            </w:r>
          </w:p>
        </w:tc>
        <w:tc>
          <w:tcPr>
            <w:tcW w:w="17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80B2F7" w14:textId="77777777" w:rsidR="00D34380" w:rsidRDefault="008B3A2E">
            <w:pPr>
              <w:spacing w:before="100" w:after="100"/>
              <w:ind w:left="100" w:right="100"/>
            </w:pPr>
            <w:r>
              <w:rPr>
                <w:rFonts w:ascii="Arial" w:eastAsia="Arial" w:hAnsi="Arial" w:cs="Arial"/>
                <w:color w:val="000000"/>
                <w:sz w:val="22"/>
                <w:szCs w:val="22"/>
              </w:rPr>
              <w:t>29</w:t>
            </w:r>
          </w:p>
        </w:tc>
        <w:tc>
          <w:tcPr>
            <w:tcW w:w="278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5E8E64" w14:textId="77777777" w:rsidR="00D34380" w:rsidRDefault="008B3A2E">
            <w:pPr>
              <w:spacing w:before="100" w:after="100"/>
              <w:ind w:left="100" w:right="100"/>
            </w:pPr>
            <w:r>
              <w:rPr>
                <w:rFonts w:ascii="Arial" w:eastAsia="Arial" w:hAnsi="Arial" w:cs="Arial"/>
                <w:color w:val="000000"/>
                <w:sz w:val="22"/>
                <w:szCs w:val="22"/>
              </w:rPr>
              <w:t>565</w:t>
            </w:r>
          </w:p>
        </w:tc>
        <w:tc>
          <w:tcPr>
            <w:tcW w:w="25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8951F1" w14:textId="77777777" w:rsidR="00D34380" w:rsidRDefault="008B3A2E">
            <w:pPr>
              <w:spacing w:before="100" w:after="100"/>
              <w:ind w:left="100" w:right="100"/>
            </w:pPr>
            <w:r>
              <w:rPr>
                <w:rFonts w:ascii="Arial" w:eastAsia="Arial" w:hAnsi="Arial" w:cs="Arial"/>
                <w:color w:val="000000"/>
                <w:sz w:val="22"/>
                <w:szCs w:val="22"/>
              </w:rPr>
              <w:t>1727</w:t>
            </w:r>
          </w:p>
        </w:tc>
      </w:tr>
      <w:tr w:rsidR="00D34380" w14:paraId="52ACE63A" w14:textId="77777777">
        <w:trPr>
          <w:cantSplit/>
          <w:jc w:val="center"/>
        </w:trPr>
        <w:tc>
          <w:tcPr>
            <w:tcW w:w="20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6673E8" w14:textId="77777777" w:rsidR="00D34380" w:rsidRDefault="008B3A2E">
            <w:pPr>
              <w:spacing w:before="100" w:after="100"/>
              <w:ind w:left="100" w:right="100"/>
            </w:pPr>
            <w:r>
              <w:rPr>
                <w:rFonts w:ascii="Arial" w:eastAsia="Arial" w:hAnsi="Arial" w:cs="Arial"/>
                <w:color w:val="000000"/>
                <w:sz w:val="22"/>
                <w:szCs w:val="22"/>
              </w:rPr>
              <w:t>N</w:t>
            </w:r>
          </w:p>
        </w:tc>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794979" w14:textId="77777777" w:rsidR="00D34380" w:rsidRDefault="008B3A2E">
            <w:pPr>
              <w:spacing w:before="100" w:after="100"/>
              <w:ind w:left="100" w:right="100"/>
            </w:pPr>
            <w:r>
              <w:rPr>
                <w:rFonts w:ascii="Arial" w:eastAsia="Arial" w:hAnsi="Arial" w:cs="Arial"/>
                <w:color w:val="000000"/>
                <w:sz w:val="22"/>
                <w:szCs w:val="22"/>
              </w:rPr>
              <w:t>2020</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0477A7" w14:textId="77777777" w:rsidR="00D34380" w:rsidRDefault="008B3A2E">
            <w:pPr>
              <w:spacing w:before="100" w:after="100"/>
              <w:ind w:left="100" w:right="100"/>
            </w:pPr>
            <w:r>
              <w:rPr>
                <w:rFonts w:ascii="Arial" w:eastAsia="Arial" w:hAnsi="Arial" w:cs="Arial"/>
                <w:color w:val="000000"/>
                <w:sz w:val="22"/>
                <w:szCs w:val="22"/>
              </w:rPr>
              <w:t>6</w:t>
            </w:r>
          </w:p>
        </w:tc>
        <w:tc>
          <w:tcPr>
            <w:tcW w:w="17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6F3390" w14:textId="77777777" w:rsidR="00D34380" w:rsidRDefault="008B3A2E">
            <w:pPr>
              <w:spacing w:before="100" w:after="100"/>
              <w:ind w:left="100" w:right="100"/>
            </w:pPr>
            <w:r>
              <w:rPr>
                <w:rFonts w:ascii="Arial" w:eastAsia="Arial" w:hAnsi="Arial" w:cs="Arial"/>
                <w:color w:val="000000"/>
                <w:sz w:val="22"/>
                <w:szCs w:val="22"/>
              </w:rPr>
              <w:t>17</w:t>
            </w:r>
          </w:p>
        </w:tc>
        <w:tc>
          <w:tcPr>
            <w:tcW w:w="278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19D262" w14:textId="77777777" w:rsidR="00D34380" w:rsidRDefault="008B3A2E">
            <w:pPr>
              <w:spacing w:before="100" w:after="100"/>
              <w:ind w:left="100" w:right="100"/>
            </w:pPr>
            <w:r>
              <w:rPr>
                <w:rFonts w:ascii="Arial" w:eastAsia="Arial" w:hAnsi="Arial" w:cs="Arial"/>
                <w:color w:val="000000"/>
                <w:sz w:val="22"/>
                <w:szCs w:val="22"/>
              </w:rPr>
              <w:t>261</w:t>
            </w:r>
          </w:p>
        </w:tc>
        <w:tc>
          <w:tcPr>
            <w:tcW w:w="25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A8E6DA" w14:textId="77777777" w:rsidR="00D34380" w:rsidRDefault="008B3A2E">
            <w:pPr>
              <w:spacing w:before="100" w:after="100"/>
              <w:ind w:left="100" w:right="100"/>
            </w:pPr>
            <w:r>
              <w:rPr>
                <w:rFonts w:ascii="Arial" w:eastAsia="Arial" w:hAnsi="Arial" w:cs="Arial"/>
                <w:color w:val="000000"/>
                <w:sz w:val="22"/>
                <w:szCs w:val="22"/>
              </w:rPr>
              <w:t>635</w:t>
            </w:r>
          </w:p>
        </w:tc>
      </w:tr>
      <w:tr w:rsidR="00D34380" w14:paraId="29E49421" w14:textId="77777777">
        <w:trPr>
          <w:cantSplit/>
          <w:jc w:val="center"/>
        </w:trPr>
        <w:tc>
          <w:tcPr>
            <w:tcW w:w="20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091F47" w14:textId="77777777" w:rsidR="00D34380" w:rsidRDefault="008B3A2E">
            <w:pPr>
              <w:spacing w:before="100" w:after="100"/>
              <w:ind w:left="100" w:right="100"/>
            </w:pPr>
            <w:r>
              <w:rPr>
                <w:rFonts w:ascii="Arial" w:eastAsia="Arial" w:hAnsi="Arial" w:cs="Arial"/>
                <w:color w:val="000000"/>
                <w:sz w:val="22"/>
                <w:szCs w:val="22"/>
              </w:rPr>
              <w:t>P</w:t>
            </w:r>
          </w:p>
        </w:tc>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01C953" w14:textId="77777777" w:rsidR="00D34380" w:rsidRDefault="008B3A2E">
            <w:pPr>
              <w:spacing w:before="100" w:after="100"/>
              <w:ind w:left="100" w:right="100"/>
            </w:pPr>
            <w:r>
              <w:rPr>
                <w:rFonts w:ascii="Arial" w:eastAsia="Arial" w:hAnsi="Arial" w:cs="Arial"/>
                <w:color w:val="000000"/>
                <w:sz w:val="22"/>
                <w:szCs w:val="22"/>
              </w:rPr>
              <w:t>2017</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954986" w14:textId="77777777" w:rsidR="00D34380" w:rsidRDefault="008B3A2E">
            <w:pPr>
              <w:spacing w:before="100" w:after="100"/>
              <w:ind w:left="100" w:right="100"/>
            </w:pPr>
            <w:r>
              <w:rPr>
                <w:rFonts w:ascii="Arial" w:eastAsia="Arial" w:hAnsi="Arial" w:cs="Arial"/>
                <w:color w:val="000000"/>
                <w:sz w:val="22"/>
                <w:szCs w:val="22"/>
              </w:rPr>
              <w:t>1</w:t>
            </w:r>
          </w:p>
        </w:tc>
        <w:tc>
          <w:tcPr>
            <w:tcW w:w="17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326164" w14:textId="77777777" w:rsidR="00D34380" w:rsidRDefault="008B3A2E">
            <w:pPr>
              <w:spacing w:before="100" w:after="100"/>
              <w:ind w:left="100" w:right="100"/>
            </w:pPr>
            <w:r>
              <w:rPr>
                <w:rFonts w:ascii="Arial" w:eastAsia="Arial" w:hAnsi="Arial" w:cs="Arial"/>
                <w:color w:val="000000"/>
                <w:sz w:val="22"/>
                <w:szCs w:val="22"/>
              </w:rPr>
              <w:t>34</w:t>
            </w:r>
          </w:p>
        </w:tc>
        <w:tc>
          <w:tcPr>
            <w:tcW w:w="278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CEE64A" w14:textId="77777777" w:rsidR="00D34380" w:rsidRDefault="008B3A2E">
            <w:pPr>
              <w:spacing w:before="100" w:after="100"/>
              <w:ind w:left="100" w:right="100"/>
            </w:pPr>
            <w:r>
              <w:rPr>
                <w:rFonts w:ascii="Arial" w:eastAsia="Arial" w:hAnsi="Arial" w:cs="Arial"/>
                <w:color w:val="000000"/>
                <w:sz w:val="22"/>
                <w:szCs w:val="22"/>
              </w:rPr>
              <w:t>107</w:t>
            </w:r>
          </w:p>
        </w:tc>
        <w:tc>
          <w:tcPr>
            <w:tcW w:w="25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6557C2" w14:textId="77777777" w:rsidR="00D34380" w:rsidRDefault="008B3A2E">
            <w:pPr>
              <w:spacing w:before="100" w:after="100"/>
              <w:ind w:left="100" w:right="100"/>
            </w:pPr>
            <w:r>
              <w:rPr>
                <w:rFonts w:ascii="Arial" w:eastAsia="Arial" w:hAnsi="Arial" w:cs="Arial"/>
                <w:color w:val="000000"/>
                <w:sz w:val="22"/>
                <w:szCs w:val="22"/>
              </w:rPr>
              <w:t>129</w:t>
            </w:r>
          </w:p>
        </w:tc>
      </w:tr>
      <w:tr w:rsidR="00D34380" w14:paraId="0A93485D" w14:textId="77777777">
        <w:trPr>
          <w:cantSplit/>
          <w:jc w:val="center"/>
        </w:trPr>
        <w:tc>
          <w:tcPr>
            <w:tcW w:w="20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138A22" w14:textId="77777777" w:rsidR="00D34380" w:rsidRDefault="008B3A2E">
            <w:pPr>
              <w:spacing w:before="100" w:after="100"/>
              <w:ind w:left="100" w:right="100"/>
            </w:pPr>
            <w:r>
              <w:rPr>
                <w:rFonts w:ascii="Arial" w:eastAsia="Arial" w:hAnsi="Arial" w:cs="Arial"/>
                <w:color w:val="000000"/>
                <w:sz w:val="22"/>
                <w:szCs w:val="22"/>
              </w:rPr>
              <w:t>P</w:t>
            </w:r>
          </w:p>
        </w:tc>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A71385" w14:textId="77777777" w:rsidR="00D34380" w:rsidRDefault="008B3A2E">
            <w:pPr>
              <w:spacing w:before="100" w:after="100"/>
              <w:ind w:left="100" w:right="100"/>
            </w:pPr>
            <w:r>
              <w:rPr>
                <w:rFonts w:ascii="Arial" w:eastAsia="Arial" w:hAnsi="Arial" w:cs="Arial"/>
                <w:color w:val="000000"/>
                <w:sz w:val="22"/>
                <w:szCs w:val="22"/>
              </w:rPr>
              <w:t>2017</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A48EA4" w14:textId="77777777" w:rsidR="00D34380" w:rsidRDefault="008B3A2E">
            <w:pPr>
              <w:spacing w:before="100" w:after="100"/>
              <w:ind w:left="100" w:right="100"/>
            </w:pPr>
            <w:r>
              <w:rPr>
                <w:rFonts w:ascii="Arial" w:eastAsia="Arial" w:hAnsi="Arial" w:cs="Arial"/>
                <w:color w:val="000000"/>
                <w:sz w:val="22"/>
                <w:szCs w:val="22"/>
              </w:rPr>
              <w:t>2</w:t>
            </w:r>
          </w:p>
        </w:tc>
        <w:tc>
          <w:tcPr>
            <w:tcW w:w="17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00DB54" w14:textId="77777777" w:rsidR="00D34380" w:rsidRDefault="008B3A2E">
            <w:pPr>
              <w:spacing w:before="100" w:after="100"/>
              <w:ind w:left="100" w:right="100"/>
            </w:pPr>
            <w:r>
              <w:rPr>
                <w:rFonts w:ascii="Arial" w:eastAsia="Arial" w:hAnsi="Arial" w:cs="Arial"/>
                <w:color w:val="000000"/>
                <w:sz w:val="22"/>
                <w:szCs w:val="22"/>
              </w:rPr>
              <w:t>264</w:t>
            </w:r>
          </w:p>
        </w:tc>
        <w:tc>
          <w:tcPr>
            <w:tcW w:w="278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EB16BB" w14:textId="77777777" w:rsidR="00D34380" w:rsidRDefault="008B3A2E">
            <w:pPr>
              <w:spacing w:before="100" w:after="100"/>
              <w:ind w:left="100" w:right="100"/>
            </w:pPr>
            <w:r>
              <w:rPr>
                <w:rFonts w:ascii="Arial" w:eastAsia="Arial" w:hAnsi="Arial" w:cs="Arial"/>
                <w:color w:val="000000"/>
                <w:sz w:val="22"/>
                <w:szCs w:val="22"/>
              </w:rPr>
              <w:t>3393</w:t>
            </w:r>
          </w:p>
        </w:tc>
        <w:tc>
          <w:tcPr>
            <w:tcW w:w="25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D3EF62" w14:textId="77777777" w:rsidR="00D34380" w:rsidRDefault="008B3A2E">
            <w:pPr>
              <w:spacing w:before="100" w:after="100"/>
              <w:ind w:left="100" w:right="100"/>
            </w:pPr>
            <w:r>
              <w:rPr>
                <w:rFonts w:ascii="Arial" w:eastAsia="Arial" w:hAnsi="Arial" w:cs="Arial"/>
                <w:color w:val="000000"/>
                <w:sz w:val="22"/>
                <w:szCs w:val="22"/>
              </w:rPr>
              <w:t>5772</w:t>
            </w:r>
          </w:p>
        </w:tc>
      </w:tr>
      <w:tr w:rsidR="00D34380" w14:paraId="6EAA5A06" w14:textId="77777777">
        <w:trPr>
          <w:cantSplit/>
          <w:jc w:val="center"/>
        </w:trPr>
        <w:tc>
          <w:tcPr>
            <w:tcW w:w="20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4BCF62" w14:textId="77777777" w:rsidR="00D34380" w:rsidRDefault="008B3A2E">
            <w:pPr>
              <w:spacing w:before="100" w:after="100"/>
              <w:ind w:left="100" w:right="100"/>
            </w:pPr>
            <w:r>
              <w:rPr>
                <w:rFonts w:ascii="Arial" w:eastAsia="Arial" w:hAnsi="Arial" w:cs="Arial"/>
                <w:color w:val="000000"/>
                <w:sz w:val="22"/>
                <w:szCs w:val="22"/>
              </w:rPr>
              <w:t>P</w:t>
            </w:r>
          </w:p>
        </w:tc>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5FB3E7" w14:textId="77777777" w:rsidR="00D34380" w:rsidRDefault="008B3A2E">
            <w:pPr>
              <w:spacing w:before="100" w:after="100"/>
              <w:ind w:left="100" w:right="100"/>
            </w:pPr>
            <w:r>
              <w:rPr>
                <w:rFonts w:ascii="Arial" w:eastAsia="Arial" w:hAnsi="Arial" w:cs="Arial"/>
                <w:color w:val="000000"/>
                <w:sz w:val="22"/>
                <w:szCs w:val="22"/>
              </w:rPr>
              <w:t>2017</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855B77" w14:textId="77777777" w:rsidR="00D34380" w:rsidRDefault="008B3A2E">
            <w:pPr>
              <w:spacing w:before="100" w:after="100"/>
              <w:ind w:left="100" w:right="100"/>
            </w:pPr>
            <w:r>
              <w:rPr>
                <w:rFonts w:ascii="Arial" w:eastAsia="Arial" w:hAnsi="Arial" w:cs="Arial"/>
                <w:color w:val="000000"/>
                <w:sz w:val="22"/>
                <w:szCs w:val="22"/>
              </w:rPr>
              <w:t>3</w:t>
            </w:r>
          </w:p>
        </w:tc>
        <w:tc>
          <w:tcPr>
            <w:tcW w:w="17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12C70F" w14:textId="77777777" w:rsidR="00D34380" w:rsidRDefault="008B3A2E">
            <w:pPr>
              <w:spacing w:before="100" w:after="100"/>
              <w:ind w:left="100" w:right="100"/>
            </w:pPr>
            <w:r>
              <w:rPr>
                <w:rFonts w:ascii="Arial" w:eastAsia="Arial" w:hAnsi="Arial" w:cs="Arial"/>
                <w:color w:val="000000"/>
                <w:sz w:val="22"/>
                <w:szCs w:val="22"/>
              </w:rPr>
              <w:t>353</w:t>
            </w:r>
          </w:p>
        </w:tc>
        <w:tc>
          <w:tcPr>
            <w:tcW w:w="278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6B7AB2" w14:textId="77777777" w:rsidR="00D34380" w:rsidRDefault="008B3A2E">
            <w:pPr>
              <w:spacing w:before="100" w:after="100"/>
              <w:ind w:left="100" w:right="100"/>
            </w:pPr>
            <w:r>
              <w:rPr>
                <w:rFonts w:ascii="Arial" w:eastAsia="Arial" w:hAnsi="Arial" w:cs="Arial"/>
                <w:color w:val="000000"/>
                <w:sz w:val="22"/>
                <w:szCs w:val="22"/>
              </w:rPr>
              <w:t>12838</w:t>
            </w:r>
          </w:p>
        </w:tc>
        <w:tc>
          <w:tcPr>
            <w:tcW w:w="25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4EB60A" w14:textId="77777777" w:rsidR="00D34380" w:rsidRDefault="008B3A2E">
            <w:pPr>
              <w:spacing w:before="100" w:after="100"/>
              <w:ind w:left="100" w:right="100"/>
            </w:pPr>
            <w:r>
              <w:rPr>
                <w:rFonts w:ascii="Arial" w:eastAsia="Arial" w:hAnsi="Arial" w:cs="Arial"/>
                <w:color w:val="000000"/>
                <w:sz w:val="22"/>
                <w:szCs w:val="22"/>
              </w:rPr>
              <w:t>17683</w:t>
            </w:r>
          </w:p>
        </w:tc>
      </w:tr>
      <w:tr w:rsidR="00D34380" w14:paraId="33A01D76" w14:textId="77777777">
        <w:trPr>
          <w:cantSplit/>
          <w:jc w:val="center"/>
        </w:trPr>
        <w:tc>
          <w:tcPr>
            <w:tcW w:w="20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4C8175" w14:textId="77777777" w:rsidR="00D34380" w:rsidRDefault="008B3A2E">
            <w:pPr>
              <w:spacing w:before="100" w:after="100"/>
              <w:ind w:left="100" w:right="100"/>
            </w:pPr>
            <w:r>
              <w:rPr>
                <w:rFonts w:ascii="Arial" w:eastAsia="Arial" w:hAnsi="Arial" w:cs="Arial"/>
                <w:color w:val="000000"/>
                <w:sz w:val="22"/>
                <w:szCs w:val="22"/>
              </w:rPr>
              <w:t>P</w:t>
            </w:r>
          </w:p>
        </w:tc>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0F20EC" w14:textId="77777777" w:rsidR="00D34380" w:rsidRDefault="008B3A2E">
            <w:pPr>
              <w:spacing w:before="100" w:after="100"/>
              <w:ind w:left="100" w:right="100"/>
            </w:pPr>
            <w:r>
              <w:rPr>
                <w:rFonts w:ascii="Arial" w:eastAsia="Arial" w:hAnsi="Arial" w:cs="Arial"/>
                <w:color w:val="000000"/>
                <w:sz w:val="22"/>
                <w:szCs w:val="22"/>
              </w:rPr>
              <w:t>2017</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6ED926" w14:textId="77777777" w:rsidR="00D34380" w:rsidRDefault="008B3A2E">
            <w:pPr>
              <w:spacing w:before="100" w:after="100"/>
              <w:ind w:left="100" w:right="100"/>
            </w:pPr>
            <w:r>
              <w:rPr>
                <w:rFonts w:ascii="Arial" w:eastAsia="Arial" w:hAnsi="Arial" w:cs="Arial"/>
                <w:color w:val="000000"/>
                <w:sz w:val="22"/>
                <w:szCs w:val="22"/>
              </w:rPr>
              <w:t>4</w:t>
            </w:r>
          </w:p>
        </w:tc>
        <w:tc>
          <w:tcPr>
            <w:tcW w:w="17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8D515B" w14:textId="77777777" w:rsidR="00D34380" w:rsidRDefault="008B3A2E">
            <w:pPr>
              <w:spacing w:before="100" w:after="100"/>
              <w:ind w:left="100" w:right="100"/>
            </w:pPr>
            <w:r>
              <w:rPr>
                <w:rFonts w:ascii="Arial" w:eastAsia="Arial" w:hAnsi="Arial" w:cs="Arial"/>
                <w:color w:val="000000"/>
                <w:sz w:val="22"/>
                <w:szCs w:val="22"/>
              </w:rPr>
              <w:t>134</w:t>
            </w:r>
          </w:p>
        </w:tc>
        <w:tc>
          <w:tcPr>
            <w:tcW w:w="278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7705FF" w14:textId="77777777" w:rsidR="00D34380" w:rsidRDefault="008B3A2E">
            <w:pPr>
              <w:spacing w:before="100" w:after="100"/>
              <w:ind w:left="100" w:right="100"/>
            </w:pPr>
            <w:r>
              <w:rPr>
                <w:rFonts w:ascii="Arial" w:eastAsia="Arial" w:hAnsi="Arial" w:cs="Arial"/>
                <w:color w:val="000000"/>
                <w:sz w:val="22"/>
                <w:szCs w:val="22"/>
              </w:rPr>
              <w:t>12567</w:t>
            </w:r>
          </w:p>
        </w:tc>
        <w:tc>
          <w:tcPr>
            <w:tcW w:w="25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2DDDBC" w14:textId="77777777" w:rsidR="00D34380" w:rsidRDefault="008B3A2E">
            <w:pPr>
              <w:spacing w:before="100" w:after="100"/>
              <w:ind w:left="100" w:right="100"/>
            </w:pPr>
            <w:r>
              <w:rPr>
                <w:rFonts w:ascii="Arial" w:eastAsia="Arial" w:hAnsi="Arial" w:cs="Arial"/>
                <w:color w:val="000000"/>
                <w:sz w:val="22"/>
                <w:szCs w:val="22"/>
              </w:rPr>
              <w:t>17850</w:t>
            </w:r>
          </w:p>
        </w:tc>
      </w:tr>
      <w:tr w:rsidR="00D34380" w14:paraId="5569A042" w14:textId="77777777">
        <w:trPr>
          <w:cantSplit/>
          <w:jc w:val="center"/>
        </w:trPr>
        <w:tc>
          <w:tcPr>
            <w:tcW w:w="20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96F922" w14:textId="77777777" w:rsidR="00D34380" w:rsidRDefault="008B3A2E">
            <w:pPr>
              <w:spacing w:before="100" w:after="100"/>
              <w:ind w:left="100" w:right="100"/>
            </w:pPr>
            <w:r>
              <w:rPr>
                <w:rFonts w:ascii="Arial" w:eastAsia="Arial" w:hAnsi="Arial" w:cs="Arial"/>
                <w:color w:val="000000"/>
                <w:sz w:val="22"/>
                <w:szCs w:val="22"/>
              </w:rPr>
              <w:t>P</w:t>
            </w:r>
          </w:p>
        </w:tc>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E048D8" w14:textId="77777777" w:rsidR="00D34380" w:rsidRDefault="008B3A2E">
            <w:pPr>
              <w:spacing w:before="100" w:after="100"/>
              <w:ind w:left="100" w:right="100"/>
            </w:pPr>
            <w:r>
              <w:rPr>
                <w:rFonts w:ascii="Arial" w:eastAsia="Arial" w:hAnsi="Arial" w:cs="Arial"/>
                <w:color w:val="000000"/>
                <w:sz w:val="22"/>
                <w:szCs w:val="22"/>
              </w:rPr>
              <w:t>2017</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5768D9" w14:textId="77777777" w:rsidR="00D34380" w:rsidRDefault="008B3A2E">
            <w:pPr>
              <w:spacing w:before="100" w:after="100"/>
              <w:ind w:left="100" w:right="100"/>
            </w:pPr>
            <w:r>
              <w:rPr>
                <w:rFonts w:ascii="Arial" w:eastAsia="Arial" w:hAnsi="Arial" w:cs="Arial"/>
                <w:color w:val="000000"/>
                <w:sz w:val="22"/>
                <w:szCs w:val="22"/>
              </w:rPr>
              <w:t>5</w:t>
            </w:r>
          </w:p>
        </w:tc>
        <w:tc>
          <w:tcPr>
            <w:tcW w:w="17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5E39A0" w14:textId="77777777" w:rsidR="00D34380" w:rsidRDefault="008B3A2E">
            <w:pPr>
              <w:spacing w:before="100" w:after="100"/>
              <w:ind w:left="100" w:right="100"/>
            </w:pPr>
            <w:r>
              <w:rPr>
                <w:rFonts w:ascii="Arial" w:eastAsia="Arial" w:hAnsi="Arial" w:cs="Arial"/>
                <w:color w:val="000000"/>
                <w:sz w:val="22"/>
                <w:szCs w:val="22"/>
              </w:rPr>
              <w:t>57</w:t>
            </w:r>
          </w:p>
        </w:tc>
        <w:tc>
          <w:tcPr>
            <w:tcW w:w="278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D5A571" w14:textId="77777777" w:rsidR="00D34380" w:rsidRDefault="008B3A2E">
            <w:pPr>
              <w:spacing w:before="100" w:after="100"/>
              <w:ind w:left="100" w:right="100"/>
            </w:pPr>
            <w:r>
              <w:rPr>
                <w:rFonts w:ascii="Arial" w:eastAsia="Arial" w:hAnsi="Arial" w:cs="Arial"/>
                <w:color w:val="000000"/>
                <w:sz w:val="22"/>
                <w:szCs w:val="22"/>
              </w:rPr>
              <w:t>5626</w:t>
            </w:r>
          </w:p>
        </w:tc>
        <w:tc>
          <w:tcPr>
            <w:tcW w:w="25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388C42" w14:textId="77777777" w:rsidR="00D34380" w:rsidRDefault="008B3A2E">
            <w:pPr>
              <w:spacing w:before="100" w:after="100"/>
              <w:ind w:left="100" w:right="100"/>
            </w:pPr>
            <w:r>
              <w:rPr>
                <w:rFonts w:ascii="Arial" w:eastAsia="Arial" w:hAnsi="Arial" w:cs="Arial"/>
                <w:color w:val="000000"/>
                <w:sz w:val="22"/>
                <w:szCs w:val="22"/>
              </w:rPr>
              <w:t>9903</w:t>
            </w:r>
          </w:p>
        </w:tc>
      </w:tr>
      <w:tr w:rsidR="00D34380" w14:paraId="0AD56204" w14:textId="77777777">
        <w:trPr>
          <w:cantSplit/>
          <w:jc w:val="center"/>
        </w:trPr>
        <w:tc>
          <w:tcPr>
            <w:tcW w:w="20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35ED7A" w14:textId="77777777" w:rsidR="00D34380" w:rsidRDefault="008B3A2E">
            <w:pPr>
              <w:spacing w:before="100" w:after="100"/>
              <w:ind w:left="100" w:right="100"/>
            </w:pPr>
            <w:r>
              <w:rPr>
                <w:rFonts w:ascii="Arial" w:eastAsia="Arial" w:hAnsi="Arial" w:cs="Arial"/>
                <w:color w:val="000000"/>
                <w:sz w:val="22"/>
                <w:szCs w:val="22"/>
              </w:rPr>
              <w:t>P</w:t>
            </w:r>
          </w:p>
        </w:tc>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E43192" w14:textId="77777777" w:rsidR="00D34380" w:rsidRDefault="008B3A2E">
            <w:pPr>
              <w:spacing w:before="100" w:after="100"/>
              <w:ind w:left="100" w:right="100"/>
            </w:pPr>
            <w:r>
              <w:rPr>
                <w:rFonts w:ascii="Arial" w:eastAsia="Arial" w:hAnsi="Arial" w:cs="Arial"/>
                <w:color w:val="000000"/>
                <w:sz w:val="22"/>
                <w:szCs w:val="22"/>
              </w:rPr>
              <w:t>2017</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4E761F" w14:textId="77777777" w:rsidR="00D34380" w:rsidRDefault="008B3A2E">
            <w:pPr>
              <w:spacing w:before="100" w:after="100"/>
              <w:ind w:left="100" w:right="100"/>
            </w:pPr>
            <w:r>
              <w:rPr>
                <w:rFonts w:ascii="Arial" w:eastAsia="Arial" w:hAnsi="Arial" w:cs="Arial"/>
                <w:color w:val="000000"/>
                <w:sz w:val="22"/>
                <w:szCs w:val="22"/>
              </w:rPr>
              <w:t>6</w:t>
            </w:r>
          </w:p>
        </w:tc>
        <w:tc>
          <w:tcPr>
            <w:tcW w:w="17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16530F" w14:textId="77777777" w:rsidR="00D34380" w:rsidRDefault="008B3A2E">
            <w:pPr>
              <w:spacing w:before="100" w:after="100"/>
              <w:ind w:left="100" w:right="100"/>
            </w:pPr>
            <w:r>
              <w:rPr>
                <w:rFonts w:ascii="Arial" w:eastAsia="Arial" w:hAnsi="Arial" w:cs="Arial"/>
                <w:color w:val="000000"/>
                <w:sz w:val="22"/>
                <w:szCs w:val="22"/>
              </w:rPr>
              <w:t>36</w:t>
            </w:r>
          </w:p>
        </w:tc>
        <w:tc>
          <w:tcPr>
            <w:tcW w:w="278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7D5172" w14:textId="77777777" w:rsidR="00D34380" w:rsidRDefault="008B3A2E">
            <w:pPr>
              <w:spacing w:before="100" w:after="100"/>
              <w:ind w:left="100" w:right="100"/>
            </w:pPr>
            <w:r>
              <w:rPr>
                <w:rFonts w:ascii="Arial" w:eastAsia="Arial" w:hAnsi="Arial" w:cs="Arial"/>
                <w:color w:val="000000"/>
                <w:sz w:val="22"/>
                <w:szCs w:val="22"/>
              </w:rPr>
              <w:t>7591</w:t>
            </w:r>
          </w:p>
        </w:tc>
        <w:tc>
          <w:tcPr>
            <w:tcW w:w="25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AA6AF1" w14:textId="77777777" w:rsidR="00D34380" w:rsidRDefault="008B3A2E">
            <w:pPr>
              <w:spacing w:before="100" w:after="100"/>
              <w:ind w:left="100" w:right="100"/>
            </w:pPr>
            <w:r>
              <w:rPr>
                <w:rFonts w:ascii="Arial" w:eastAsia="Arial" w:hAnsi="Arial" w:cs="Arial"/>
                <w:color w:val="000000"/>
                <w:sz w:val="22"/>
                <w:szCs w:val="22"/>
              </w:rPr>
              <w:t>11267</w:t>
            </w:r>
          </w:p>
        </w:tc>
      </w:tr>
      <w:tr w:rsidR="00D34380" w14:paraId="58CE3E99" w14:textId="77777777">
        <w:trPr>
          <w:cantSplit/>
          <w:jc w:val="center"/>
        </w:trPr>
        <w:tc>
          <w:tcPr>
            <w:tcW w:w="20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1DEB5A" w14:textId="77777777" w:rsidR="00D34380" w:rsidRDefault="008B3A2E">
            <w:pPr>
              <w:spacing w:before="100" w:after="100"/>
              <w:ind w:left="100" w:right="100"/>
            </w:pPr>
            <w:r>
              <w:rPr>
                <w:rFonts w:ascii="Arial" w:eastAsia="Arial" w:hAnsi="Arial" w:cs="Arial"/>
                <w:color w:val="000000"/>
                <w:sz w:val="22"/>
                <w:szCs w:val="22"/>
              </w:rPr>
              <w:t>P</w:t>
            </w:r>
          </w:p>
        </w:tc>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DAA281" w14:textId="77777777" w:rsidR="00D34380" w:rsidRDefault="008B3A2E">
            <w:pPr>
              <w:spacing w:before="100" w:after="100"/>
              <w:ind w:left="100" w:right="100"/>
            </w:pPr>
            <w:r>
              <w:rPr>
                <w:rFonts w:ascii="Arial" w:eastAsia="Arial" w:hAnsi="Arial" w:cs="Arial"/>
                <w:color w:val="000000"/>
                <w:sz w:val="22"/>
                <w:szCs w:val="22"/>
              </w:rPr>
              <w:t>2018</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98FB4B" w14:textId="77777777" w:rsidR="00D34380" w:rsidRDefault="008B3A2E">
            <w:pPr>
              <w:spacing w:before="100" w:after="100"/>
              <w:ind w:left="100" w:right="100"/>
            </w:pPr>
            <w:r>
              <w:rPr>
                <w:rFonts w:ascii="Arial" w:eastAsia="Arial" w:hAnsi="Arial" w:cs="Arial"/>
                <w:color w:val="000000"/>
                <w:sz w:val="22"/>
                <w:szCs w:val="22"/>
              </w:rPr>
              <w:t>1</w:t>
            </w:r>
          </w:p>
        </w:tc>
        <w:tc>
          <w:tcPr>
            <w:tcW w:w="17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ED2A37" w14:textId="77777777" w:rsidR="00D34380" w:rsidRDefault="008B3A2E">
            <w:pPr>
              <w:spacing w:before="100" w:after="100"/>
              <w:ind w:left="100" w:right="100"/>
            </w:pPr>
            <w:r>
              <w:rPr>
                <w:rFonts w:ascii="Arial" w:eastAsia="Arial" w:hAnsi="Arial" w:cs="Arial"/>
                <w:color w:val="000000"/>
                <w:sz w:val="22"/>
                <w:szCs w:val="22"/>
              </w:rPr>
              <w:t>36</w:t>
            </w:r>
          </w:p>
        </w:tc>
        <w:tc>
          <w:tcPr>
            <w:tcW w:w="278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793BC6" w14:textId="77777777" w:rsidR="00D34380" w:rsidRDefault="008B3A2E">
            <w:pPr>
              <w:spacing w:before="100" w:after="100"/>
              <w:ind w:left="100" w:right="100"/>
            </w:pPr>
            <w:r>
              <w:rPr>
                <w:rFonts w:ascii="Arial" w:eastAsia="Arial" w:hAnsi="Arial" w:cs="Arial"/>
                <w:color w:val="000000"/>
                <w:sz w:val="22"/>
                <w:szCs w:val="22"/>
              </w:rPr>
              <w:t>99</w:t>
            </w:r>
          </w:p>
        </w:tc>
        <w:tc>
          <w:tcPr>
            <w:tcW w:w="25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F6F2D1" w14:textId="77777777" w:rsidR="00D34380" w:rsidRDefault="008B3A2E">
            <w:pPr>
              <w:spacing w:before="100" w:after="100"/>
              <w:ind w:left="100" w:right="100"/>
            </w:pPr>
            <w:r>
              <w:rPr>
                <w:rFonts w:ascii="Arial" w:eastAsia="Arial" w:hAnsi="Arial" w:cs="Arial"/>
                <w:color w:val="000000"/>
                <w:sz w:val="22"/>
                <w:szCs w:val="22"/>
              </w:rPr>
              <w:t>137</w:t>
            </w:r>
          </w:p>
        </w:tc>
      </w:tr>
      <w:tr w:rsidR="00D34380" w14:paraId="5B304450" w14:textId="77777777">
        <w:trPr>
          <w:cantSplit/>
          <w:jc w:val="center"/>
        </w:trPr>
        <w:tc>
          <w:tcPr>
            <w:tcW w:w="20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446B64" w14:textId="77777777" w:rsidR="00D34380" w:rsidRDefault="008B3A2E">
            <w:pPr>
              <w:spacing w:before="100" w:after="100"/>
              <w:ind w:left="100" w:right="100"/>
            </w:pPr>
            <w:r>
              <w:rPr>
                <w:rFonts w:ascii="Arial" w:eastAsia="Arial" w:hAnsi="Arial" w:cs="Arial"/>
                <w:color w:val="000000"/>
                <w:sz w:val="22"/>
                <w:szCs w:val="22"/>
              </w:rPr>
              <w:t>P</w:t>
            </w:r>
          </w:p>
        </w:tc>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D8C62E" w14:textId="77777777" w:rsidR="00D34380" w:rsidRDefault="008B3A2E">
            <w:pPr>
              <w:spacing w:before="100" w:after="100"/>
              <w:ind w:left="100" w:right="100"/>
            </w:pPr>
            <w:r>
              <w:rPr>
                <w:rFonts w:ascii="Arial" w:eastAsia="Arial" w:hAnsi="Arial" w:cs="Arial"/>
                <w:color w:val="000000"/>
                <w:sz w:val="22"/>
                <w:szCs w:val="22"/>
              </w:rPr>
              <w:t>2018</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378716" w14:textId="77777777" w:rsidR="00D34380" w:rsidRDefault="008B3A2E">
            <w:pPr>
              <w:spacing w:before="100" w:after="100"/>
              <w:ind w:left="100" w:right="100"/>
            </w:pPr>
            <w:r>
              <w:rPr>
                <w:rFonts w:ascii="Arial" w:eastAsia="Arial" w:hAnsi="Arial" w:cs="Arial"/>
                <w:color w:val="000000"/>
                <w:sz w:val="22"/>
                <w:szCs w:val="22"/>
              </w:rPr>
              <w:t>2</w:t>
            </w:r>
          </w:p>
        </w:tc>
        <w:tc>
          <w:tcPr>
            <w:tcW w:w="17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462F8F" w14:textId="77777777" w:rsidR="00D34380" w:rsidRDefault="008B3A2E">
            <w:pPr>
              <w:spacing w:before="100" w:after="100"/>
              <w:ind w:left="100" w:right="100"/>
            </w:pPr>
            <w:r>
              <w:rPr>
                <w:rFonts w:ascii="Arial" w:eastAsia="Arial" w:hAnsi="Arial" w:cs="Arial"/>
                <w:color w:val="000000"/>
                <w:sz w:val="22"/>
                <w:szCs w:val="22"/>
              </w:rPr>
              <w:t>289</w:t>
            </w:r>
          </w:p>
        </w:tc>
        <w:tc>
          <w:tcPr>
            <w:tcW w:w="278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9B4F3F" w14:textId="77777777" w:rsidR="00D34380" w:rsidRDefault="008B3A2E">
            <w:pPr>
              <w:spacing w:before="100" w:after="100"/>
              <w:ind w:left="100" w:right="100"/>
            </w:pPr>
            <w:r>
              <w:rPr>
                <w:rFonts w:ascii="Arial" w:eastAsia="Arial" w:hAnsi="Arial" w:cs="Arial"/>
                <w:color w:val="000000"/>
                <w:sz w:val="22"/>
                <w:szCs w:val="22"/>
              </w:rPr>
              <w:t>3486</w:t>
            </w:r>
          </w:p>
        </w:tc>
        <w:tc>
          <w:tcPr>
            <w:tcW w:w="25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3C1CF8" w14:textId="77777777" w:rsidR="00D34380" w:rsidRDefault="008B3A2E">
            <w:pPr>
              <w:spacing w:before="100" w:after="100"/>
              <w:ind w:left="100" w:right="100"/>
            </w:pPr>
            <w:r>
              <w:rPr>
                <w:rFonts w:ascii="Arial" w:eastAsia="Arial" w:hAnsi="Arial" w:cs="Arial"/>
                <w:color w:val="000000"/>
                <w:sz w:val="22"/>
                <w:szCs w:val="22"/>
              </w:rPr>
              <w:t>5907</w:t>
            </w:r>
          </w:p>
        </w:tc>
      </w:tr>
      <w:tr w:rsidR="00D34380" w14:paraId="211D01FD" w14:textId="77777777">
        <w:trPr>
          <w:cantSplit/>
          <w:jc w:val="center"/>
        </w:trPr>
        <w:tc>
          <w:tcPr>
            <w:tcW w:w="20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B99251" w14:textId="77777777" w:rsidR="00D34380" w:rsidRDefault="008B3A2E">
            <w:pPr>
              <w:spacing w:before="100" w:after="100"/>
              <w:ind w:left="100" w:right="100"/>
            </w:pPr>
            <w:r>
              <w:rPr>
                <w:rFonts w:ascii="Arial" w:eastAsia="Arial" w:hAnsi="Arial" w:cs="Arial"/>
                <w:color w:val="000000"/>
                <w:sz w:val="22"/>
                <w:szCs w:val="22"/>
              </w:rPr>
              <w:t>P</w:t>
            </w:r>
          </w:p>
        </w:tc>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2F24CA" w14:textId="77777777" w:rsidR="00D34380" w:rsidRDefault="008B3A2E">
            <w:pPr>
              <w:spacing w:before="100" w:after="100"/>
              <w:ind w:left="100" w:right="100"/>
            </w:pPr>
            <w:r>
              <w:rPr>
                <w:rFonts w:ascii="Arial" w:eastAsia="Arial" w:hAnsi="Arial" w:cs="Arial"/>
                <w:color w:val="000000"/>
                <w:sz w:val="22"/>
                <w:szCs w:val="22"/>
              </w:rPr>
              <w:t>2018</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A31A6B" w14:textId="77777777" w:rsidR="00D34380" w:rsidRDefault="008B3A2E">
            <w:pPr>
              <w:spacing w:before="100" w:after="100"/>
              <w:ind w:left="100" w:right="100"/>
            </w:pPr>
            <w:r>
              <w:rPr>
                <w:rFonts w:ascii="Arial" w:eastAsia="Arial" w:hAnsi="Arial" w:cs="Arial"/>
                <w:color w:val="000000"/>
                <w:sz w:val="22"/>
                <w:szCs w:val="22"/>
              </w:rPr>
              <w:t>3</w:t>
            </w:r>
          </w:p>
        </w:tc>
        <w:tc>
          <w:tcPr>
            <w:tcW w:w="17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396E2F" w14:textId="77777777" w:rsidR="00D34380" w:rsidRDefault="008B3A2E">
            <w:pPr>
              <w:spacing w:before="100" w:after="100"/>
              <w:ind w:left="100" w:right="100"/>
            </w:pPr>
            <w:r>
              <w:rPr>
                <w:rFonts w:ascii="Arial" w:eastAsia="Arial" w:hAnsi="Arial" w:cs="Arial"/>
                <w:color w:val="000000"/>
                <w:sz w:val="22"/>
                <w:szCs w:val="22"/>
              </w:rPr>
              <w:t>362</w:t>
            </w:r>
          </w:p>
        </w:tc>
        <w:tc>
          <w:tcPr>
            <w:tcW w:w="278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44EFE4" w14:textId="77777777" w:rsidR="00D34380" w:rsidRDefault="008B3A2E">
            <w:pPr>
              <w:spacing w:before="100" w:after="100"/>
              <w:ind w:left="100" w:right="100"/>
            </w:pPr>
            <w:r>
              <w:rPr>
                <w:rFonts w:ascii="Arial" w:eastAsia="Arial" w:hAnsi="Arial" w:cs="Arial"/>
                <w:color w:val="000000"/>
                <w:sz w:val="22"/>
                <w:szCs w:val="22"/>
              </w:rPr>
              <w:t>14580</w:t>
            </w:r>
          </w:p>
        </w:tc>
        <w:tc>
          <w:tcPr>
            <w:tcW w:w="25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B3F078" w14:textId="77777777" w:rsidR="00D34380" w:rsidRDefault="008B3A2E">
            <w:pPr>
              <w:spacing w:before="100" w:after="100"/>
              <w:ind w:left="100" w:right="100"/>
            </w:pPr>
            <w:r>
              <w:rPr>
                <w:rFonts w:ascii="Arial" w:eastAsia="Arial" w:hAnsi="Arial" w:cs="Arial"/>
                <w:color w:val="000000"/>
                <w:sz w:val="22"/>
                <w:szCs w:val="22"/>
              </w:rPr>
              <w:t>18691</w:t>
            </w:r>
          </w:p>
        </w:tc>
      </w:tr>
      <w:tr w:rsidR="00D34380" w14:paraId="0E51854B" w14:textId="77777777">
        <w:trPr>
          <w:cantSplit/>
          <w:jc w:val="center"/>
        </w:trPr>
        <w:tc>
          <w:tcPr>
            <w:tcW w:w="20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E20AF1" w14:textId="77777777" w:rsidR="00D34380" w:rsidRDefault="008B3A2E">
            <w:pPr>
              <w:spacing w:before="100" w:after="100"/>
              <w:ind w:left="100" w:right="100"/>
            </w:pPr>
            <w:r>
              <w:rPr>
                <w:rFonts w:ascii="Arial" w:eastAsia="Arial" w:hAnsi="Arial" w:cs="Arial"/>
                <w:color w:val="000000"/>
                <w:sz w:val="22"/>
                <w:szCs w:val="22"/>
              </w:rPr>
              <w:t>P</w:t>
            </w:r>
          </w:p>
        </w:tc>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CABD0F" w14:textId="77777777" w:rsidR="00D34380" w:rsidRDefault="008B3A2E">
            <w:pPr>
              <w:spacing w:before="100" w:after="100"/>
              <w:ind w:left="100" w:right="100"/>
            </w:pPr>
            <w:r>
              <w:rPr>
                <w:rFonts w:ascii="Arial" w:eastAsia="Arial" w:hAnsi="Arial" w:cs="Arial"/>
                <w:color w:val="000000"/>
                <w:sz w:val="22"/>
                <w:szCs w:val="22"/>
              </w:rPr>
              <w:t>2018</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C3A584" w14:textId="77777777" w:rsidR="00D34380" w:rsidRDefault="008B3A2E">
            <w:pPr>
              <w:spacing w:before="100" w:after="100"/>
              <w:ind w:left="100" w:right="100"/>
            </w:pPr>
            <w:r>
              <w:rPr>
                <w:rFonts w:ascii="Arial" w:eastAsia="Arial" w:hAnsi="Arial" w:cs="Arial"/>
                <w:color w:val="000000"/>
                <w:sz w:val="22"/>
                <w:szCs w:val="22"/>
              </w:rPr>
              <w:t>4</w:t>
            </w:r>
          </w:p>
        </w:tc>
        <w:tc>
          <w:tcPr>
            <w:tcW w:w="17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B19437" w14:textId="77777777" w:rsidR="00D34380" w:rsidRDefault="008B3A2E">
            <w:pPr>
              <w:spacing w:before="100" w:after="100"/>
              <w:ind w:left="100" w:right="100"/>
            </w:pPr>
            <w:r>
              <w:rPr>
                <w:rFonts w:ascii="Arial" w:eastAsia="Arial" w:hAnsi="Arial" w:cs="Arial"/>
                <w:color w:val="000000"/>
                <w:sz w:val="22"/>
                <w:szCs w:val="22"/>
              </w:rPr>
              <w:t>141</w:t>
            </w:r>
          </w:p>
        </w:tc>
        <w:tc>
          <w:tcPr>
            <w:tcW w:w="278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8FE4F7" w14:textId="77777777" w:rsidR="00D34380" w:rsidRDefault="008B3A2E">
            <w:pPr>
              <w:spacing w:before="100" w:after="100"/>
              <w:ind w:left="100" w:right="100"/>
            </w:pPr>
            <w:r>
              <w:rPr>
                <w:rFonts w:ascii="Arial" w:eastAsia="Arial" w:hAnsi="Arial" w:cs="Arial"/>
                <w:color w:val="000000"/>
                <w:sz w:val="22"/>
                <w:szCs w:val="22"/>
              </w:rPr>
              <w:t>14470</w:t>
            </w:r>
          </w:p>
        </w:tc>
        <w:tc>
          <w:tcPr>
            <w:tcW w:w="25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4F8943" w14:textId="77777777" w:rsidR="00D34380" w:rsidRDefault="008B3A2E">
            <w:pPr>
              <w:spacing w:before="100" w:after="100"/>
              <w:ind w:left="100" w:right="100"/>
            </w:pPr>
            <w:r>
              <w:rPr>
                <w:rFonts w:ascii="Arial" w:eastAsia="Arial" w:hAnsi="Arial" w:cs="Arial"/>
                <w:color w:val="000000"/>
                <w:sz w:val="22"/>
                <w:szCs w:val="22"/>
              </w:rPr>
              <w:t>20649</w:t>
            </w:r>
          </w:p>
        </w:tc>
      </w:tr>
      <w:tr w:rsidR="00D34380" w14:paraId="3C83B203" w14:textId="77777777">
        <w:trPr>
          <w:cantSplit/>
          <w:jc w:val="center"/>
        </w:trPr>
        <w:tc>
          <w:tcPr>
            <w:tcW w:w="20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733954" w14:textId="77777777" w:rsidR="00D34380" w:rsidRDefault="008B3A2E">
            <w:pPr>
              <w:spacing w:before="100" w:after="100"/>
              <w:ind w:left="100" w:right="100"/>
            </w:pPr>
            <w:r>
              <w:rPr>
                <w:rFonts w:ascii="Arial" w:eastAsia="Arial" w:hAnsi="Arial" w:cs="Arial"/>
                <w:color w:val="000000"/>
                <w:sz w:val="22"/>
                <w:szCs w:val="22"/>
              </w:rPr>
              <w:t>P</w:t>
            </w:r>
          </w:p>
        </w:tc>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6B365D" w14:textId="77777777" w:rsidR="00D34380" w:rsidRDefault="008B3A2E">
            <w:pPr>
              <w:spacing w:before="100" w:after="100"/>
              <w:ind w:left="100" w:right="100"/>
            </w:pPr>
            <w:r>
              <w:rPr>
                <w:rFonts w:ascii="Arial" w:eastAsia="Arial" w:hAnsi="Arial" w:cs="Arial"/>
                <w:color w:val="000000"/>
                <w:sz w:val="22"/>
                <w:szCs w:val="22"/>
              </w:rPr>
              <w:t>2018</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11685F" w14:textId="77777777" w:rsidR="00D34380" w:rsidRDefault="008B3A2E">
            <w:pPr>
              <w:spacing w:before="100" w:after="100"/>
              <w:ind w:left="100" w:right="100"/>
            </w:pPr>
            <w:r>
              <w:rPr>
                <w:rFonts w:ascii="Arial" w:eastAsia="Arial" w:hAnsi="Arial" w:cs="Arial"/>
                <w:color w:val="000000"/>
                <w:sz w:val="22"/>
                <w:szCs w:val="22"/>
              </w:rPr>
              <w:t>5</w:t>
            </w:r>
          </w:p>
        </w:tc>
        <w:tc>
          <w:tcPr>
            <w:tcW w:w="17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DDF581" w14:textId="77777777" w:rsidR="00D34380" w:rsidRDefault="008B3A2E">
            <w:pPr>
              <w:spacing w:before="100" w:after="100"/>
              <w:ind w:left="100" w:right="100"/>
            </w:pPr>
            <w:r>
              <w:rPr>
                <w:rFonts w:ascii="Arial" w:eastAsia="Arial" w:hAnsi="Arial" w:cs="Arial"/>
                <w:color w:val="000000"/>
                <w:sz w:val="22"/>
                <w:szCs w:val="22"/>
              </w:rPr>
              <w:t>59</w:t>
            </w:r>
          </w:p>
        </w:tc>
        <w:tc>
          <w:tcPr>
            <w:tcW w:w="278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202C68" w14:textId="77777777" w:rsidR="00D34380" w:rsidRDefault="008B3A2E">
            <w:pPr>
              <w:spacing w:before="100" w:after="100"/>
              <w:ind w:left="100" w:right="100"/>
            </w:pPr>
            <w:r>
              <w:rPr>
                <w:rFonts w:ascii="Arial" w:eastAsia="Arial" w:hAnsi="Arial" w:cs="Arial"/>
                <w:color w:val="000000"/>
                <w:sz w:val="22"/>
                <w:szCs w:val="22"/>
              </w:rPr>
              <w:t>7125</w:t>
            </w:r>
          </w:p>
        </w:tc>
        <w:tc>
          <w:tcPr>
            <w:tcW w:w="25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5463C1" w14:textId="77777777" w:rsidR="00D34380" w:rsidRDefault="008B3A2E">
            <w:pPr>
              <w:spacing w:before="100" w:after="100"/>
              <w:ind w:left="100" w:right="100"/>
            </w:pPr>
            <w:r>
              <w:rPr>
                <w:rFonts w:ascii="Arial" w:eastAsia="Arial" w:hAnsi="Arial" w:cs="Arial"/>
                <w:color w:val="000000"/>
                <w:sz w:val="22"/>
                <w:szCs w:val="22"/>
              </w:rPr>
              <w:t>11711</w:t>
            </w:r>
          </w:p>
        </w:tc>
      </w:tr>
      <w:tr w:rsidR="00D34380" w14:paraId="3DB5FB0E" w14:textId="77777777">
        <w:trPr>
          <w:cantSplit/>
          <w:jc w:val="center"/>
        </w:trPr>
        <w:tc>
          <w:tcPr>
            <w:tcW w:w="20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510132" w14:textId="77777777" w:rsidR="00D34380" w:rsidRDefault="008B3A2E">
            <w:pPr>
              <w:spacing w:before="100" w:after="100"/>
              <w:ind w:left="100" w:right="100"/>
            </w:pPr>
            <w:r>
              <w:rPr>
                <w:rFonts w:ascii="Arial" w:eastAsia="Arial" w:hAnsi="Arial" w:cs="Arial"/>
                <w:color w:val="000000"/>
                <w:sz w:val="22"/>
                <w:szCs w:val="22"/>
              </w:rPr>
              <w:t>P</w:t>
            </w:r>
          </w:p>
        </w:tc>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A7A86A" w14:textId="77777777" w:rsidR="00D34380" w:rsidRDefault="008B3A2E">
            <w:pPr>
              <w:spacing w:before="100" w:after="100"/>
              <w:ind w:left="100" w:right="100"/>
            </w:pPr>
            <w:r>
              <w:rPr>
                <w:rFonts w:ascii="Arial" w:eastAsia="Arial" w:hAnsi="Arial" w:cs="Arial"/>
                <w:color w:val="000000"/>
                <w:sz w:val="22"/>
                <w:szCs w:val="22"/>
              </w:rPr>
              <w:t>2018</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F4CEC3" w14:textId="77777777" w:rsidR="00D34380" w:rsidRDefault="008B3A2E">
            <w:pPr>
              <w:spacing w:before="100" w:after="100"/>
              <w:ind w:left="100" w:right="100"/>
            </w:pPr>
            <w:r>
              <w:rPr>
                <w:rFonts w:ascii="Arial" w:eastAsia="Arial" w:hAnsi="Arial" w:cs="Arial"/>
                <w:color w:val="000000"/>
                <w:sz w:val="22"/>
                <w:szCs w:val="22"/>
              </w:rPr>
              <w:t>6</w:t>
            </w:r>
          </w:p>
        </w:tc>
        <w:tc>
          <w:tcPr>
            <w:tcW w:w="17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ACEA2E" w14:textId="77777777" w:rsidR="00D34380" w:rsidRDefault="008B3A2E">
            <w:pPr>
              <w:spacing w:before="100" w:after="100"/>
              <w:ind w:left="100" w:right="100"/>
            </w:pPr>
            <w:r>
              <w:rPr>
                <w:rFonts w:ascii="Arial" w:eastAsia="Arial" w:hAnsi="Arial" w:cs="Arial"/>
                <w:color w:val="000000"/>
                <w:sz w:val="22"/>
                <w:szCs w:val="22"/>
              </w:rPr>
              <w:t>38</w:t>
            </w:r>
          </w:p>
        </w:tc>
        <w:tc>
          <w:tcPr>
            <w:tcW w:w="278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A0AA4C" w14:textId="77777777" w:rsidR="00D34380" w:rsidRDefault="008B3A2E">
            <w:pPr>
              <w:spacing w:before="100" w:after="100"/>
              <w:ind w:left="100" w:right="100"/>
            </w:pPr>
            <w:r>
              <w:rPr>
                <w:rFonts w:ascii="Arial" w:eastAsia="Arial" w:hAnsi="Arial" w:cs="Arial"/>
                <w:color w:val="000000"/>
                <w:sz w:val="22"/>
                <w:szCs w:val="22"/>
              </w:rPr>
              <w:t>9113</w:t>
            </w:r>
          </w:p>
        </w:tc>
        <w:tc>
          <w:tcPr>
            <w:tcW w:w="25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B1F94D" w14:textId="77777777" w:rsidR="00D34380" w:rsidRDefault="008B3A2E">
            <w:pPr>
              <w:spacing w:before="100" w:after="100"/>
              <w:ind w:left="100" w:right="100"/>
            </w:pPr>
            <w:r>
              <w:rPr>
                <w:rFonts w:ascii="Arial" w:eastAsia="Arial" w:hAnsi="Arial" w:cs="Arial"/>
                <w:color w:val="000000"/>
                <w:sz w:val="22"/>
                <w:szCs w:val="22"/>
              </w:rPr>
              <w:t>13263</w:t>
            </w:r>
          </w:p>
        </w:tc>
      </w:tr>
      <w:tr w:rsidR="00D34380" w14:paraId="3EBEEF68" w14:textId="77777777">
        <w:trPr>
          <w:cantSplit/>
          <w:jc w:val="center"/>
        </w:trPr>
        <w:tc>
          <w:tcPr>
            <w:tcW w:w="20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6D1A23" w14:textId="77777777" w:rsidR="00D34380" w:rsidRDefault="008B3A2E">
            <w:pPr>
              <w:spacing w:before="100" w:after="100"/>
              <w:ind w:left="100" w:right="100"/>
            </w:pPr>
            <w:r>
              <w:rPr>
                <w:rFonts w:ascii="Arial" w:eastAsia="Arial" w:hAnsi="Arial" w:cs="Arial"/>
                <w:color w:val="000000"/>
                <w:sz w:val="22"/>
                <w:szCs w:val="22"/>
              </w:rPr>
              <w:t>P</w:t>
            </w:r>
          </w:p>
        </w:tc>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906038" w14:textId="77777777" w:rsidR="00D34380" w:rsidRDefault="008B3A2E">
            <w:pPr>
              <w:spacing w:before="100" w:after="100"/>
              <w:ind w:left="100" w:right="100"/>
            </w:pPr>
            <w:r>
              <w:rPr>
                <w:rFonts w:ascii="Arial" w:eastAsia="Arial" w:hAnsi="Arial" w:cs="Arial"/>
                <w:color w:val="000000"/>
                <w:sz w:val="22"/>
                <w:szCs w:val="22"/>
              </w:rPr>
              <w:t>2019</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C82453" w14:textId="77777777" w:rsidR="00D34380" w:rsidRDefault="008B3A2E">
            <w:pPr>
              <w:spacing w:before="100" w:after="100"/>
              <w:ind w:left="100" w:right="100"/>
            </w:pPr>
            <w:r>
              <w:rPr>
                <w:rFonts w:ascii="Arial" w:eastAsia="Arial" w:hAnsi="Arial" w:cs="Arial"/>
                <w:color w:val="000000"/>
                <w:sz w:val="22"/>
                <w:szCs w:val="22"/>
              </w:rPr>
              <w:t>1</w:t>
            </w:r>
          </w:p>
        </w:tc>
        <w:tc>
          <w:tcPr>
            <w:tcW w:w="17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267825" w14:textId="77777777" w:rsidR="00D34380" w:rsidRDefault="008B3A2E">
            <w:pPr>
              <w:spacing w:before="100" w:after="100"/>
              <w:ind w:left="100" w:right="100"/>
            </w:pPr>
            <w:r>
              <w:rPr>
                <w:rFonts w:ascii="Arial" w:eastAsia="Arial" w:hAnsi="Arial" w:cs="Arial"/>
                <w:color w:val="000000"/>
                <w:sz w:val="22"/>
                <w:szCs w:val="22"/>
              </w:rPr>
              <w:t>31</w:t>
            </w:r>
          </w:p>
        </w:tc>
        <w:tc>
          <w:tcPr>
            <w:tcW w:w="278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DBDDCF" w14:textId="77777777" w:rsidR="00D34380" w:rsidRDefault="008B3A2E">
            <w:pPr>
              <w:spacing w:before="100" w:after="100"/>
              <w:ind w:left="100" w:right="100"/>
            </w:pPr>
            <w:r>
              <w:rPr>
                <w:rFonts w:ascii="Arial" w:eastAsia="Arial" w:hAnsi="Arial" w:cs="Arial"/>
                <w:color w:val="000000"/>
                <w:sz w:val="22"/>
                <w:szCs w:val="22"/>
              </w:rPr>
              <w:t>90</w:t>
            </w:r>
          </w:p>
        </w:tc>
        <w:tc>
          <w:tcPr>
            <w:tcW w:w="25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D93B27" w14:textId="77777777" w:rsidR="00D34380" w:rsidRDefault="008B3A2E">
            <w:pPr>
              <w:spacing w:before="100" w:after="100"/>
              <w:ind w:left="100" w:right="100"/>
            </w:pPr>
            <w:r>
              <w:rPr>
                <w:rFonts w:ascii="Arial" w:eastAsia="Arial" w:hAnsi="Arial" w:cs="Arial"/>
                <w:color w:val="000000"/>
                <w:sz w:val="22"/>
                <w:szCs w:val="22"/>
              </w:rPr>
              <w:t>103</w:t>
            </w:r>
          </w:p>
        </w:tc>
      </w:tr>
      <w:tr w:rsidR="00D34380" w14:paraId="3344557A" w14:textId="77777777">
        <w:trPr>
          <w:cantSplit/>
          <w:jc w:val="center"/>
        </w:trPr>
        <w:tc>
          <w:tcPr>
            <w:tcW w:w="20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F33103" w14:textId="77777777" w:rsidR="00D34380" w:rsidRDefault="008B3A2E">
            <w:pPr>
              <w:spacing w:before="100" w:after="100"/>
              <w:ind w:left="100" w:right="100"/>
            </w:pPr>
            <w:r>
              <w:rPr>
                <w:rFonts w:ascii="Arial" w:eastAsia="Arial" w:hAnsi="Arial" w:cs="Arial"/>
                <w:color w:val="000000"/>
                <w:sz w:val="22"/>
                <w:szCs w:val="22"/>
              </w:rPr>
              <w:t>P</w:t>
            </w:r>
          </w:p>
        </w:tc>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AC1DD3" w14:textId="77777777" w:rsidR="00D34380" w:rsidRDefault="008B3A2E">
            <w:pPr>
              <w:spacing w:before="100" w:after="100"/>
              <w:ind w:left="100" w:right="100"/>
            </w:pPr>
            <w:r>
              <w:rPr>
                <w:rFonts w:ascii="Arial" w:eastAsia="Arial" w:hAnsi="Arial" w:cs="Arial"/>
                <w:color w:val="000000"/>
                <w:sz w:val="22"/>
                <w:szCs w:val="22"/>
              </w:rPr>
              <w:t>2019</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010A69" w14:textId="77777777" w:rsidR="00D34380" w:rsidRDefault="008B3A2E">
            <w:pPr>
              <w:spacing w:before="100" w:after="100"/>
              <w:ind w:left="100" w:right="100"/>
            </w:pPr>
            <w:r>
              <w:rPr>
                <w:rFonts w:ascii="Arial" w:eastAsia="Arial" w:hAnsi="Arial" w:cs="Arial"/>
                <w:color w:val="000000"/>
                <w:sz w:val="22"/>
                <w:szCs w:val="22"/>
              </w:rPr>
              <w:t>2</w:t>
            </w:r>
          </w:p>
        </w:tc>
        <w:tc>
          <w:tcPr>
            <w:tcW w:w="17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F9210E" w14:textId="77777777" w:rsidR="00D34380" w:rsidRDefault="008B3A2E">
            <w:pPr>
              <w:spacing w:before="100" w:after="100"/>
              <w:ind w:left="100" w:right="100"/>
            </w:pPr>
            <w:r>
              <w:rPr>
                <w:rFonts w:ascii="Arial" w:eastAsia="Arial" w:hAnsi="Arial" w:cs="Arial"/>
                <w:color w:val="000000"/>
                <w:sz w:val="22"/>
                <w:szCs w:val="22"/>
              </w:rPr>
              <w:t>272</w:t>
            </w:r>
          </w:p>
        </w:tc>
        <w:tc>
          <w:tcPr>
            <w:tcW w:w="278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75F7CC" w14:textId="77777777" w:rsidR="00D34380" w:rsidRDefault="008B3A2E">
            <w:pPr>
              <w:spacing w:before="100" w:after="100"/>
              <w:ind w:left="100" w:right="100"/>
            </w:pPr>
            <w:r>
              <w:rPr>
                <w:rFonts w:ascii="Arial" w:eastAsia="Arial" w:hAnsi="Arial" w:cs="Arial"/>
                <w:color w:val="000000"/>
                <w:sz w:val="22"/>
                <w:szCs w:val="22"/>
              </w:rPr>
              <w:t>3046</w:t>
            </w:r>
          </w:p>
        </w:tc>
        <w:tc>
          <w:tcPr>
            <w:tcW w:w="25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AFFB32" w14:textId="77777777" w:rsidR="00D34380" w:rsidRDefault="008B3A2E">
            <w:pPr>
              <w:spacing w:before="100" w:after="100"/>
              <w:ind w:left="100" w:right="100"/>
            </w:pPr>
            <w:r>
              <w:rPr>
                <w:rFonts w:ascii="Arial" w:eastAsia="Arial" w:hAnsi="Arial" w:cs="Arial"/>
                <w:color w:val="000000"/>
                <w:sz w:val="22"/>
                <w:szCs w:val="22"/>
              </w:rPr>
              <w:t>5395</w:t>
            </w:r>
          </w:p>
        </w:tc>
      </w:tr>
      <w:tr w:rsidR="00D34380" w14:paraId="0E3F1152" w14:textId="77777777">
        <w:trPr>
          <w:cantSplit/>
          <w:jc w:val="center"/>
        </w:trPr>
        <w:tc>
          <w:tcPr>
            <w:tcW w:w="20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8FF885" w14:textId="77777777" w:rsidR="00D34380" w:rsidRDefault="008B3A2E">
            <w:pPr>
              <w:spacing w:before="100" w:after="100"/>
              <w:ind w:left="100" w:right="100"/>
            </w:pPr>
            <w:r>
              <w:rPr>
                <w:rFonts w:ascii="Arial" w:eastAsia="Arial" w:hAnsi="Arial" w:cs="Arial"/>
                <w:color w:val="000000"/>
                <w:sz w:val="22"/>
                <w:szCs w:val="22"/>
              </w:rPr>
              <w:t>P</w:t>
            </w:r>
          </w:p>
        </w:tc>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3DDFEF" w14:textId="77777777" w:rsidR="00D34380" w:rsidRDefault="008B3A2E">
            <w:pPr>
              <w:spacing w:before="100" w:after="100"/>
              <w:ind w:left="100" w:right="100"/>
            </w:pPr>
            <w:r>
              <w:rPr>
                <w:rFonts w:ascii="Arial" w:eastAsia="Arial" w:hAnsi="Arial" w:cs="Arial"/>
                <w:color w:val="000000"/>
                <w:sz w:val="22"/>
                <w:szCs w:val="22"/>
              </w:rPr>
              <w:t>2019</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C49098" w14:textId="77777777" w:rsidR="00D34380" w:rsidRDefault="008B3A2E">
            <w:pPr>
              <w:spacing w:before="100" w:after="100"/>
              <w:ind w:left="100" w:right="100"/>
            </w:pPr>
            <w:r>
              <w:rPr>
                <w:rFonts w:ascii="Arial" w:eastAsia="Arial" w:hAnsi="Arial" w:cs="Arial"/>
                <w:color w:val="000000"/>
                <w:sz w:val="22"/>
                <w:szCs w:val="22"/>
              </w:rPr>
              <w:t>3</w:t>
            </w:r>
          </w:p>
        </w:tc>
        <w:tc>
          <w:tcPr>
            <w:tcW w:w="17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EBD69B" w14:textId="77777777" w:rsidR="00D34380" w:rsidRDefault="008B3A2E">
            <w:pPr>
              <w:spacing w:before="100" w:after="100"/>
              <w:ind w:left="100" w:right="100"/>
            </w:pPr>
            <w:r>
              <w:rPr>
                <w:rFonts w:ascii="Arial" w:eastAsia="Arial" w:hAnsi="Arial" w:cs="Arial"/>
                <w:color w:val="000000"/>
                <w:sz w:val="22"/>
                <w:szCs w:val="22"/>
              </w:rPr>
              <w:t>367</w:t>
            </w:r>
          </w:p>
        </w:tc>
        <w:tc>
          <w:tcPr>
            <w:tcW w:w="278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94EBC6" w14:textId="77777777" w:rsidR="00D34380" w:rsidRDefault="008B3A2E">
            <w:pPr>
              <w:spacing w:before="100" w:after="100"/>
              <w:ind w:left="100" w:right="100"/>
            </w:pPr>
            <w:r>
              <w:rPr>
                <w:rFonts w:ascii="Arial" w:eastAsia="Arial" w:hAnsi="Arial" w:cs="Arial"/>
                <w:color w:val="000000"/>
                <w:sz w:val="22"/>
                <w:szCs w:val="22"/>
              </w:rPr>
              <w:t>12813</w:t>
            </w:r>
          </w:p>
        </w:tc>
        <w:tc>
          <w:tcPr>
            <w:tcW w:w="25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25E13E" w14:textId="77777777" w:rsidR="00D34380" w:rsidRDefault="008B3A2E">
            <w:pPr>
              <w:spacing w:before="100" w:after="100"/>
              <w:ind w:left="100" w:right="100"/>
            </w:pPr>
            <w:r>
              <w:rPr>
                <w:rFonts w:ascii="Arial" w:eastAsia="Arial" w:hAnsi="Arial" w:cs="Arial"/>
                <w:color w:val="000000"/>
                <w:sz w:val="22"/>
                <w:szCs w:val="22"/>
              </w:rPr>
              <w:t>15742</w:t>
            </w:r>
          </w:p>
        </w:tc>
      </w:tr>
      <w:tr w:rsidR="00D34380" w14:paraId="22696BFA" w14:textId="77777777">
        <w:trPr>
          <w:cantSplit/>
          <w:jc w:val="center"/>
        </w:trPr>
        <w:tc>
          <w:tcPr>
            <w:tcW w:w="20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882BC4" w14:textId="77777777" w:rsidR="00D34380" w:rsidRDefault="008B3A2E">
            <w:pPr>
              <w:spacing w:before="100" w:after="100"/>
              <w:ind w:left="100" w:right="100"/>
            </w:pPr>
            <w:r>
              <w:rPr>
                <w:rFonts w:ascii="Arial" w:eastAsia="Arial" w:hAnsi="Arial" w:cs="Arial"/>
                <w:color w:val="000000"/>
                <w:sz w:val="22"/>
                <w:szCs w:val="22"/>
              </w:rPr>
              <w:t>P</w:t>
            </w:r>
          </w:p>
        </w:tc>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03C1CB" w14:textId="77777777" w:rsidR="00D34380" w:rsidRDefault="008B3A2E">
            <w:pPr>
              <w:spacing w:before="100" w:after="100"/>
              <w:ind w:left="100" w:right="100"/>
            </w:pPr>
            <w:r>
              <w:rPr>
                <w:rFonts w:ascii="Arial" w:eastAsia="Arial" w:hAnsi="Arial" w:cs="Arial"/>
                <w:color w:val="000000"/>
                <w:sz w:val="22"/>
                <w:szCs w:val="22"/>
              </w:rPr>
              <w:t>2019</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2E3615" w14:textId="77777777" w:rsidR="00D34380" w:rsidRDefault="008B3A2E">
            <w:pPr>
              <w:spacing w:before="100" w:after="100"/>
              <w:ind w:left="100" w:right="100"/>
            </w:pPr>
            <w:r>
              <w:rPr>
                <w:rFonts w:ascii="Arial" w:eastAsia="Arial" w:hAnsi="Arial" w:cs="Arial"/>
                <w:color w:val="000000"/>
                <w:sz w:val="22"/>
                <w:szCs w:val="22"/>
              </w:rPr>
              <w:t>4</w:t>
            </w:r>
          </w:p>
        </w:tc>
        <w:tc>
          <w:tcPr>
            <w:tcW w:w="17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DD72FC" w14:textId="77777777" w:rsidR="00D34380" w:rsidRDefault="008B3A2E">
            <w:pPr>
              <w:spacing w:before="100" w:after="100"/>
              <w:ind w:left="100" w:right="100"/>
            </w:pPr>
            <w:r>
              <w:rPr>
                <w:rFonts w:ascii="Arial" w:eastAsia="Arial" w:hAnsi="Arial" w:cs="Arial"/>
                <w:color w:val="000000"/>
                <w:sz w:val="22"/>
                <w:szCs w:val="22"/>
              </w:rPr>
              <w:t>152</w:t>
            </w:r>
          </w:p>
        </w:tc>
        <w:tc>
          <w:tcPr>
            <w:tcW w:w="278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90FF99" w14:textId="77777777" w:rsidR="00D34380" w:rsidRDefault="008B3A2E">
            <w:pPr>
              <w:spacing w:before="100" w:after="100"/>
              <w:ind w:left="100" w:right="100"/>
            </w:pPr>
            <w:r>
              <w:rPr>
                <w:rFonts w:ascii="Arial" w:eastAsia="Arial" w:hAnsi="Arial" w:cs="Arial"/>
                <w:color w:val="000000"/>
                <w:sz w:val="22"/>
                <w:szCs w:val="22"/>
              </w:rPr>
              <w:t>14826</w:t>
            </w:r>
          </w:p>
        </w:tc>
        <w:tc>
          <w:tcPr>
            <w:tcW w:w="25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AA4016" w14:textId="77777777" w:rsidR="00D34380" w:rsidRDefault="008B3A2E">
            <w:pPr>
              <w:spacing w:before="100" w:after="100"/>
              <w:ind w:left="100" w:right="100"/>
            </w:pPr>
            <w:r>
              <w:rPr>
                <w:rFonts w:ascii="Arial" w:eastAsia="Arial" w:hAnsi="Arial" w:cs="Arial"/>
                <w:color w:val="000000"/>
                <w:sz w:val="22"/>
                <w:szCs w:val="22"/>
              </w:rPr>
              <w:t>20790</w:t>
            </w:r>
          </w:p>
        </w:tc>
      </w:tr>
      <w:tr w:rsidR="00D34380" w14:paraId="4587A693" w14:textId="77777777">
        <w:trPr>
          <w:cantSplit/>
          <w:jc w:val="center"/>
        </w:trPr>
        <w:tc>
          <w:tcPr>
            <w:tcW w:w="20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602372" w14:textId="77777777" w:rsidR="00D34380" w:rsidRDefault="008B3A2E">
            <w:pPr>
              <w:spacing w:before="100" w:after="100"/>
              <w:ind w:left="100" w:right="100"/>
            </w:pPr>
            <w:r>
              <w:rPr>
                <w:rFonts w:ascii="Arial" w:eastAsia="Arial" w:hAnsi="Arial" w:cs="Arial"/>
                <w:color w:val="000000"/>
                <w:sz w:val="22"/>
                <w:szCs w:val="22"/>
              </w:rPr>
              <w:t>P</w:t>
            </w:r>
          </w:p>
        </w:tc>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3CAD26" w14:textId="77777777" w:rsidR="00D34380" w:rsidRDefault="008B3A2E">
            <w:pPr>
              <w:spacing w:before="100" w:after="100"/>
              <w:ind w:left="100" w:right="100"/>
            </w:pPr>
            <w:r>
              <w:rPr>
                <w:rFonts w:ascii="Arial" w:eastAsia="Arial" w:hAnsi="Arial" w:cs="Arial"/>
                <w:color w:val="000000"/>
                <w:sz w:val="22"/>
                <w:szCs w:val="22"/>
              </w:rPr>
              <w:t>2019</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CB5163" w14:textId="77777777" w:rsidR="00D34380" w:rsidRDefault="008B3A2E">
            <w:pPr>
              <w:spacing w:before="100" w:after="100"/>
              <w:ind w:left="100" w:right="100"/>
            </w:pPr>
            <w:r>
              <w:rPr>
                <w:rFonts w:ascii="Arial" w:eastAsia="Arial" w:hAnsi="Arial" w:cs="Arial"/>
                <w:color w:val="000000"/>
                <w:sz w:val="22"/>
                <w:szCs w:val="22"/>
              </w:rPr>
              <w:t>5</w:t>
            </w:r>
          </w:p>
        </w:tc>
        <w:tc>
          <w:tcPr>
            <w:tcW w:w="17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FE20D9" w14:textId="77777777" w:rsidR="00D34380" w:rsidRDefault="008B3A2E">
            <w:pPr>
              <w:spacing w:before="100" w:after="100"/>
              <w:ind w:left="100" w:right="100"/>
            </w:pPr>
            <w:r>
              <w:rPr>
                <w:rFonts w:ascii="Arial" w:eastAsia="Arial" w:hAnsi="Arial" w:cs="Arial"/>
                <w:color w:val="000000"/>
                <w:sz w:val="22"/>
                <w:szCs w:val="22"/>
              </w:rPr>
              <w:t>65</w:t>
            </w:r>
          </w:p>
        </w:tc>
        <w:tc>
          <w:tcPr>
            <w:tcW w:w="278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3F1587" w14:textId="77777777" w:rsidR="00D34380" w:rsidRDefault="008B3A2E">
            <w:pPr>
              <w:spacing w:before="100" w:after="100"/>
              <w:ind w:left="100" w:right="100"/>
            </w:pPr>
            <w:r>
              <w:rPr>
                <w:rFonts w:ascii="Arial" w:eastAsia="Arial" w:hAnsi="Arial" w:cs="Arial"/>
                <w:color w:val="000000"/>
                <w:sz w:val="22"/>
                <w:szCs w:val="22"/>
              </w:rPr>
              <w:t>7443</w:t>
            </w:r>
          </w:p>
        </w:tc>
        <w:tc>
          <w:tcPr>
            <w:tcW w:w="25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2996B6" w14:textId="77777777" w:rsidR="00D34380" w:rsidRDefault="008B3A2E">
            <w:pPr>
              <w:spacing w:before="100" w:after="100"/>
              <w:ind w:left="100" w:right="100"/>
            </w:pPr>
            <w:r>
              <w:rPr>
                <w:rFonts w:ascii="Arial" w:eastAsia="Arial" w:hAnsi="Arial" w:cs="Arial"/>
                <w:color w:val="000000"/>
                <w:sz w:val="22"/>
                <w:szCs w:val="22"/>
              </w:rPr>
              <w:t>12099</w:t>
            </w:r>
          </w:p>
        </w:tc>
      </w:tr>
      <w:tr w:rsidR="00D34380" w14:paraId="2F9A70B7" w14:textId="77777777">
        <w:trPr>
          <w:cantSplit/>
          <w:jc w:val="center"/>
        </w:trPr>
        <w:tc>
          <w:tcPr>
            <w:tcW w:w="20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0E22CF" w14:textId="77777777" w:rsidR="00D34380" w:rsidRDefault="008B3A2E">
            <w:pPr>
              <w:spacing w:before="100" w:after="100"/>
              <w:ind w:left="100" w:right="100"/>
            </w:pPr>
            <w:r>
              <w:rPr>
                <w:rFonts w:ascii="Arial" w:eastAsia="Arial" w:hAnsi="Arial" w:cs="Arial"/>
                <w:color w:val="000000"/>
                <w:sz w:val="22"/>
                <w:szCs w:val="22"/>
              </w:rPr>
              <w:t>P</w:t>
            </w:r>
          </w:p>
        </w:tc>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5A04AA" w14:textId="77777777" w:rsidR="00D34380" w:rsidRDefault="008B3A2E">
            <w:pPr>
              <w:spacing w:before="100" w:after="100"/>
              <w:ind w:left="100" w:right="100"/>
            </w:pPr>
            <w:r>
              <w:rPr>
                <w:rFonts w:ascii="Arial" w:eastAsia="Arial" w:hAnsi="Arial" w:cs="Arial"/>
                <w:color w:val="000000"/>
                <w:sz w:val="22"/>
                <w:szCs w:val="22"/>
              </w:rPr>
              <w:t>2019</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71C0B4" w14:textId="77777777" w:rsidR="00D34380" w:rsidRDefault="008B3A2E">
            <w:pPr>
              <w:spacing w:before="100" w:after="100"/>
              <w:ind w:left="100" w:right="100"/>
            </w:pPr>
            <w:r>
              <w:rPr>
                <w:rFonts w:ascii="Arial" w:eastAsia="Arial" w:hAnsi="Arial" w:cs="Arial"/>
                <w:color w:val="000000"/>
                <w:sz w:val="22"/>
                <w:szCs w:val="22"/>
              </w:rPr>
              <w:t>6</w:t>
            </w:r>
          </w:p>
        </w:tc>
        <w:tc>
          <w:tcPr>
            <w:tcW w:w="17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FAA3CB" w14:textId="77777777" w:rsidR="00D34380" w:rsidRDefault="008B3A2E">
            <w:pPr>
              <w:spacing w:before="100" w:after="100"/>
              <w:ind w:left="100" w:right="100"/>
            </w:pPr>
            <w:r>
              <w:rPr>
                <w:rFonts w:ascii="Arial" w:eastAsia="Arial" w:hAnsi="Arial" w:cs="Arial"/>
                <w:color w:val="000000"/>
                <w:sz w:val="22"/>
                <w:szCs w:val="22"/>
              </w:rPr>
              <w:t>39</w:t>
            </w:r>
          </w:p>
        </w:tc>
        <w:tc>
          <w:tcPr>
            <w:tcW w:w="278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6A5386" w14:textId="77777777" w:rsidR="00D34380" w:rsidRDefault="008B3A2E">
            <w:pPr>
              <w:spacing w:before="100" w:after="100"/>
              <w:ind w:left="100" w:right="100"/>
            </w:pPr>
            <w:r>
              <w:rPr>
                <w:rFonts w:ascii="Arial" w:eastAsia="Arial" w:hAnsi="Arial" w:cs="Arial"/>
                <w:color w:val="000000"/>
                <w:sz w:val="22"/>
                <w:szCs w:val="22"/>
              </w:rPr>
              <w:t>9699</w:t>
            </w:r>
          </w:p>
        </w:tc>
        <w:tc>
          <w:tcPr>
            <w:tcW w:w="25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131F09" w14:textId="77777777" w:rsidR="00D34380" w:rsidRDefault="008B3A2E">
            <w:pPr>
              <w:spacing w:before="100" w:after="100"/>
              <w:ind w:left="100" w:right="100"/>
            </w:pPr>
            <w:r>
              <w:rPr>
                <w:rFonts w:ascii="Arial" w:eastAsia="Arial" w:hAnsi="Arial" w:cs="Arial"/>
                <w:color w:val="000000"/>
                <w:sz w:val="22"/>
                <w:szCs w:val="22"/>
              </w:rPr>
              <w:t>13653</w:t>
            </w:r>
          </w:p>
        </w:tc>
      </w:tr>
      <w:tr w:rsidR="00D34380" w14:paraId="59A5DF3D" w14:textId="77777777">
        <w:trPr>
          <w:cantSplit/>
          <w:jc w:val="center"/>
        </w:trPr>
        <w:tc>
          <w:tcPr>
            <w:tcW w:w="20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E2EB28" w14:textId="77777777" w:rsidR="00D34380" w:rsidRDefault="008B3A2E">
            <w:pPr>
              <w:spacing w:before="100" w:after="100"/>
              <w:ind w:left="100" w:right="100"/>
            </w:pPr>
            <w:r>
              <w:rPr>
                <w:rFonts w:ascii="Arial" w:eastAsia="Arial" w:hAnsi="Arial" w:cs="Arial"/>
                <w:color w:val="000000"/>
                <w:sz w:val="22"/>
                <w:szCs w:val="22"/>
              </w:rPr>
              <w:t>P</w:t>
            </w:r>
          </w:p>
        </w:tc>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642CBA" w14:textId="77777777" w:rsidR="00D34380" w:rsidRDefault="008B3A2E">
            <w:pPr>
              <w:spacing w:before="100" w:after="100"/>
              <w:ind w:left="100" w:right="100"/>
            </w:pPr>
            <w:r>
              <w:rPr>
                <w:rFonts w:ascii="Arial" w:eastAsia="Arial" w:hAnsi="Arial" w:cs="Arial"/>
                <w:color w:val="000000"/>
                <w:sz w:val="22"/>
                <w:szCs w:val="22"/>
              </w:rPr>
              <w:t>2020</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14DB8D" w14:textId="77777777" w:rsidR="00D34380" w:rsidRDefault="008B3A2E">
            <w:pPr>
              <w:spacing w:before="100" w:after="100"/>
              <w:ind w:left="100" w:right="100"/>
            </w:pPr>
            <w:r>
              <w:rPr>
                <w:rFonts w:ascii="Arial" w:eastAsia="Arial" w:hAnsi="Arial" w:cs="Arial"/>
                <w:color w:val="000000"/>
                <w:sz w:val="22"/>
                <w:szCs w:val="22"/>
              </w:rPr>
              <w:t>1</w:t>
            </w:r>
          </w:p>
        </w:tc>
        <w:tc>
          <w:tcPr>
            <w:tcW w:w="17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376CFE" w14:textId="77777777" w:rsidR="00D34380" w:rsidRDefault="008B3A2E">
            <w:pPr>
              <w:spacing w:before="100" w:after="100"/>
              <w:ind w:left="100" w:right="100"/>
            </w:pPr>
            <w:r>
              <w:rPr>
                <w:rFonts w:ascii="Arial" w:eastAsia="Arial" w:hAnsi="Arial" w:cs="Arial"/>
                <w:color w:val="000000"/>
                <w:sz w:val="22"/>
                <w:szCs w:val="22"/>
              </w:rPr>
              <w:t>34</w:t>
            </w:r>
          </w:p>
        </w:tc>
        <w:tc>
          <w:tcPr>
            <w:tcW w:w="278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5D0BA9" w14:textId="77777777" w:rsidR="00D34380" w:rsidRDefault="008B3A2E">
            <w:pPr>
              <w:spacing w:before="100" w:after="100"/>
              <w:ind w:left="100" w:right="100"/>
            </w:pPr>
            <w:r>
              <w:rPr>
                <w:rFonts w:ascii="Arial" w:eastAsia="Arial" w:hAnsi="Arial" w:cs="Arial"/>
                <w:color w:val="000000"/>
                <w:sz w:val="22"/>
                <w:szCs w:val="22"/>
              </w:rPr>
              <w:t>97</w:t>
            </w:r>
          </w:p>
        </w:tc>
        <w:tc>
          <w:tcPr>
            <w:tcW w:w="25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9545DB" w14:textId="77777777" w:rsidR="00D34380" w:rsidRDefault="008B3A2E">
            <w:pPr>
              <w:spacing w:before="100" w:after="100"/>
              <w:ind w:left="100" w:right="100"/>
            </w:pPr>
            <w:r>
              <w:rPr>
                <w:rFonts w:ascii="Arial" w:eastAsia="Arial" w:hAnsi="Arial" w:cs="Arial"/>
                <w:color w:val="000000"/>
                <w:sz w:val="22"/>
                <w:szCs w:val="22"/>
              </w:rPr>
              <w:t>98</w:t>
            </w:r>
          </w:p>
        </w:tc>
      </w:tr>
      <w:tr w:rsidR="00D34380" w14:paraId="3D718538" w14:textId="77777777">
        <w:trPr>
          <w:cantSplit/>
          <w:jc w:val="center"/>
        </w:trPr>
        <w:tc>
          <w:tcPr>
            <w:tcW w:w="20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720A97" w14:textId="77777777" w:rsidR="00D34380" w:rsidRDefault="008B3A2E">
            <w:pPr>
              <w:spacing w:before="100" w:after="100"/>
              <w:ind w:left="100" w:right="100"/>
            </w:pPr>
            <w:r>
              <w:rPr>
                <w:rFonts w:ascii="Arial" w:eastAsia="Arial" w:hAnsi="Arial" w:cs="Arial"/>
                <w:color w:val="000000"/>
                <w:sz w:val="22"/>
                <w:szCs w:val="22"/>
              </w:rPr>
              <w:t>P</w:t>
            </w:r>
          </w:p>
        </w:tc>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0D1E1E" w14:textId="77777777" w:rsidR="00D34380" w:rsidRDefault="008B3A2E">
            <w:pPr>
              <w:spacing w:before="100" w:after="100"/>
              <w:ind w:left="100" w:right="100"/>
            </w:pPr>
            <w:r>
              <w:rPr>
                <w:rFonts w:ascii="Arial" w:eastAsia="Arial" w:hAnsi="Arial" w:cs="Arial"/>
                <w:color w:val="000000"/>
                <w:sz w:val="22"/>
                <w:szCs w:val="22"/>
              </w:rPr>
              <w:t>2020</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4947E2" w14:textId="77777777" w:rsidR="00D34380" w:rsidRDefault="008B3A2E">
            <w:pPr>
              <w:spacing w:before="100" w:after="100"/>
              <w:ind w:left="100" w:right="100"/>
            </w:pPr>
            <w:r>
              <w:rPr>
                <w:rFonts w:ascii="Arial" w:eastAsia="Arial" w:hAnsi="Arial" w:cs="Arial"/>
                <w:color w:val="000000"/>
                <w:sz w:val="22"/>
                <w:szCs w:val="22"/>
              </w:rPr>
              <w:t>2</w:t>
            </w:r>
          </w:p>
        </w:tc>
        <w:tc>
          <w:tcPr>
            <w:tcW w:w="17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575AA1" w14:textId="77777777" w:rsidR="00D34380" w:rsidRDefault="008B3A2E">
            <w:pPr>
              <w:spacing w:before="100" w:after="100"/>
              <w:ind w:left="100" w:right="100"/>
            </w:pPr>
            <w:r>
              <w:rPr>
                <w:rFonts w:ascii="Arial" w:eastAsia="Arial" w:hAnsi="Arial" w:cs="Arial"/>
                <w:color w:val="000000"/>
                <w:sz w:val="22"/>
                <w:szCs w:val="22"/>
              </w:rPr>
              <w:t>282</w:t>
            </w:r>
          </w:p>
        </w:tc>
        <w:tc>
          <w:tcPr>
            <w:tcW w:w="278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3CAECE" w14:textId="77777777" w:rsidR="00D34380" w:rsidRDefault="008B3A2E">
            <w:pPr>
              <w:spacing w:before="100" w:after="100"/>
              <w:ind w:left="100" w:right="100"/>
            </w:pPr>
            <w:r>
              <w:rPr>
                <w:rFonts w:ascii="Arial" w:eastAsia="Arial" w:hAnsi="Arial" w:cs="Arial"/>
                <w:color w:val="000000"/>
                <w:sz w:val="22"/>
                <w:szCs w:val="22"/>
              </w:rPr>
              <w:t>2998</w:t>
            </w:r>
          </w:p>
        </w:tc>
        <w:tc>
          <w:tcPr>
            <w:tcW w:w="25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0ABFEC" w14:textId="77777777" w:rsidR="00D34380" w:rsidRDefault="008B3A2E">
            <w:pPr>
              <w:spacing w:before="100" w:after="100"/>
              <w:ind w:left="100" w:right="100"/>
            </w:pPr>
            <w:r>
              <w:rPr>
                <w:rFonts w:ascii="Arial" w:eastAsia="Arial" w:hAnsi="Arial" w:cs="Arial"/>
                <w:color w:val="000000"/>
                <w:sz w:val="22"/>
                <w:szCs w:val="22"/>
              </w:rPr>
              <w:t>4647</w:t>
            </w:r>
          </w:p>
        </w:tc>
      </w:tr>
      <w:tr w:rsidR="00D34380" w14:paraId="3701CC75" w14:textId="77777777">
        <w:trPr>
          <w:cantSplit/>
          <w:jc w:val="center"/>
        </w:trPr>
        <w:tc>
          <w:tcPr>
            <w:tcW w:w="20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108FEF" w14:textId="77777777" w:rsidR="00D34380" w:rsidRDefault="008B3A2E">
            <w:pPr>
              <w:spacing w:before="100" w:after="100"/>
              <w:ind w:left="100" w:right="100"/>
            </w:pPr>
            <w:r>
              <w:rPr>
                <w:rFonts w:ascii="Arial" w:eastAsia="Arial" w:hAnsi="Arial" w:cs="Arial"/>
                <w:color w:val="000000"/>
                <w:sz w:val="22"/>
                <w:szCs w:val="22"/>
              </w:rPr>
              <w:t>P</w:t>
            </w:r>
          </w:p>
        </w:tc>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6E8E73" w14:textId="77777777" w:rsidR="00D34380" w:rsidRDefault="008B3A2E">
            <w:pPr>
              <w:spacing w:before="100" w:after="100"/>
              <w:ind w:left="100" w:right="100"/>
            </w:pPr>
            <w:r>
              <w:rPr>
                <w:rFonts w:ascii="Arial" w:eastAsia="Arial" w:hAnsi="Arial" w:cs="Arial"/>
                <w:color w:val="000000"/>
                <w:sz w:val="22"/>
                <w:szCs w:val="22"/>
              </w:rPr>
              <w:t>2020</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5BCEAE" w14:textId="77777777" w:rsidR="00D34380" w:rsidRDefault="008B3A2E">
            <w:pPr>
              <w:spacing w:before="100" w:after="100"/>
              <w:ind w:left="100" w:right="100"/>
            </w:pPr>
            <w:r>
              <w:rPr>
                <w:rFonts w:ascii="Arial" w:eastAsia="Arial" w:hAnsi="Arial" w:cs="Arial"/>
                <w:color w:val="000000"/>
                <w:sz w:val="22"/>
                <w:szCs w:val="22"/>
              </w:rPr>
              <w:t>3</w:t>
            </w:r>
          </w:p>
        </w:tc>
        <w:tc>
          <w:tcPr>
            <w:tcW w:w="17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14E18D" w14:textId="77777777" w:rsidR="00D34380" w:rsidRDefault="008B3A2E">
            <w:pPr>
              <w:spacing w:before="100" w:after="100"/>
              <w:ind w:left="100" w:right="100"/>
            </w:pPr>
            <w:r>
              <w:rPr>
                <w:rFonts w:ascii="Arial" w:eastAsia="Arial" w:hAnsi="Arial" w:cs="Arial"/>
                <w:color w:val="000000"/>
                <w:sz w:val="22"/>
                <w:szCs w:val="22"/>
              </w:rPr>
              <w:t>369</w:t>
            </w:r>
          </w:p>
        </w:tc>
        <w:tc>
          <w:tcPr>
            <w:tcW w:w="278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1D86C2" w14:textId="77777777" w:rsidR="00D34380" w:rsidRDefault="008B3A2E">
            <w:pPr>
              <w:spacing w:before="100" w:after="100"/>
              <w:ind w:left="100" w:right="100"/>
            </w:pPr>
            <w:r>
              <w:rPr>
                <w:rFonts w:ascii="Arial" w:eastAsia="Arial" w:hAnsi="Arial" w:cs="Arial"/>
                <w:color w:val="000000"/>
                <w:sz w:val="22"/>
                <w:szCs w:val="22"/>
              </w:rPr>
              <w:t>14561</w:t>
            </w:r>
          </w:p>
        </w:tc>
        <w:tc>
          <w:tcPr>
            <w:tcW w:w="25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C7A495" w14:textId="77777777" w:rsidR="00D34380" w:rsidRDefault="008B3A2E">
            <w:pPr>
              <w:spacing w:before="100" w:after="100"/>
              <w:ind w:left="100" w:right="100"/>
            </w:pPr>
            <w:r>
              <w:rPr>
                <w:rFonts w:ascii="Arial" w:eastAsia="Arial" w:hAnsi="Arial" w:cs="Arial"/>
                <w:color w:val="000000"/>
                <w:sz w:val="22"/>
                <w:szCs w:val="22"/>
              </w:rPr>
              <w:t>15157</w:t>
            </w:r>
          </w:p>
        </w:tc>
      </w:tr>
      <w:tr w:rsidR="00D34380" w14:paraId="28833010" w14:textId="77777777">
        <w:trPr>
          <w:cantSplit/>
          <w:jc w:val="center"/>
        </w:trPr>
        <w:tc>
          <w:tcPr>
            <w:tcW w:w="20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0D86A9" w14:textId="77777777" w:rsidR="00D34380" w:rsidRDefault="008B3A2E">
            <w:pPr>
              <w:spacing w:before="100" w:after="100"/>
              <w:ind w:left="100" w:right="100"/>
            </w:pPr>
            <w:r>
              <w:rPr>
                <w:rFonts w:ascii="Arial" w:eastAsia="Arial" w:hAnsi="Arial" w:cs="Arial"/>
                <w:color w:val="000000"/>
                <w:sz w:val="22"/>
                <w:szCs w:val="22"/>
              </w:rPr>
              <w:t>P</w:t>
            </w:r>
          </w:p>
        </w:tc>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F3D949" w14:textId="77777777" w:rsidR="00D34380" w:rsidRDefault="008B3A2E">
            <w:pPr>
              <w:spacing w:before="100" w:after="100"/>
              <w:ind w:left="100" w:right="100"/>
            </w:pPr>
            <w:r>
              <w:rPr>
                <w:rFonts w:ascii="Arial" w:eastAsia="Arial" w:hAnsi="Arial" w:cs="Arial"/>
                <w:color w:val="000000"/>
                <w:sz w:val="22"/>
                <w:szCs w:val="22"/>
              </w:rPr>
              <w:t>2020</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E3A1D6" w14:textId="77777777" w:rsidR="00D34380" w:rsidRDefault="008B3A2E">
            <w:pPr>
              <w:spacing w:before="100" w:after="100"/>
              <w:ind w:left="100" w:right="100"/>
            </w:pPr>
            <w:r>
              <w:rPr>
                <w:rFonts w:ascii="Arial" w:eastAsia="Arial" w:hAnsi="Arial" w:cs="Arial"/>
                <w:color w:val="000000"/>
                <w:sz w:val="22"/>
                <w:szCs w:val="22"/>
              </w:rPr>
              <w:t>4</w:t>
            </w:r>
          </w:p>
        </w:tc>
        <w:tc>
          <w:tcPr>
            <w:tcW w:w="17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C439D3" w14:textId="77777777" w:rsidR="00D34380" w:rsidRDefault="008B3A2E">
            <w:pPr>
              <w:spacing w:before="100" w:after="100"/>
              <w:ind w:left="100" w:right="100"/>
            </w:pPr>
            <w:r>
              <w:rPr>
                <w:rFonts w:ascii="Arial" w:eastAsia="Arial" w:hAnsi="Arial" w:cs="Arial"/>
                <w:color w:val="000000"/>
                <w:sz w:val="22"/>
                <w:szCs w:val="22"/>
              </w:rPr>
              <w:t>153</w:t>
            </w:r>
          </w:p>
        </w:tc>
        <w:tc>
          <w:tcPr>
            <w:tcW w:w="278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EB3E7F" w14:textId="77777777" w:rsidR="00D34380" w:rsidRDefault="008B3A2E">
            <w:pPr>
              <w:spacing w:before="100" w:after="100"/>
              <w:ind w:left="100" w:right="100"/>
            </w:pPr>
            <w:r>
              <w:rPr>
                <w:rFonts w:ascii="Arial" w:eastAsia="Arial" w:hAnsi="Arial" w:cs="Arial"/>
                <w:color w:val="000000"/>
                <w:sz w:val="22"/>
                <w:szCs w:val="22"/>
              </w:rPr>
              <w:t>19044</w:t>
            </w:r>
          </w:p>
        </w:tc>
        <w:tc>
          <w:tcPr>
            <w:tcW w:w="25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C98F17" w14:textId="77777777" w:rsidR="00D34380" w:rsidRDefault="008B3A2E">
            <w:pPr>
              <w:spacing w:before="100" w:after="100"/>
              <w:ind w:left="100" w:right="100"/>
            </w:pPr>
            <w:r>
              <w:rPr>
                <w:rFonts w:ascii="Arial" w:eastAsia="Arial" w:hAnsi="Arial" w:cs="Arial"/>
                <w:color w:val="000000"/>
                <w:sz w:val="22"/>
                <w:szCs w:val="22"/>
              </w:rPr>
              <w:t>20629</w:t>
            </w:r>
          </w:p>
        </w:tc>
      </w:tr>
      <w:tr w:rsidR="00D34380" w14:paraId="7C1FA1CC" w14:textId="77777777">
        <w:trPr>
          <w:cantSplit/>
          <w:jc w:val="center"/>
        </w:trPr>
        <w:tc>
          <w:tcPr>
            <w:tcW w:w="20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D78CF6" w14:textId="77777777" w:rsidR="00D34380" w:rsidRDefault="008B3A2E">
            <w:pPr>
              <w:spacing w:before="100" w:after="100"/>
              <w:ind w:left="100" w:right="100"/>
            </w:pPr>
            <w:r>
              <w:rPr>
                <w:rFonts w:ascii="Arial" w:eastAsia="Arial" w:hAnsi="Arial" w:cs="Arial"/>
                <w:color w:val="000000"/>
                <w:sz w:val="22"/>
                <w:szCs w:val="22"/>
              </w:rPr>
              <w:t>P</w:t>
            </w:r>
          </w:p>
        </w:tc>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478738" w14:textId="77777777" w:rsidR="00D34380" w:rsidRDefault="008B3A2E">
            <w:pPr>
              <w:spacing w:before="100" w:after="100"/>
              <w:ind w:left="100" w:right="100"/>
            </w:pPr>
            <w:r>
              <w:rPr>
                <w:rFonts w:ascii="Arial" w:eastAsia="Arial" w:hAnsi="Arial" w:cs="Arial"/>
                <w:color w:val="000000"/>
                <w:sz w:val="22"/>
                <w:szCs w:val="22"/>
              </w:rPr>
              <w:t>2020</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1B3E9D" w14:textId="77777777" w:rsidR="00D34380" w:rsidRDefault="008B3A2E">
            <w:pPr>
              <w:spacing w:before="100" w:after="100"/>
              <w:ind w:left="100" w:right="100"/>
            </w:pPr>
            <w:r>
              <w:rPr>
                <w:rFonts w:ascii="Arial" w:eastAsia="Arial" w:hAnsi="Arial" w:cs="Arial"/>
                <w:color w:val="000000"/>
                <w:sz w:val="22"/>
                <w:szCs w:val="22"/>
              </w:rPr>
              <w:t>5</w:t>
            </w:r>
          </w:p>
        </w:tc>
        <w:tc>
          <w:tcPr>
            <w:tcW w:w="17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3E13FA" w14:textId="77777777" w:rsidR="00D34380" w:rsidRDefault="008B3A2E">
            <w:pPr>
              <w:spacing w:before="100" w:after="100"/>
              <w:ind w:left="100" w:right="100"/>
            </w:pPr>
            <w:r>
              <w:rPr>
                <w:rFonts w:ascii="Arial" w:eastAsia="Arial" w:hAnsi="Arial" w:cs="Arial"/>
                <w:color w:val="000000"/>
                <w:sz w:val="22"/>
                <w:szCs w:val="22"/>
              </w:rPr>
              <w:t>64</w:t>
            </w:r>
          </w:p>
        </w:tc>
        <w:tc>
          <w:tcPr>
            <w:tcW w:w="278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916344" w14:textId="77777777" w:rsidR="00D34380" w:rsidRDefault="008B3A2E">
            <w:pPr>
              <w:spacing w:before="100" w:after="100"/>
              <w:ind w:left="100" w:right="100"/>
            </w:pPr>
            <w:r>
              <w:rPr>
                <w:rFonts w:ascii="Arial" w:eastAsia="Arial" w:hAnsi="Arial" w:cs="Arial"/>
                <w:color w:val="000000"/>
                <w:sz w:val="22"/>
                <w:szCs w:val="22"/>
              </w:rPr>
              <w:t>9031</w:t>
            </w:r>
          </w:p>
        </w:tc>
        <w:tc>
          <w:tcPr>
            <w:tcW w:w="25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9A14DF" w14:textId="77777777" w:rsidR="00D34380" w:rsidRDefault="008B3A2E">
            <w:pPr>
              <w:spacing w:before="100" w:after="100"/>
              <w:ind w:left="100" w:right="100"/>
            </w:pPr>
            <w:r>
              <w:rPr>
                <w:rFonts w:ascii="Arial" w:eastAsia="Arial" w:hAnsi="Arial" w:cs="Arial"/>
                <w:color w:val="000000"/>
                <w:sz w:val="22"/>
                <w:szCs w:val="22"/>
              </w:rPr>
              <w:t>13356</w:t>
            </w:r>
          </w:p>
        </w:tc>
      </w:tr>
      <w:tr w:rsidR="00D34380" w14:paraId="068BDFAB" w14:textId="77777777">
        <w:trPr>
          <w:cantSplit/>
          <w:jc w:val="center"/>
        </w:trPr>
        <w:tc>
          <w:tcPr>
            <w:tcW w:w="20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8F19CD" w14:textId="77777777" w:rsidR="00D34380" w:rsidRDefault="008B3A2E">
            <w:pPr>
              <w:spacing w:before="100" w:after="100"/>
              <w:ind w:left="100" w:right="100"/>
            </w:pPr>
            <w:r>
              <w:rPr>
                <w:rFonts w:ascii="Arial" w:eastAsia="Arial" w:hAnsi="Arial" w:cs="Arial"/>
                <w:color w:val="000000"/>
                <w:sz w:val="22"/>
                <w:szCs w:val="22"/>
              </w:rPr>
              <w:t>P</w:t>
            </w:r>
          </w:p>
        </w:tc>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DDAFB4" w14:textId="77777777" w:rsidR="00D34380" w:rsidRDefault="008B3A2E">
            <w:pPr>
              <w:spacing w:before="100" w:after="100"/>
              <w:ind w:left="100" w:right="100"/>
            </w:pPr>
            <w:r>
              <w:rPr>
                <w:rFonts w:ascii="Arial" w:eastAsia="Arial" w:hAnsi="Arial" w:cs="Arial"/>
                <w:color w:val="000000"/>
                <w:sz w:val="22"/>
                <w:szCs w:val="22"/>
              </w:rPr>
              <w:t>2020</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AA6B40" w14:textId="77777777" w:rsidR="00D34380" w:rsidRDefault="008B3A2E">
            <w:pPr>
              <w:spacing w:before="100" w:after="100"/>
              <w:ind w:left="100" w:right="100"/>
            </w:pPr>
            <w:r>
              <w:rPr>
                <w:rFonts w:ascii="Arial" w:eastAsia="Arial" w:hAnsi="Arial" w:cs="Arial"/>
                <w:color w:val="000000"/>
                <w:sz w:val="22"/>
                <w:szCs w:val="22"/>
              </w:rPr>
              <w:t>6</w:t>
            </w:r>
          </w:p>
        </w:tc>
        <w:tc>
          <w:tcPr>
            <w:tcW w:w="17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E14E71" w14:textId="77777777" w:rsidR="00D34380" w:rsidRDefault="008B3A2E">
            <w:pPr>
              <w:spacing w:before="100" w:after="100"/>
              <w:ind w:left="100" w:right="100"/>
            </w:pPr>
            <w:r>
              <w:rPr>
                <w:rFonts w:ascii="Arial" w:eastAsia="Arial" w:hAnsi="Arial" w:cs="Arial"/>
                <w:color w:val="000000"/>
                <w:sz w:val="22"/>
                <w:szCs w:val="22"/>
              </w:rPr>
              <w:t>39</w:t>
            </w:r>
          </w:p>
        </w:tc>
        <w:tc>
          <w:tcPr>
            <w:tcW w:w="278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8B16DE" w14:textId="77777777" w:rsidR="00D34380" w:rsidRDefault="008B3A2E">
            <w:pPr>
              <w:spacing w:before="100" w:after="100"/>
              <w:ind w:left="100" w:right="100"/>
            </w:pPr>
            <w:r>
              <w:rPr>
                <w:rFonts w:ascii="Arial" w:eastAsia="Arial" w:hAnsi="Arial" w:cs="Arial"/>
                <w:color w:val="000000"/>
                <w:sz w:val="22"/>
                <w:szCs w:val="22"/>
              </w:rPr>
              <w:t>12894</w:t>
            </w:r>
          </w:p>
        </w:tc>
        <w:tc>
          <w:tcPr>
            <w:tcW w:w="25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F95056" w14:textId="77777777" w:rsidR="00D34380" w:rsidRDefault="008B3A2E">
            <w:pPr>
              <w:spacing w:before="100" w:after="100"/>
              <w:ind w:left="100" w:right="100"/>
            </w:pPr>
            <w:r>
              <w:rPr>
                <w:rFonts w:ascii="Arial" w:eastAsia="Arial" w:hAnsi="Arial" w:cs="Arial"/>
                <w:color w:val="000000"/>
                <w:sz w:val="22"/>
                <w:szCs w:val="22"/>
              </w:rPr>
              <w:t>16992</w:t>
            </w:r>
          </w:p>
        </w:tc>
      </w:tr>
      <w:tr w:rsidR="00D34380" w14:paraId="26610023" w14:textId="77777777">
        <w:trPr>
          <w:cantSplit/>
          <w:jc w:val="center"/>
        </w:trPr>
        <w:tc>
          <w:tcPr>
            <w:tcW w:w="20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10503A" w14:textId="77777777" w:rsidR="00D34380" w:rsidRDefault="008B3A2E">
            <w:pPr>
              <w:spacing w:before="100" w:after="100"/>
              <w:ind w:left="100" w:right="100"/>
            </w:pPr>
            <w:r>
              <w:rPr>
                <w:rFonts w:ascii="Arial" w:eastAsia="Arial" w:hAnsi="Arial" w:cs="Arial"/>
                <w:color w:val="000000"/>
                <w:sz w:val="22"/>
                <w:szCs w:val="22"/>
              </w:rPr>
              <w:t>Total</w:t>
            </w:r>
          </w:p>
        </w:tc>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E2A83E" w14:textId="77777777" w:rsidR="00D34380" w:rsidRDefault="008B3A2E">
            <w:pPr>
              <w:spacing w:before="100" w:after="100"/>
              <w:ind w:left="100" w:right="100"/>
            </w:pPr>
            <w:r>
              <w:rPr>
                <w:rFonts w:ascii="Arial" w:eastAsia="Arial" w:hAnsi="Arial" w:cs="Arial"/>
                <w:color w:val="000000"/>
                <w:sz w:val="22"/>
                <w:szCs w:val="22"/>
              </w:rPr>
              <w:t>Total</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5D574B" w14:textId="77777777" w:rsidR="00D34380" w:rsidRDefault="008B3A2E">
            <w:pPr>
              <w:spacing w:before="100" w:after="100"/>
              <w:ind w:left="100" w:right="100"/>
            </w:pPr>
            <w:r>
              <w:rPr>
                <w:rFonts w:ascii="Arial" w:eastAsia="Arial" w:hAnsi="Arial" w:cs="Arial"/>
                <w:color w:val="000000"/>
                <w:sz w:val="22"/>
                <w:szCs w:val="22"/>
              </w:rPr>
              <w:t>Total</w:t>
            </w:r>
          </w:p>
        </w:tc>
        <w:tc>
          <w:tcPr>
            <w:tcW w:w="17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EAD35A" w14:textId="77777777" w:rsidR="00D34380" w:rsidRDefault="008B3A2E">
            <w:pPr>
              <w:spacing w:before="100" w:after="100"/>
              <w:ind w:left="100" w:right="100"/>
            </w:pPr>
            <w:r>
              <w:rPr>
                <w:rFonts w:ascii="Arial" w:eastAsia="Arial" w:hAnsi="Arial" w:cs="Arial"/>
                <w:color w:val="000000"/>
                <w:sz w:val="22"/>
                <w:szCs w:val="22"/>
              </w:rPr>
              <w:t>6072</w:t>
            </w:r>
          </w:p>
        </w:tc>
        <w:tc>
          <w:tcPr>
            <w:tcW w:w="278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BB0E3E" w14:textId="77777777" w:rsidR="00D34380" w:rsidRDefault="008B3A2E">
            <w:pPr>
              <w:spacing w:before="100" w:after="100"/>
              <w:ind w:left="100" w:right="100"/>
            </w:pPr>
            <w:r>
              <w:rPr>
                <w:rFonts w:ascii="Arial" w:eastAsia="Arial" w:hAnsi="Arial" w:cs="Arial"/>
                <w:color w:val="000000"/>
                <w:sz w:val="22"/>
                <w:szCs w:val="22"/>
              </w:rPr>
              <w:t>208853</w:t>
            </w:r>
          </w:p>
        </w:tc>
        <w:tc>
          <w:tcPr>
            <w:tcW w:w="251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1E4599" w14:textId="77777777" w:rsidR="00D34380" w:rsidRDefault="008B3A2E">
            <w:pPr>
              <w:spacing w:before="100" w:after="100"/>
              <w:ind w:left="100" w:right="100"/>
            </w:pPr>
            <w:r>
              <w:rPr>
                <w:rFonts w:ascii="Arial" w:eastAsia="Arial" w:hAnsi="Arial" w:cs="Arial"/>
                <w:color w:val="000000"/>
                <w:sz w:val="22"/>
                <w:szCs w:val="22"/>
              </w:rPr>
              <w:t>331460</w:t>
            </w:r>
          </w:p>
        </w:tc>
      </w:tr>
    </w:tbl>
    <w:p w14:paraId="724EF45C" w14:textId="77777777" w:rsidR="00D34380" w:rsidRDefault="008B3A2E">
      <w:pPr>
        <w:pStyle w:val="Ttulo1"/>
      </w:pPr>
      <w:bookmarkStart w:id="20" w:name="modelo-aplicado"/>
      <w:bookmarkStart w:id="21" w:name="_Toc82675969"/>
      <w:bookmarkEnd w:id="8"/>
      <w:bookmarkEnd w:id="18"/>
      <w:r>
        <w:t>4</w:t>
      </w:r>
      <w:r>
        <w:tab/>
        <w:t>Modelo aplicado</w:t>
      </w:r>
      <w:bookmarkEnd w:id="21"/>
    </w:p>
    <w:p w14:paraId="5A016FB9" w14:textId="77777777" w:rsidR="00D34380" w:rsidRPr="00F30E58" w:rsidRDefault="008B3A2E">
      <w:pPr>
        <w:pStyle w:val="FirstParagraph"/>
        <w:rPr>
          <w:lang w:val="es-419"/>
        </w:rPr>
      </w:pPr>
      <w:r w:rsidRPr="00F30E58">
        <w:rPr>
          <w:lang w:val="es-419"/>
        </w:rPr>
        <w:t>El objetivo de esta sección es ilustrar el modelo estadístico aplicado junto con una breve justificación de su uso y respectivos resultados. Para eliminar el efecto que pueda tener el área construida sobre los valores de venta y de arriendo totales se tomó</w:t>
      </w:r>
      <w:r w:rsidRPr="00F30E58">
        <w:rPr>
          <w:lang w:val="es-419"/>
        </w:rPr>
        <w:t xml:space="preserve"> el valor integral, que se calcula dividiendo los valores totales sobre el área construida, es decir, lo que se muestra en la ecuación (4.1). En este modelo la variable respuesta es el valor integral de venta, mientras que una de las variables independient</w:t>
      </w:r>
      <w:r w:rsidRPr="00F30E58">
        <w:rPr>
          <w:lang w:val="es-419"/>
        </w:rPr>
        <w:t>es es el valor integral de arriendo.</w:t>
      </w:r>
    </w:p>
    <w:p w14:paraId="0427E141" w14:textId="77777777" w:rsidR="00D34380" w:rsidRDefault="008B3A2E">
      <w:pPr>
        <w:pStyle w:val="Textoindependiente"/>
      </w:pPr>
      <m:oMathPara>
        <m:oMathParaPr>
          <m:jc m:val="center"/>
        </m:oMathParaPr>
        <m:oMath>
          <m:r>
            <w:rPr>
              <w:rFonts w:ascii="Cambria Math" w:hAnsi="Cambria Math"/>
            </w:rPr>
            <m:t>Valor</m:t>
          </m:r>
          <m:r>
            <m:rPr>
              <m:sty m:val="p"/>
            </m:rPr>
            <w:rPr>
              <w:rFonts w:ascii="Cambria Math" w:hAnsi="Cambria Math"/>
            </w:rPr>
            <m:t>_</m:t>
          </m:r>
          <m:r>
            <w:rPr>
              <w:rFonts w:ascii="Cambria Math" w:hAnsi="Cambria Math"/>
            </w:rPr>
            <m:t>integral</m:t>
          </m:r>
          <m:r>
            <m:rPr>
              <m:sty m:val="p"/>
            </m:rPr>
            <w:rPr>
              <w:rFonts w:ascii="Cambria Math" w:hAnsi="Cambria Math"/>
            </w:rPr>
            <m:t>=</m:t>
          </m:r>
          <m:f>
            <m:fPr>
              <m:ctrlPr>
                <w:rPr>
                  <w:rFonts w:ascii="Cambria Math" w:hAnsi="Cambria Math"/>
                </w:rPr>
              </m:ctrlPr>
            </m:fPr>
            <m:num>
              <m:r>
                <w:rPr>
                  <w:rFonts w:ascii="Cambria Math" w:hAnsi="Cambria Math"/>
                </w:rPr>
                <m:t>Valor</m:t>
              </m:r>
              <m:r>
                <m:rPr>
                  <m:sty m:val="p"/>
                </m:rPr>
                <w:rPr>
                  <w:rFonts w:ascii="Cambria Math" w:hAnsi="Cambria Math"/>
                </w:rPr>
                <m:t>_</m:t>
              </m:r>
              <m:r>
                <w:rPr>
                  <w:rFonts w:ascii="Cambria Math" w:hAnsi="Cambria Math"/>
                </w:rPr>
                <m:t>total</m:t>
              </m:r>
            </m:num>
            <m:den>
              <m:r>
                <w:rPr>
                  <w:rFonts w:ascii="Cambria Math" w:hAnsi="Cambria Math"/>
                </w:rPr>
                <m:t>Area</m:t>
              </m:r>
              <m:r>
                <m:rPr>
                  <m:sty m:val="p"/>
                </m:rPr>
                <w:rPr>
                  <w:rFonts w:ascii="Cambria Math" w:hAnsi="Cambria Math"/>
                </w:rPr>
                <m:t>_</m:t>
              </m:r>
              <m:r>
                <w:rPr>
                  <w:rFonts w:ascii="Cambria Math" w:hAnsi="Cambria Math"/>
                </w:rPr>
                <m:t>construida</m:t>
              </m:r>
            </m:den>
          </m:f>
          <m:r>
            <w:rPr>
              <w:rFonts w:ascii="Cambria Math" w:hAnsi="Cambria Math"/>
            </w:rPr>
            <m:t>  </m:t>
          </m:r>
          <m:r>
            <m:rPr>
              <m:sty m:val="p"/>
            </m:rPr>
            <w:rPr>
              <w:rFonts w:ascii="Cambria Math" w:hAnsi="Cambria Math"/>
            </w:rPr>
            <m:t>(</m:t>
          </m:r>
          <m:r>
            <w:rPr>
              <w:rFonts w:ascii="Cambria Math" w:hAnsi="Cambria Math"/>
            </w:rPr>
            <m:t>4.1</m:t>
          </m:r>
          <m:r>
            <m:rPr>
              <m:sty m:val="p"/>
            </m:rPr>
            <w:rPr>
              <w:rFonts w:ascii="Cambria Math" w:hAnsi="Cambria Math"/>
            </w:rPr>
            <m:t>)</m:t>
          </m:r>
        </m:oMath>
      </m:oMathPara>
    </w:p>
    <w:p w14:paraId="08F93450" w14:textId="77777777" w:rsidR="00D34380" w:rsidRPr="00F30E58" w:rsidRDefault="008B3A2E">
      <w:pPr>
        <w:pStyle w:val="FirstParagraph"/>
        <w:rPr>
          <w:lang w:val="es-419"/>
        </w:rPr>
      </w:pPr>
      <w:r w:rsidRPr="00F30E58">
        <w:rPr>
          <w:lang w:val="es-419"/>
        </w:rPr>
        <w:t xml:space="preserve">Considerando que no se cuenta con información de ventas y arriendo de manera simultánea en un solo predio, se toma la propuesta dada </w:t>
      </w:r>
      <w:r w:rsidRPr="00F30E58">
        <w:rPr>
          <w:lang w:val="es-419"/>
        </w:rPr>
        <w:t xml:space="preserve">en Deaton (1985), cuyas cohortes van a estar representadas por los diferentes sectores catastrales. De esta manera, el modelo estimado se presenta en la ecuación (4.2), donde </w:t>
      </w:r>
      <m:oMath>
        <m:sSub>
          <m:sSubPr>
            <m:ctrlPr>
              <w:rPr>
                <w:rFonts w:ascii="Cambria Math" w:hAnsi="Cambria Math"/>
              </w:rPr>
            </m:ctrlPr>
          </m:sSubPr>
          <m:e>
            <m:r>
              <w:rPr>
                <w:rFonts w:ascii="Cambria Math" w:hAnsi="Cambria Math"/>
              </w:rPr>
              <m:t>P</m:t>
            </m:r>
          </m:e>
          <m:sub>
            <m:r>
              <w:rPr>
                <w:rFonts w:ascii="Cambria Math" w:hAnsi="Cambria Math"/>
              </w:rPr>
              <m:t>ij</m:t>
            </m:r>
          </m:sub>
        </m:sSub>
      </m:oMath>
      <w:r w:rsidRPr="00F30E58">
        <w:rPr>
          <w:lang w:val="es-419"/>
        </w:rPr>
        <w:t xml:space="preserve"> y </w:t>
      </w:r>
      <m:oMath>
        <m:sSub>
          <m:sSubPr>
            <m:ctrlPr>
              <w:rPr>
                <w:rFonts w:ascii="Cambria Math" w:hAnsi="Cambria Math"/>
              </w:rPr>
            </m:ctrlPr>
          </m:sSubPr>
          <m:e>
            <m:r>
              <w:rPr>
                <w:rFonts w:ascii="Cambria Math" w:hAnsi="Cambria Math"/>
              </w:rPr>
              <m:t>R</m:t>
            </m:r>
          </m:e>
          <m:sub>
            <m:r>
              <w:rPr>
                <w:rFonts w:ascii="Cambria Math" w:hAnsi="Cambria Math"/>
              </w:rPr>
              <m:t>ij</m:t>
            </m:r>
          </m:sub>
        </m:sSub>
      </m:oMath>
      <w:r w:rsidRPr="00F30E58">
        <w:rPr>
          <w:lang w:val="es-419"/>
        </w:rPr>
        <w:t xml:space="preserve"> representan los valores integrales de venta y arriendo promedio, </w:t>
      </w:r>
      <w:r w:rsidRPr="00F30E58">
        <w:rPr>
          <w:lang w:val="es-419"/>
        </w:rPr>
        <w:t xml:space="preserve">respectivamente, en el </w:t>
      </w:r>
      <m:oMath>
        <m:r>
          <w:rPr>
            <w:rFonts w:ascii="Cambria Math" w:hAnsi="Cambria Math"/>
          </w:rPr>
          <m:t>i</m:t>
        </m:r>
      </m:oMath>
      <w:r w:rsidRPr="00F30E58">
        <w:rPr>
          <w:lang w:val="es-419"/>
        </w:rPr>
        <w:t xml:space="preserve">-ésimo sector catastral en el </w:t>
      </w:r>
      <m:oMath>
        <m:r>
          <w:rPr>
            <w:rFonts w:ascii="Cambria Math" w:hAnsi="Cambria Math"/>
          </w:rPr>
          <m:t>j</m:t>
        </m:r>
      </m:oMath>
      <w:r w:rsidRPr="00F30E58">
        <w:rPr>
          <w:lang w:val="es-419"/>
        </w:rPr>
        <w:t xml:space="preserve">-ésimo tiempo, </w:t>
      </w:r>
      <m:oMath>
        <m:r>
          <w:rPr>
            <w:rFonts w:ascii="Cambria Math" w:hAnsi="Cambria Math"/>
          </w:rPr>
          <m:t>α</m:t>
        </m:r>
      </m:oMath>
      <w:r w:rsidRPr="00F30E58">
        <w:rPr>
          <w:lang w:val="es-419"/>
        </w:rPr>
        <w:t xml:space="preserve"> es el efecto global del valor integral de arriendo sobre el valor integral de venta. Por otro lado, </w:t>
      </w:r>
      <m:oMath>
        <m:sSub>
          <m:sSubPr>
            <m:ctrlPr>
              <w:rPr>
                <w:rFonts w:ascii="Cambria Math" w:hAnsi="Cambria Math"/>
              </w:rPr>
            </m:ctrlPr>
          </m:sSubPr>
          <m:e>
            <m:r>
              <w:rPr>
                <w:rFonts w:ascii="Cambria Math" w:hAnsi="Cambria Math"/>
              </w:rPr>
              <m:t>β</m:t>
            </m:r>
          </m:e>
          <m:sub>
            <m:r>
              <w:rPr>
                <w:rFonts w:ascii="Cambria Math" w:hAnsi="Cambria Math"/>
              </w:rPr>
              <m:t>k</m:t>
            </m:r>
          </m:sub>
        </m:sSub>
      </m:oMath>
      <w:r w:rsidRPr="00F30E58">
        <w:rPr>
          <w:lang w:val="es-419"/>
        </w:rPr>
        <w:t xml:space="preserve"> es el efecto del </w:t>
      </w:r>
      <m:oMath>
        <m:r>
          <w:rPr>
            <w:rFonts w:ascii="Cambria Math" w:hAnsi="Cambria Math"/>
          </w:rPr>
          <m:t>k</m:t>
        </m:r>
      </m:oMath>
      <w:r w:rsidRPr="00F30E58">
        <w:rPr>
          <w:lang w:val="es-419"/>
        </w:rPr>
        <w:t>-ésimo estrato sobre el efecto general de la relación ent</w:t>
      </w:r>
      <w:r w:rsidRPr="00F30E58">
        <w:rPr>
          <w:lang w:val="es-419"/>
        </w:rPr>
        <w:t xml:space="preserve">re valores integrales, denotado como </w:t>
      </w:r>
      <m:oMath>
        <m:r>
          <w:rPr>
            <w:rFonts w:ascii="Cambria Math" w:hAnsi="Cambria Math"/>
          </w:rPr>
          <m:t>α</m:t>
        </m:r>
      </m:oMath>
      <w:r w:rsidRPr="00F30E58">
        <w:rPr>
          <w:lang w:val="es-419"/>
        </w:rPr>
        <w:t xml:space="preserve">, </w:t>
      </w:r>
      <m:oMath>
        <m:sSub>
          <m:sSubPr>
            <m:ctrlPr>
              <w:rPr>
                <w:rFonts w:ascii="Cambria Math" w:hAnsi="Cambria Math"/>
              </w:rPr>
            </m:ctrlPr>
          </m:sSubPr>
          <m:e>
            <m:r>
              <w:rPr>
                <w:rFonts w:ascii="Cambria Math" w:hAnsi="Cambria Math"/>
              </w:rPr>
              <m:t>η</m:t>
            </m:r>
          </m:e>
          <m:sub>
            <m:r>
              <w:rPr>
                <w:rFonts w:ascii="Cambria Math" w:hAnsi="Cambria Math"/>
              </w:rPr>
              <m:t>l</m:t>
            </m:r>
          </m:sub>
        </m:sSub>
      </m:oMath>
      <w:r w:rsidRPr="00F30E58">
        <w:rPr>
          <w:lang w:val="es-419"/>
        </w:rPr>
        <w:t xml:space="preserve"> es el efecto de la </w:t>
      </w:r>
      <m:oMath>
        <m:r>
          <w:rPr>
            <w:rFonts w:ascii="Cambria Math" w:hAnsi="Cambria Math"/>
          </w:rPr>
          <m:t>l</m:t>
        </m:r>
      </m:oMath>
      <w:r w:rsidRPr="00F30E58">
        <w:rPr>
          <w:lang w:val="es-419"/>
        </w:rPr>
        <w:t xml:space="preserve">-ésima localidad sobre el efecto general de la relación entre integrales, </w:t>
      </w:r>
      <m:oMath>
        <m:sSub>
          <m:sSubPr>
            <m:ctrlPr>
              <w:rPr>
                <w:rFonts w:ascii="Cambria Math" w:hAnsi="Cambria Math"/>
              </w:rPr>
            </m:ctrlPr>
          </m:sSubPr>
          <m:e>
            <m:r>
              <w:rPr>
                <w:rFonts w:ascii="Cambria Math" w:hAnsi="Cambria Math"/>
              </w:rPr>
              <m:t>δ</m:t>
            </m:r>
          </m:e>
          <m:sub>
            <m:r>
              <w:rPr>
                <w:rFonts w:ascii="Cambria Math" w:hAnsi="Cambria Math"/>
              </w:rPr>
              <m:t>m</m:t>
            </m:r>
          </m:sub>
        </m:sSub>
      </m:oMath>
      <w:r w:rsidRPr="00F30E58">
        <w:rPr>
          <w:lang w:val="es-419"/>
        </w:rPr>
        <w:t xml:space="preserve"> es el efecto del </w:t>
      </w:r>
      <m:oMath>
        <m:r>
          <w:rPr>
            <w:rFonts w:ascii="Cambria Math" w:hAnsi="Cambria Math"/>
          </w:rPr>
          <m:t>m</m:t>
        </m:r>
      </m:oMath>
      <w:r w:rsidRPr="00F30E58">
        <w:rPr>
          <w:lang w:val="es-419"/>
        </w:rPr>
        <w:t xml:space="preserve">-ésimo sector catastral sobre el efecto global y </w:t>
      </w:r>
      <m:oMath>
        <m:sSub>
          <m:sSubPr>
            <m:ctrlPr>
              <w:rPr>
                <w:rFonts w:ascii="Cambria Math" w:hAnsi="Cambria Math"/>
              </w:rPr>
            </m:ctrlPr>
          </m:sSubPr>
          <m:e>
            <m:r>
              <w:rPr>
                <w:rFonts w:ascii="Cambria Math" w:hAnsi="Cambria Math"/>
              </w:rPr>
              <m:t>κ</m:t>
            </m:r>
          </m:e>
          <m:sub>
            <m:r>
              <w:rPr>
                <w:rFonts w:ascii="Cambria Math" w:hAnsi="Cambria Math"/>
              </w:rPr>
              <m:t>p</m:t>
            </m:r>
          </m:sub>
        </m:sSub>
      </m:oMath>
      <w:r w:rsidRPr="00F30E58">
        <w:rPr>
          <w:lang w:val="es-419"/>
        </w:rPr>
        <w:t xml:space="preserve"> es el efecto del </w:t>
      </w:r>
      <m:oMath>
        <m:r>
          <w:rPr>
            <w:rFonts w:ascii="Cambria Math" w:hAnsi="Cambria Math"/>
          </w:rPr>
          <m:t>p</m:t>
        </m:r>
      </m:oMath>
      <w:r w:rsidRPr="00F30E58">
        <w:rPr>
          <w:lang w:val="es-419"/>
        </w:rPr>
        <w:t>-ésimo año, de man</w:t>
      </w:r>
      <w:r w:rsidRPr="00F30E58">
        <w:rPr>
          <w:lang w:val="es-419"/>
        </w:rPr>
        <w:t xml:space="preserve">era análoga a los otros coeficientes. Por último </w:t>
      </w:r>
      <m:oMath>
        <m:sSub>
          <m:sSubPr>
            <m:ctrlPr>
              <w:rPr>
                <w:rFonts w:ascii="Cambria Math" w:hAnsi="Cambria Math"/>
              </w:rPr>
            </m:ctrlPr>
          </m:sSubPr>
          <m:e>
            <m:r>
              <w:rPr>
                <w:rFonts w:ascii="Cambria Math" w:hAnsi="Cambria Math"/>
              </w:rPr>
              <m:t>ϵ</m:t>
            </m:r>
          </m:e>
          <m:sub>
            <m:r>
              <w:rPr>
                <w:rFonts w:ascii="Cambria Math" w:hAnsi="Cambria Math"/>
              </w:rPr>
              <m:t>ij</m:t>
            </m:r>
          </m:sub>
        </m:sSub>
      </m:oMath>
      <w:r w:rsidRPr="00F30E58">
        <w:rPr>
          <w:lang w:val="es-419"/>
        </w:rPr>
        <w:t xml:space="preserve"> representa a los errores de la regresión.</w:t>
      </w:r>
    </w:p>
    <w:p w14:paraId="5B588F4B" w14:textId="77777777" w:rsidR="00D34380" w:rsidRDefault="008B3A2E">
      <w:pPr>
        <w:pStyle w:val="Textoindependiente"/>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l</m:t>
              </m:r>
            </m:sub>
          </m:sSub>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κ</m:t>
              </m:r>
            </m:e>
            <m:sub>
              <m:r>
                <w:rPr>
                  <w:rFonts w:ascii="Cambria Math" w:hAnsi="Cambria Math"/>
                </w:rPr>
                <m:t>p</m:t>
              </m:r>
            </m:sub>
          </m:sSub>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m</m:t>
              </m:r>
            </m:sub>
          </m:sSub>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r>
            <w:rPr>
              <w:rFonts w:ascii="Cambria Math" w:hAnsi="Cambria Math"/>
            </w:rPr>
            <m:t>  </m:t>
          </m:r>
          <m:r>
            <m:rPr>
              <m:sty m:val="p"/>
            </m:rPr>
            <w:rPr>
              <w:rFonts w:ascii="Cambria Math" w:hAnsi="Cambria Math"/>
            </w:rPr>
            <m:t>(</m:t>
          </m:r>
          <m:r>
            <w:rPr>
              <w:rFonts w:ascii="Cambria Math" w:hAnsi="Cambria Math"/>
            </w:rPr>
            <m:t>4.2</m:t>
          </m:r>
          <m:r>
            <m:rPr>
              <m:sty m:val="p"/>
            </m:rPr>
            <w:rPr>
              <w:rFonts w:ascii="Cambria Math" w:hAnsi="Cambria Math"/>
            </w:rPr>
            <m:t>)</m:t>
          </m:r>
        </m:oMath>
      </m:oMathPara>
    </w:p>
    <w:p w14:paraId="6F7E0CDB" w14:textId="77777777" w:rsidR="00D34380" w:rsidRPr="00F30E58" w:rsidRDefault="008B3A2E">
      <w:pPr>
        <w:pStyle w:val="FirstParagraph"/>
        <w:rPr>
          <w:lang w:val="es-419"/>
        </w:rPr>
      </w:pPr>
      <w:r w:rsidRPr="00F30E58">
        <w:rPr>
          <w:lang w:val="es-419"/>
        </w:rPr>
        <w:t>En el caso del modelo (4.2), los factores relacionados al estrato y localidad son efectos fijos, ya que en la base de ofertas utilizada se tiene información de todos los estratos y de todas las localidades, mientras que los efectos relacionados con los sec</w:t>
      </w:r>
      <w:r w:rsidRPr="00F30E58">
        <w:rPr>
          <w:lang w:val="es-419"/>
        </w:rPr>
        <w:t xml:space="preserve">tores catastrales son efectos aleatorios, debido a que no se tienen mediciones de todos los sectores en la ciudad de Bogotá, pero la inferencia a realizar se puede generalizar a la población de sectores. Como en el modelo (4.2) se incluyen efectos fijos y </w:t>
      </w:r>
      <w:r w:rsidRPr="00F30E58">
        <w:rPr>
          <w:lang w:val="es-419"/>
        </w:rPr>
        <w:t>aleatorios, el modelo se denomina de efectos mixtos.</w:t>
      </w:r>
    </w:p>
    <w:p w14:paraId="51C01AE1" w14:textId="77777777" w:rsidR="00D34380" w:rsidRPr="00F30E58" w:rsidRDefault="008B3A2E">
      <w:pPr>
        <w:pStyle w:val="Textoindependiente"/>
        <w:rPr>
          <w:lang w:val="es-419"/>
        </w:rPr>
      </w:pPr>
      <w:r w:rsidRPr="00F30E58">
        <w:rPr>
          <w:lang w:val="es-419"/>
        </w:rPr>
        <w:t>En este modelo se supone lo siguiente</w:t>
      </w:r>
    </w:p>
    <w:p w14:paraId="51D4042D" w14:textId="77777777" w:rsidR="00D34380" w:rsidRDefault="008B3A2E">
      <w:pPr>
        <w:pStyle w:val="Textoindependiente"/>
      </w:pPr>
      <m:oMathPara>
        <m:oMathParaPr>
          <m:jc m:val="center"/>
        </m:oMathParaPr>
        <m:oMath>
          <m:nary>
            <m:naryPr>
              <m:chr m:val="∑"/>
              <m:limLoc m:val="undOvr"/>
              <m:supHide m:val="1"/>
              <m:ctrlPr>
                <w:rPr>
                  <w:rFonts w:ascii="Cambria Math" w:hAnsi="Cambria Math"/>
                </w:rPr>
              </m:ctrlPr>
            </m:naryPr>
            <m:sub>
              <m:r>
                <w:rPr>
                  <w:rFonts w:ascii="Cambria Math" w:hAnsi="Cambria Math"/>
                </w:rPr>
                <m:t>k</m:t>
              </m:r>
            </m:sub>
            <m:sup>
              <m:r>
                <w:rPr>
                  <w:rFonts w:ascii="Cambria Math" w:hAnsi="Cambria Math"/>
                </w:rPr>
                <m:t>​</m:t>
              </m:r>
            </m:sup>
            <m:e>
              <m:sSub>
                <m:sSubPr>
                  <m:ctrlPr>
                    <w:rPr>
                      <w:rFonts w:ascii="Cambria Math" w:hAnsi="Cambria Math"/>
                    </w:rPr>
                  </m:ctrlPr>
                </m:sSubPr>
                <m:e>
                  <m:r>
                    <w:rPr>
                      <w:rFonts w:ascii="Cambria Math" w:hAnsi="Cambria Math"/>
                    </w:rPr>
                    <m:t>β</m:t>
                  </m:r>
                </m:e>
                <m:sub>
                  <m:r>
                    <w:rPr>
                      <w:rFonts w:ascii="Cambria Math" w:hAnsi="Cambria Math"/>
                    </w:rPr>
                    <m:t>k</m:t>
                  </m:r>
                </m:sub>
              </m:sSub>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l</m:t>
              </m:r>
            </m:sub>
            <m:sup>
              <m:r>
                <w:rPr>
                  <w:rFonts w:ascii="Cambria Math" w:hAnsi="Cambria Math"/>
                </w:rPr>
                <m:t>​</m:t>
              </m:r>
            </m:sup>
            <m:e>
              <m:sSub>
                <m:sSubPr>
                  <m:ctrlPr>
                    <w:rPr>
                      <w:rFonts w:ascii="Cambria Math" w:hAnsi="Cambria Math"/>
                    </w:rPr>
                  </m:ctrlPr>
                </m:sSubPr>
                <m:e>
                  <m:r>
                    <w:rPr>
                      <w:rFonts w:ascii="Cambria Math" w:hAnsi="Cambria Math"/>
                    </w:rPr>
                    <m:t>η</m:t>
                  </m:r>
                </m:e>
                <m:sub>
                  <m:r>
                    <w:rPr>
                      <w:rFonts w:ascii="Cambria Math" w:hAnsi="Cambria Math"/>
                    </w:rPr>
                    <m:t>l</m:t>
                  </m:r>
                </m:sub>
              </m:sSub>
            </m:e>
          </m:nary>
          <m:r>
            <m:rPr>
              <m:sty m:val="p"/>
            </m:rPr>
            <w:rPr>
              <w:rFonts w:ascii="Cambria Math" w:hAnsi="Cambria Math"/>
            </w:rPr>
            <m:t>=</m:t>
          </m:r>
          <m:r>
            <w:rPr>
              <w:rFonts w:ascii="Cambria Math" w:hAnsi="Cambria Math"/>
            </w:rPr>
            <m:t>0</m:t>
          </m:r>
          <m:r>
            <m:rPr>
              <m:sty m:val="p"/>
            </m:rPr>
            <w:rPr>
              <w:rFonts w:ascii="Cambria Math" w:hAnsi="Cambria Math"/>
            </w:rPr>
            <m:t>,</m:t>
          </m:r>
        </m:oMath>
      </m:oMathPara>
    </w:p>
    <w:p w14:paraId="4DB11567" w14:textId="77777777" w:rsidR="00D34380" w:rsidRPr="00F30E58" w:rsidRDefault="008B3A2E">
      <w:pPr>
        <w:pStyle w:val="FirstParagraph"/>
        <w:rPr>
          <w:lang w:val="es-419"/>
        </w:rPr>
      </w:pPr>
      <w:r w:rsidRPr="00F30E58">
        <w:rPr>
          <w:lang w:val="es-419"/>
        </w:rPr>
        <w:t xml:space="preserve">lo cual se debe a temas relacionados con la estimabilidad de los parámetros. Por otro lado, en cuanto a los factores aleatorios, se supone que los coeficientes y errores son independientes e idénticamente distribuidos y a su vez </w:t>
      </w:r>
      <m:oMath>
        <m:sSub>
          <m:sSubPr>
            <m:ctrlPr>
              <w:rPr>
                <w:rFonts w:ascii="Cambria Math" w:hAnsi="Cambria Math"/>
              </w:rPr>
            </m:ctrlPr>
          </m:sSubPr>
          <m:e>
            <m:r>
              <w:rPr>
                <w:rFonts w:ascii="Cambria Math" w:hAnsi="Cambria Math"/>
              </w:rPr>
              <m:t>δ</m:t>
            </m:r>
          </m:e>
          <m:sub>
            <m:r>
              <w:rPr>
                <w:rFonts w:ascii="Cambria Math" w:hAnsi="Cambria Math"/>
              </w:rPr>
              <m:t>m</m:t>
            </m:r>
          </m:sub>
        </m:sSub>
        <m:r>
          <m:rPr>
            <m:sty m:val="p"/>
          </m:rPr>
          <w:rPr>
            <w:rFonts w:ascii="Cambria Math" w:hAnsi="Cambria Math"/>
            <w:lang w:val="es-419"/>
          </w:rPr>
          <m:t>∼</m:t>
        </m:r>
        <m:r>
          <w:rPr>
            <w:rFonts w:ascii="Cambria Math" w:hAnsi="Cambria Math"/>
          </w:rPr>
          <m:t>N</m:t>
        </m:r>
        <m:r>
          <m:rPr>
            <m:sty m:val="p"/>
          </m:rPr>
          <w:rPr>
            <w:rFonts w:ascii="Cambria Math" w:hAnsi="Cambria Math"/>
            <w:lang w:val="es-419"/>
          </w:rPr>
          <m:t>(</m:t>
        </m:r>
        <m:r>
          <w:rPr>
            <w:rFonts w:ascii="Cambria Math" w:hAnsi="Cambria Math"/>
            <w:lang w:val="es-419"/>
          </w:rPr>
          <m:t>0</m:t>
        </m:r>
        <m:r>
          <m:rPr>
            <m:sty m:val="p"/>
          </m:rPr>
          <w:rPr>
            <w:rFonts w:ascii="Cambria Math" w:hAnsi="Cambria Math"/>
            <w:lang w:val="es-419"/>
          </w:rPr>
          <m:t>,</m:t>
        </m:r>
        <m:sSubSup>
          <m:sSubSupPr>
            <m:ctrlPr>
              <w:rPr>
                <w:rFonts w:ascii="Cambria Math" w:hAnsi="Cambria Math"/>
              </w:rPr>
            </m:ctrlPr>
          </m:sSubSupPr>
          <m:e>
            <m:r>
              <w:rPr>
                <w:rFonts w:ascii="Cambria Math" w:hAnsi="Cambria Math"/>
              </w:rPr>
              <m:t>σ</m:t>
            </m:r>
          </m:e>
          <m:sub>
            <m:r>
              <w:rPr>
                <w:rFonts w:ascii="Cambria Math" w:hAnsi="Cambria Math"/>
              </w:rPr>
              <m:t>δ</m:t>
            </m:r>
          </m:sub>
          <m:sup>
            <m:r>
              <w:rPr>
                <w:rFonts w:ascii="Cambria Math" w:hAnsi="Cambria Math"/>
                <w:lang w:val="es-419"/>
              </w:rPr>
              <m:t>2</m:t>
            </m:r>
          </m:sup>
        </m:sSubSup>
        <m:r>
          <m:rPr>
            <m:sty m:val="p"/>
          </m:rPr>
          <w:rPr>
            <w:rFonts w:ascii="Cambria Math" w:hAnsi="Cambria Math"/>
            <w:lang w:val="es-419"/>
          </w:rPr>
          <m:t>)</m:t>
        </m:r>
      </m:oMath>
      <w:r w:rsidRPr="00F30E58">
        <w:rPr>
          <w:lang w:val="es-419"/>
        </w:rPr>
        <w:t xml:space="preserve"> y </w:t>
      </w:r>
      <m:oMath>
        <m:sSub>
          <m:sSubPr>
            <m:ctrlPr>
              <w:rPr>
                <w:rFonts w:ascii="Cambria Math" w:hAnsi="Cambria Math"/>
              </w:rPr>
            </m:ctrlPr>
          </m:sSubPr>
          <m:e>
            <m:r>
              <w:rPr>
                <w:rFonts w:ascii="Cambria Math" w:hAnsi="Cambria Math"/>
              </w:rPr>
              <m:t>ϵ</m:t>
            </m:r>
          </m:e>
          <m:sub>
            <m:r>
              <w:rPr>
                <w:rFonts w:ascii="Cambria Math" w:hAnsi="Cambria Math"/>
              </w:rPr>
              <m:t>m</m:t>
            </m:r>
          </m:sub>
        </m:sSub>
        <m:r>
          <m:rPr>
            <m:sty m:val="p"/>
          </m:rPr>
          <w:rPr>
            <w:rFonts w:ascii="Cambria Math" w:hAnsi="Cambria Math"/>
            <w:lang w:val="es-419"/>
          </w:rPr>
          <m:t>∼</m:t>
        </m:r>
        <m:r>
          <w:rPr>
            <w:rFonts w:ascii="Cambria Math" w:hAnsi="Cambria Math"/>
          </w:rPr>
          <m:t>N</m:t>
        </m:r>
        <m:r>
          <m:rPr>
            <m:sty m:val="p"/>
          </m:rPr>
          <w:rPr>
            <w:rFonts w:ascii="Cambria Math" w:hAnsi="Cambria Math"/>
            <w:lang w:val="es-419"/>
          </w:rPr>
          <m:t>(</m:t>
        </m:r>
        <m:r>
          <w:rPr>
            <w:rFonts w:ascii="Cambria Math" w:hAnsi="Cambria Math"/>
            <w:lang w:val="es-419"/>
          </w:rPr>
          <m:t>0</m:t>
        </m:r>
        <m:r>
          <m:rPr>
            <m:sty m:val="p"/>
          </m:rPr>
          <w:rPr>
            <w:rFonts w:ascii="Cambria Math" w:hAnsi="Cambria Math"/>
            <w:lang w:val="es-419"/>
          </w:rPr>
          <m:t>,</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lang w:val="es-419"/>
              </w:rPr>
              <m:t>2</m:t>
            </m:r>
          </m:sup>
        </m:sSubSup>
        <m:r>
          <m:rPr>
            <m:sty m:val="p"/>
          </m:rPr>
          <w:rPr>
            <w:rFonts w:ascii="Cambria Math" w:hAnsi="Cambria Math"/>
            <w:lang w:val="es-419"/>
          </w:rPr>
          <m:t>)</m:t>
        </m:r>
      </m:oMath>
      <w:r w:rsidRPr="00F30E58">
        <w:rPr>
          <w:lang w:val="es-419"/>
        </w:rPr>
        <w:t xml:space="preserve">. Es necesario tener en cuenta que el modelo no incluye intercepto, considerando los objetivos del estudio. El valor integral de arriendo, denotado por </w:t>
      </w:r>
      <m:oMath>
        <m:sSub>
          <m:sSubPr>
            <m:ctrlPr>
              <w:rPr>
                <w:rFonts w:ascii="Cambria Math" w:hAnsi="Cambria Math"/>
              </w:rPr>
            </m:ctrlPr>
          </m:sSubPr>
          <m:e>
            <m:r>
              <w:rPr>
                <w:rFonts w:ascii="Cambria Math" w:hAnsi="Cambria Math"/>
              </w:rPr>
              <m:t>R</m:t>
            </m:r>
          </m:e>
          <m:sub>
            <m:r>
              <w:rPr>
                <w:rFonts w:ascii="Cambria Math" w:hAnsi="Cambria Math"/>
              </w:rPr>
              <m:t>ij</m:t>
            </m:r>
          </m:sub>
        </m:sSub>
      </m:oMath>
      <w:r w:rsidRPr="00F30E58">
        <w:rPr>
          <w:lang w:val="es-419"/>
        </w:rPr>
        <w:t xml:space="preserve"> se incluye en todas las covariables, ya que el objetivo es determinar la relación entre l</w:t>
      </w:r>
      <w:r w:rsidRPr="00F30E58">
        <w:rPr>
          <w:lang w:val="es-419"/>
        </w:rPr>
        <w:t>os valores totales y de arriendo. Para esclarecer el proceso de estimación de la tasa de rentabilidad, el lector puede notar que la ecuación (4.2) se puede reexpresar como sigue</w:t>
      </w:r>
    </w:p>
    <w:p w14:paraId="1D8EEF34" w14:textId="77777777" w:rsidR="00D34380" w:rsidRDefault="008B3A2E">
      <w:pPr>
        <w:pStyle w:val="Textoindependiente"/>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κ</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m</m:t>
                  </m:r>
                </m:sub>
              </m:sSub>
            </m:e>
          </m:d>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r>
            <m:rPr>
              <m:sty m:val="p"/>
            </m:rPr>
            <w:rPr>
              <w:rFonts w:ascii="Cambria Math" w:hAnsi="Cambria Math"/>
            </w:rPr>
            <m:t>,</m:t>
          </m:r>
        </m:oMath>
      </m:oMathPara>
    </w:p>
    <w:p w14:paraId="0F7B6F1E" w14:textId="77777777" w:rsidR="00D34380" w:rsidRPr="00F30E58" w:rsidRDefault="008B3A2E">
      <w:pPr>
        <w:pStyle w:val="FirstParagraph"/>
        <w:rPr>
          <w:lang w:val="es-419"/>
        </w:rPr>
      </w:pPr>
      <w:r w:rsidRPr="00F30E58">
        <w:rPr>
          <w:lang w:val="es-419"/>
        </w:rPr>
        <w:t>donde se observa que la tasa de re</w:t>
      </w:r>
      <w:r w:rsidRPr="00F30E58">
        <w:rPr>
          <w:lang w:val="es-419"/>
        </w:rPr>
        <w:t>nta, se va a calcular a partir de la suma de los respectivos coeficientes, según sea el caso.</w:t>
      </w:r>
    </w:p>
    <w:p w14:paraId="0D62817B" w14:textId="77777777" w:rsidR="00D34380" w:rsidRPr="00F30E58" w:rsidRDefault="008B3A2E">
      <w:pPr>
        <w:pStyle w:val="Textoindependiente"/>
        <w:rPr>
          <w:lang w:val="es-419"/>
        </w:rPr>
      </w:pPr>
      <w:r w:rsidRPr="00F30E58">
        <w:rPr>
          <w:lang w:val="es-419"/>
        </w:rPr>
        <w:t>Una vez se realizó la estimación de los coeficientes del modelo, se realizó un análisis para determinar puntos de apalancamiento o de influencia, con el fin de en</w:t>
      </w:r>
      <w:r w:rsidRPr="00F30E58">
        <w:rPr>
          <w:lang w:val="es-419"/>
        </w:rPr>
        <w:t xml:space="preserve">contrar aquellos casos donde un solo registro pueda influir y cambiar los coeficientes del modelo de manera importante. Para ello se realizó el cálculo de la distancia de </w:t>
      </w:r>
      <m:oMath>
        <m:r>
          <w:rPr>
            <w:rFonts w:ascii="Cambria Math" w:hAnsi="Cambria Math"/>
          </w:rPr>
          <m:t>Cook</m:t>
        </m:r>
      </m:oMath>
      <w:r w:rsidRPr="00F30E58">
        <w:rPr>
          <w:lang w:val="es-419"/>
        </w:rPr>
        <w:t xml:space="preserve"> y de los </w:t>
      </w:r>
      <m:oMath>
        <m:r>
          <w:rPr>
            <w:rFonts w:ascii="Cambria Math" w:hAnsi="Cambria Math"/>
          </w:rPr>
          <m:t>DFBETAS</m:t>
        </m:r>
      </m:oMath>
      <w:r w:rsidRPr="00F30E58">
        <w:rPr>
          <w:lang w:val="es-419"/>
        </w:rPr>
        <w:t>, que son medidas de diagnóstico del modelo. Detalles</w:t>
      </w:r>
      <w:r w:rsidRPr="00F30E58">
        <w:rPr>
          <w:lang w:val="es-419"/>
        </w:rPr>
        <w:t xml:space="preserve"> adicionales relacionados con modelos lineales de efectos mixtos o estas medidas de diagnóstico se pueden consultar en el anexo de este documento, en Montgomery, Peck, and Vining (2012), Hinkelmann (2011) o Melo, López, and Melo (2007).</w:t>
      </w:r>
    </w:p>
    <w:p w14:paraId="170E0C46" w14:textId="77777777" w:rsidR="00D34380" w:rsidRPr="00F30E58" w:rsidRDefault="008B3A2E">
      <w:pPr>
        <w:pStyle w:val="Textoindependiente"/>
        <w:rPr>
          <w:lang w:val="es-419"/>
        </w:rPr>
      </w:pPr>
      <w:r w:rsidRPr="00F30E58">
        <w:rPr>
          <w:lang w:val="es-419"/>
        </w:rPr>
        <w:t>A partir de este mo</w:t>
      </w:r>
      <w:r w:rsidRPr="00F30E58">
        <w:rPr>
          <w:lang w:val="es-419"/>
        </w:rPr>
        <w:t>delo se estima un coeficiente, mayor a 1, que nos permite conocer la razón entre el valor integral de venta y el valor integral o dicho de otra manera un valor que al multiplicarlo por el valor de arriendo, nos permita estimar el valor total de venta, pero</w:t>
      </w:r>
      <w:r w:rsidRPr="00F30E58">
        <w:rPr>
          <w:lang w:val="es-419"/>
        </w:rPr>
        <w:t xml:space="preserve"> para temas interpretativos con otras áreas de la Unidad e inclusive con la literatura relacionada, en los resultados presentados se va a mostrar el inverso de ese coeficiente, que va a ser un valor entre 0 y 1.</w:t>
      </w:r>
    </w:p>
    <w:p w14:paraId="10F9A2F0" w14:textId="77777777" w:rsidR="00D34380" w:rsidRPr="00F30E58" w:rsidRDefault="008B3A2E">
      <w:pPr>
        <w:pStyle w:val="Ttulo2"/>
        <w:rPr>
          <w:lang w:val="es-419"/>
        </w:rPr>
      </w:pPr>
      <w:bookmarkStart w:id="22" w:name="apartamentos"/>
      <w:bookmarkStart w:id="23" w:name="_Toc82675970"/>
      <w:r w:rsidRPr="00F30E58">
        <w:rPr>
          <w:lang w:val="es-419"/>
        </w:rPr>
        <w:t>4.1</w:t>
      </w:r>
      <w:r w:rsidRPr="00F30E58">
        <w:rPr>
          <w:lang w:val="es-419"/>
        </w:rPr>
        <w:tab/>
        <w:t>Apartamentos</w:t>
      </w:r>
      <w:bookmarkEnd w:id="23"/>
    </w:p>
    <w:p w14:paraId="53EC8BEE" w14:textId="77777777" w:rsidR="00D34380" w:rsidRPr="00F30E58" w:rsidRDefault="008B3A2E">
      <w:pPr>
        <w:pStyle w:val="FirstParagraph"/>
        <w:rPr>
          <w:lang w:val="es-419"/>
        </w:rPr>
      </w:pPr>
      <w:r w:rsidRPr="00F30E58">
        <w:rPr>
          <w:lang w:val="es-419"/>
        </w:rPr>
        <w:t>A continuación se presentan</w:t>
      </w:r>
      <w:r w:rsidRPr="00F30E58">
        <w:rPr>
          <w:lang w:val="es-419"/>
        </w:rPr>
        <w:t xml:space="preserve"> los resultados de las diferentes tasas de rentabilidad para el caso de ofertas en propiedad horizontal. La figura 2 muestra diferentes diagramas de dispersión correspondientes a valores promedio de arriendo y de venta para los estratos en cada recuadro y </w:t>
      </w:r>
      <w:r w:rsidRPr="00F30E58">
        <w:rPr>
          <w:lang w:val="es-419"/>
        </w:rPr>
        <w:t>diferentes años, representados por colores, para el caso de apartamentos. Allí se observa una relación lineal, lo cual justifica el uso del modelo (4.2) para este grupo de ofertas, al igual que una pendiente más empinada a medida que el estrato aumenta, lo</w:t>
      </w:r>
      <w:r w:rsidRPr="00F30E58">
        <w:rPr>
          <w:lang w:val="es-419"/>
        </w:rPr>
        <w:t xml:space="preserve"> que se refleja en una tasa de renta más baja para estratos altos y un comportamiento similar año a tras año.</w:t>
      </w:r>
    </w:p>
    <w:p w14:paraId="34C112E3" w14:textId="77777777" w:rsidR="00D34380" w:rsidRDefault="008B3A2E" w:rsidP="00F30E58">
      <w:pPr>
        <w:pStyle w:val="Textoindependiente"/>
        <w:jc w:val="center"/>
      </w:pPr>
      <w:r>
        <w:rPr>
          <w:noProof/>
        </w:rPr>
        <w:drawing>
          <wp:inline distT="0" distB="0" distL="0" distR="0" wp14:anchorId="229EEA3B" wp14:editId="70340A63">
            <wp:extent cx="6172200" cy="42862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OCUMENTO_TASA_RENTA_files/figure-docx/scph-1.png"/>
                    <pic:cNvPicPr>
                      <a:picLocks noChangeAspect="1" noChangeArrowheads="1"/>
                    </pic:cNvPicPr>
                  </pic:nvPicPr>
                  <pic:blipFill>
                    <a:blip r:embed="rId8"/>
                    <a:stretch>
                      <a:fillRect/>
                    </a:stretch>
                  </pic:blipFill>
                  <pic:spPr bwMode="auto">
                    <a:xfrm>
                      <a:off x="0" y="0"/>
                      <a:ext cx="6172870" cy="4286715"/>
                    </a:xfrm>
                    <a:prstGeom prst="rect">
                      <a:avLst/>
                    </a:prstGeom>
                    <a:noFill/>
                    <a:ln w="9525">
                      <a:noFill/>
                      <a:headEnd/>
                      <a:tailEnd/>
                    </a:ln>
                  </pic:spPr>
                </pic:pic>
              </a:graphicData>
            </a:graphic>
          </wp:inline>
        </w:drawing>
      </w:r>
    </w:p>
    <w:p w14:paraId="6DFE57BE" w14:textId="77777777" w:rsidR="00D34380" w:rsidRPr="00F30E58" w:rsidRDefault="008B3A2E" w:rsidP="00F30E58">
      <w:pPr>
        <w:pStyle w:val="Textoindependiente"/>
        <w:jc w:val="center"/>
        <w:rPr>
          <w:lang w:val="es-419"/>
        </w:rPr>
      </w:pPr>
      <w:r w:rsidRPr="00F30E58">
        <w:rPr>
          <w:b/>
          <w:bCs/>
          <w:i/>
          <w:iCs/>
          <w:lang w:val="es-419"/>
        </w:rPr>
        <w:t>Gráfico 2: Diagrama de dispersión de los valores integrales de venta y de arriendo con sus respectivas rectas de regresión ajustadas por estrato</w:t>
      </w:r>
      <w:r w:rsidRPr="00F30E58">
        <w:rPr>
          <w:b/>
          <w:bCs/>
          <w:i/>
          <w:iCs/>
          <w:lang w:val="es-419"/>
        </w:rPr>
        <w:t xml:space="preserve"> y vigencia para apartamentos.</w:t>
      </w:r>
    </w:p>
    <w:p w14:paraId="51790697" w14:textId="77777777" w:rsidR="00D34380" w:rsidRDefault="008B3A2E">
      <w:pPr>
        <w:pStyle w:val="Ttulo3"/>
      </w:pPr>
      <w:bookmarkStart w:id="24" w:name="resultados"/>
      <w:bookmarkStart w:id="25" w:name="_Toc82675971"/>
      <w:r>
        <w:t>4.1.1</w:t>
      </w:r>
      <w:r>
        <w:tab/>
        <w:t>Resultados</w:t>
      </w:r>
      <w:bookmarkEnd w:id="25"/>
    </w:p>
    <w:p w14:paraId="2AFE9E5B" w14:textId="77777777" w:rsidR="00D34380" w:rsidRPr="00F30E58" w:rsidRDefault="008B3A2E">
      <w:pPr>
        <w:pStyle w:val="FirstParagraph"/>
        <w:rPr>
          <w:lang w:val="es-419"/>
        </w:rPr>
      </w:pPr>
      <w:r w:rsidRPr="00F30E58">
        <w:rPr>
          <w:lang w:val="es-419"/>
        </w:rPr>
        <w:t>La tabla 3 y la tabla 4 muestran los resultados correspondientes a las tasas de renta a nivel de estrato y año, y a nivel de localidad y año. En el primer cuadro se observa que a medida que el estrato aumenta</w:t>
      </w:r>
      <w:r w:rsidRPr="00F30E58">
        <w:rPr>
          <w:lang w:val="es-419"/>
        </w:rPr>
        <w:t xml:space="preserve">, la tasa de rentabilidad es menor. Las tasas de renta de los estratos 1 y 2 oscilan al rededor de </w:t>
      </w:r>
      <m:oMath>
        <m:r>
          <w:rPr>
            <w:rFonts w:ascii="Cambria Math" w:hAnsi="Cambria Math"/>
            <w:lang w:val="es-419"/>
          </w:rPr>
          <m:t>0.55</m:t>
        </m:r>
        <m:r>
          <m:rPr>
            <m:sty m:val="p"/>
          </m:rPr>
          <w:rPr>
            <w:rFonts w:ascii="Cambria Math" w:hAnsi="Cambria Math"/>
            <w:lang w:val="es-419"/>
          </w:rPr>
          <m:t>%</m:t>
        </m:r>
      </m:oMath>
      <w:r w:rsidRPr="00F30E58">
        <w:rPr>
          <w:lang w:val="es-419"/>
        </w:rPr>
        <w:t xml:space="preserve">. En el estrato 3 se tienen valores cercanos al </w:t>
      </w:r>
      <m:oMath>
        <m:r>
          <w:rPr>
            <w:rFonts w:ascii="Cambria Math" w:hAnsi="Cambria Math"/>
            <w:lang w:val="es-419"/>
          </w:rPr>
          <m:t>0.51</m:t>
        </m:r>
        <m:r>
          <m:rPr>
            <m:sty m:val="p"/>
          </m:rPr>
          <w:rPr>
            <w:rFonts w:ascii="Cambria Math" w:hAnsi="Cambria Math"/>
            <w:lang w:val="es-419"/>
          </w:rPr>
          <m:t>%</m:t>
        </m:r>
      </m:oMath>
      <w:r w:rsidRPr="00F30E58">
        <w:rPr>
          <w:lang w:val="es-419"/>
        </w:rPr>
        <w:t xml:space="preserve">, mientras que en el 4 y 5 se tienen valores cercanos al </w:t>
      </w:r>
      <m:oMath>
        <m:r>
          <w:rPr>
            <w:rFonts w:ascii="Cambria Math" w:hAnsi="Cambria Math"/>
            <w:lang w:val="es-419"/>
          </w:rPr>
          <m:t>0.49</m:t>
        </m:r>
        <m:r>
          <m:rPr>
            <m:sty m:val="p"/>
          </m:rPr>
          <w:rPr>
            <w:rFonts w:ascii="Cambria Math" w:hAnsi="Cambria Math"/>
            <w:lang w:val="es-419"/>
          </w:rPr>
          <m:t>%</m:t>
        </m:r>
      </m:oMath>
      <w:r w:rsidRPr="00F30E58">
        <w:rPr>
          <w:lang w:val="es-419"/>
        </w:rPr>
        <w:t xml:space="preserve"> y por último en el 6 se tiene una ta</w:t>
      </w:r>
      <w:r w:rsidRPr="00F30E58">
        <w:rPr>
          <w:lang w:val="es-419"/>
        </w:rPr>
        <w:t xml:space="preserve">sa de renta cercana al </w:t>
      </w:r>
      <m:oMath>
        <m:r>
          <w:rPr>
            <w:rFonts w:ascii="Cambria Math" w:hAnsi="Cambria Math"/>
            <w:lang w:val="es-419"/>
          </w:rPr>
          <m:t>0.46</m:t>
        </m:r>
        <m:r>
          <m:rPr>
            <m:sty m:val="p"/>
          </m:rPr>
          <w:rPr>
            <w:rFonts w:ascii="Cambria Math" w:hAnsi="Cambria Math"/>
            <w:lang w:val="es-419"/>
          </w:rPr>
          <m:t>%</m:t>
        </m:r>
      </m:oMath>
      <w:r w:rsidRPr="00F30E58">
        <w:rPr>
          <w:lang w:val="es-419"/>
        </w:rPr>
        <w:t xml:space="preserve"> a través de los diferentes años considerados. En el cuadro 4 se observa que las localidades con mayores tasas de renta son Chapinero, La Candelaria y San Cristobal. Por otro lado, la localidad con menor tasa de rentabilidad es </w:t>
      </w:r>
      <w:r w:rsidRPr="00F30E58">
        <w:rPr>
          <w:lang w:val="es-419"/>
        </w:rPr>
        <w:t>Puente Aranda. Las figuras 3 y 4 muestran los mismos resultados de una manera gráfica.</w:t>
      </w:r>
    </w:p>
    <w:p w14:paraId="050DD830" w14:textId="77777777" w:rsidR="00D34380" w:rsidRPr="00F30E58" w:rsidRDefault="008B3A2E">
      <w:pPr>
        <w:pStyle w:val="Textoindependiente"/>
        <w:rPr>
          <w:lang w:val="es-419"/>
        </w:rPr>
      </w:pPr>
      <w:r w:rsidRPr="00F30E58">
        <w:rPr>
          <w:b/>
          <w:bCs/>
          <w:i/>
          <w:iCs/>
          <w:lang w:val="es-419"/>
        </w:rPr>
        <w:t>Tabla 3: Tasas de capitalización para apartamentos según estratos y años.</w:t>
      </w:r>
    </w:p>
    <w:tbl>
      <w:tblPr>
        <w:tblW w:w="0" w:type="auto"/>
        <w:jc w:val="center"/>
        <w:tblLayout w:type="fixed"/>
        <w:tblLook w:val="0420" w:firstRow="1" w:lastRow="0" w:firstColumn="0" w:lastColumn="0" w:noHBand="0" w:noVBand="1"/>
      </w:tblPr>
      <w:tblGrid>
        <w:gridCol w:w="900"/>
        <w:gridCol w:w="1450"/>
        <w:gridCol w:w="1853"/>
      </w:tblGrid>
      <w:tr w:rsidR="00D34380" w14:paraId="02E28873" w14:textId="77777777">
        <w:trPr>
          <w:cantSplit/>
          <w:tblHeader/>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2B55B7" w14:textId="77777777" w:rsidR="00D34380" w:rsidRDefault="008B3A2E">
            <w:pPr>
              <w:spacing w:before="100" w:after="100"/>
              <w:ind w:left="100" w:right="100"/>
            </w:pPr>
            <w:r>
              <w:rPr>
                <w:rFonts w:ascii="Arial" w:eastAsia="Arial" w:hAnsi="Arial" w:cs="Arial"/>
                <w:b/>
                <w:color w:val="000000"/>
                <w:sz w:val="22"/>
                <w:szCs w:val="22"/>
              </w:rPr>
              <w:t>AÑO</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845B18" w14:textId="77777777" w:rsidR="00D34380" w:rsidRDefault="008B3A2E">
            <w:pPr>
              <w:spacing w:before="100" w:after="100"/>
              <w:ind w:left="100" w:right="100"/>
            </w:pPr>
            <w:r>
              <w:rPr>
                <w:rFonts w:ascii="Arial" w:eastAsia="Arial" w:hAnsi="Arial" w:cs="Arial"/>
                <w:b/>
                <w:color w:val="000000"/>
                <w:sz w:val="22"/>
                <w:szCs w:val="22"/>
              </w:rPr>
              <w:t>ESTRATO</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A78D3F" w14:textId="77777777" w:rsidR="00D34380" w:rsidRDefault="008B3A2E">
            <w:pPr>
              <w:spacing w:before="100" w:after="100"/>
              <w:ind w:left="100" w:right="100"/>
              <w:jc w:val="right"/>
            </w:pPr>
            <w:r>
              <w:rPr>
                <w:rFonts w:ascii="Arial" w:eastAsia="Arial" w:hAnsi="Arial" w:cs="Arial"/>
                <w:b/>
                <w:color w:val="000000"/>
                <w:sz w:val="22"/>
                <w:szCs w:val="22"/>
              </w:rPr>
              <w:t>TASA_RENTA</w:t>
            </w:r>
          </w:p>
        </w:tc>
      </w:tr>
      <w:tr w:rsidR="00D34380" w14:paraId="07892819" w14:textId="77777777">
        <w:trPr>
          <w:cantSplit/>
          <w:jc w:val="center"/>
        </w:trPr>
        <w:tc>
          <w:tcPr>
            <w:tcW w:w="90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996018" w14:textId="77777777" w:rsidR="00D34380" w:rsidRDefault="008B3A2E">
            <w:pPr>
              <w:spacing w:before="100" w:after="100"/>
              <w:ind w:left="100" w:right="100"/>
            </w:pPr>
            <w:r>
              <w:rPr>
                <w:rFonts w:ascii="Arial" w:eastAsia="Arial" w:hAnsi="Arial" w:cs="Arial"/>
                <w:color w:val="000000"/>
                <w:sz w:val="22"/>
                <w:szCs w:val="22"/>
              </w:rPr>
              <w:t>2017</w:t>
            </w:r>
          </w:p>
        </w:tc>
        <w:tc>
          <w:tcPr>
            <w:tcW w:w="145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085B06" w14:textId="77777777" w:rsidR="00D34380" w:rsidRDefault="008B3A2E">
            <w:pPr>
              <w:spacing w:before="100" w:after="100"/>
              <w:ind w:left="100" w:right="100"/>
            </w:pPr>
            <w:r>
              <w:rPr>
                <w:rFonts w:ascii="Arial" w:eastAsia="Arial" w:hAnsi="Arial" w:cs="Arial"/>
                <w:color w:val="000000"/>
                <w:sz w:val="22"/>
                <w:szCs w:val="22"/>
              </w:rPr>
              <w:t>1</w:t>
            </w:r>
          </w:p>
        </w:tc>
        <w:tc>
          <w:tcPr>
            <w:tcW w:w="1853"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98F202" w14:textId="77777777" w:rsidR="00D34380" w:rsidRDefault="008B3A2E">
            <w:pPr>
              <w:spacing w:before="100" w:after="100"/>
              <w:ind w:left="100" w:right="100"/>
              <w:jc w:val="right"/>
            </w:pPr>
            <w:r>
              <w:rPr>
                <w:rFonts w:ascii="Arial" w:eastAsia="Arial" w:hAnsi="Arial" w:cs="Arial"/>
                <w:color w:val="000000"/>
                <w:sz w:val="22"/>
                <w:szCs w:val="22"/>
              </w:rPr>
              <w:t>0.00540</w:t>
            </w:r>
          </w:p>
        </w:tc>
      </w:tr>
      <w:tr w:rsidR="00D34380" w14:paraId="0419A626"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D3F3D1" w14:textId="77777777" w:rsidR="00D34380" w:rsidRDefault="008B3A2E">
            <w:pPr>
              <w:spacing w:before="100" w:after="100"/>
              <w:ind w:left="100" w:right="100"/>
            </w:pPr>
            <w:r>
              <w:rPr>
                <w:rFonts w:ascii="Arial" w:eastAsia="Arial" w:hAnsi="Arial" w:cs="Arial"/>
                <w:color w:val="000000"/>
                <w:sz w:val="22"/>
                <w:szCs w:val="22"/>
              </w:rPr>
              <w:t>2018</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3D5D42" w14:textId="77777777" w:rsidR="00D34380" w:rsidRDefault="008B3A2E">
            <w:pPr>
              <w:spacing w:before="100" w:after="100"/>
              <w:ind w:left="100" w:right="100"/>
            </w:pPr>
            <w:r>
              <w:rPr>
                <w:rFonts w:ascii="Arial" w:eastAsia="Arial" w:hAnsi="Arial" w:cs="Arial"/>
                <w:color w:val="000000"/>
                <w:sz w:val="22"/>
                <w:szCs w:val="22"/>
              </w:rPr>
              <w:t>1</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2F9FFD" w14:textId="77777777" w:rsidR="00D34380" w:rsidRDefault="008B3A2E">
            <w:pPr>
              <w:spacing w:before="100" w:after="100"/>
              <w:ind w:left="100" w:right="100"/>
              <w:jc w:val="right"/>
            </w:pPr>
            <w:r>
              <w:rPr>
                <w:rFonts w:ascii="Arial" w:eastAsia="Arial" w:hAnsi="Arial" w:cs="Arial"/>
                <w:color w:val="000000"/>
                <w:sz w:val="22"/>
                <w:szCs w:val="22"/>
              </w:rPr>
              <w:t>0.00538</w:t>
            </w:r>
          </w:p>
        </w:tc>
      </w:tr>
      <w:tr w:rsidR="00D34380" w14:paraId="563BB176"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07AF62" w14:textId="77777777" w:rsidR="00D34380" w:rsidRDefault="008B3A2E">
            <w:pPr>
              <w:spacing w:before="100" w:after="100"/>
              <w:ind w:left="100" w:right="100"/>
            </w:pPr>
            <w:r>
              <w:rPr>
                <w:rFonts w:ascii="Arial" w:eastAsia="Arial" w:hAnsi="Arial" w:cs="Arial"/>
                <w:color w:val="000000"/>
                <w:sz w:val="22"/>
                <w:szCs w:val="22"/>
              </w:rPr>
              <w:t>2019</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E0298E" w14:textId="77777777" w:rsidR="00D34380" w:rsidRDefault="008B3A2E">
            <w:pPr>
              <w:spacing w:before="100" w:after="100"/>
              <w:ind w:left="100" w:right="100"/>
            </w:pPr>
            <w:r>
              <w:rPr>
                <w:rFonts w:ascii="Arial" w:eastAsia="Arial" w:hAnsi="Arial" w:cs="Arial"/>
                <w:color w:val="000000"/>
                <w:sz w:val="22"/>
                <w:szCs w:val="22"/>
              </w:rPr>
              <w:t>1</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A6F618" w14:textId="77777777" w:rsidR="00D34380" w:rsidRDefault="008B3A2E">
            <w:pPr>
              <w:spacing w:before="100" w:after="100"/>
              <w:ind w:left="100" w:right="100"/>
              <w:jc w:val="right"/>
            </w:pPr>
            <w:r>
              <w:rPr>
                <w:rFonts w:ascii="Arial" w:eastAsia="Arial" w:hAnsi="Arial" w:cs="Arial"/>
                <w:color w:val="000000"/>
                <w:sz w:val="22"/>
                <w:szCs w:val="22"/>
              </w:rPr>
              <w:t>0.00546</w:t>
            </w:r>
          </w:p>
        </w:tc>
      </w:tr>
      <w:tr w:rsidR="00D34380" w14:paraId="1AB5FA50"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13E54A" w14:textId="77777777" w:rsidR="00D34380" w:rsidRDefault="008B3A2E">
            <w:pPr>
              <w:spacing w:before="100" w:after="100"/>
              <w:ind w:left="100" w:right="100"/>
            </w:pPr>
            <w:r>
              <w:rPr>
                <w:rFonts w:ascii="Arial" w:eastAsia="Arial" w:hAnsi="Arial" w:cs="Arial"/>
                <w:color w:val="000000"/>
                <w:sz w:val="22"/>
                <w:szCs w:val="22"/>
              </w:rPr>
              <w:t>2020</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503786" w14:textId="77777777" w:rsidR="00D34380" w:rsidRDefault="008B3A2E">
            <w:pPr>
              <w:spacing w:before="100" w:after="100"/>
              <w:ind w:left="100" w:right="100"/>
            </w:pPr>
            <w:r>
              <w:rPr>
                <w:rFonts w:ascii="Arial" w:eastAsia="Arial" w:hAnsi="Arial" w:cs="Arial"/>
                <w:color w:val="000000"/>
                <w:sz w:val="22"/>
                <w:szCs w:val="22"/>
              </w:rPr>
              <w:t>1</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6F0240" w14:textId="77777777" w:rsidR="00D34380" w:rsidRDefault="008B3A2E">
            <w:pPr>
              <w:spacing w:before="100" w:after="100"/>
              <w:ind w:left="100" w:right="100"/>
              <w:jc w:val="right"/>
            </w:pPr>
            <w:r>
              <w:rPr>
                <w:rFonts w:ascii="Arial" w:eastAsia="Arial" w:hAnsi="Arial" w:cs="Arial"/>
                <w:color w:val="000000"/>
                <w:sz w:val="22"/>
                <w:szCs w:val="22"/>
              </w:rPr>
              <w:t>0.00540</w:t>
            </w:r>
          </w:p>
        </w:tc>
      </w:tr>
      <w:tr w:rsidR="00D34380" w14:paraId="14F71E8B"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509738" w14:textId="77777777" w:rsidR="00D34380" w:rsidRDefault="008B3A2E">
            <w:pPr>
              <w:spacing w:before="100" w:after="100"/>
              <w:ind w:left="100" w:right="100"/>
            </w:pPr>
            <w:r>
              <w:rPr>
                <w:rFonts w:ascii="Arial" w:eastAsia="Arial" w:hAnsi="Arial" w:cs="Arial"/>
                <w:color w:val="000000"/>
                <w:sz w:val="22"/>
                <w:szCs w:val="22"/>
              </w:rPr>
              <w:t>2017</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C6219C" w14:textId="77777777" w:rsidR="00D34380" w:rsidRDefault="008B3A2E">
            <w:pPr>
              <w:spacing w:before="100" w:after="100"/>
              <w:ind w:left="100" w:right="100"/>
            </w:pPr>
            <w:r>
              <w:rPr>
                <w:rFonts w:ascii="Arial" w:eastAsia="Arial" w:hAnsi="Arial" w:cs="Arial"/>
                <w:color w:val="000000"/>
                <w:sz w:val="22"/>
                <w:szCs w:val="22"/>
              </w:rPr>
              <w:t>2</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045328" w14:textId="77777777" w:rsidR="00D34380" w:rsidRDefault="008B3A2E">
            <w:pPr>
              <w:spacing w:before="100" w:after="100"/>
              <w:ind w:left="100" w:right="100"/>
              <w:jc w:val="right"/>
            </w:pPr>
            <w:r>
              <w:rPr>
                <w:rFonts w:ascii="Arial" w:eastAsia="Arial" w:hAnsi="Arial" w:cs="Arial"/>
                <w:color w:val="000000"/>
                <w:sz w:val="22"/>
                <w:szCs w:val="22"/>
              </w:rPr>
              <w:t>0.00553</w:t>
            </w:r>
          </w:p>
        </w:tc>
      </w:tr>
      <w:tr w:rsidR="00D34380" w14:paraId="6777FDC2"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5B7B62" w14:textId="77777777" w:rsidR="00D34380" w:rsidRDefault="008B3A2E">
            <w:pPr>
              <w:spacing w:before="100" w:after="100"/>
              <w:ind w:left="100" w:right="100"/>
            </w:pPr>
            <w:r>
              <w:rPr>
                <w:rFonts w:ascii="Arial" w:eastAsia="Arial" w:hAnsi="Arial" w:cs="Arial"/>
                <w:color w:val="000000"/>
                <w:sz w:val="22"/>
                <w:szCs w:val="22"/>
              </w:rPr>
              <w:t>2018</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9943FB" w14:textId="77777777" w:rsidR="00D34380" w:rsidRDefault="008B3A2E">
            <w:pPr>
              <w:spacing w:before="100" w:after="100"/>
              <w:ind w:left="100" w:right="100"/>
            </w:pPr>
            <w:r>
              <w:rPr>
                <w:rFonts w:ascii="Arial" w:eastAsia="Arial" w:hAnsi="Arial" w:cs="Arial"/>
                <w:color w:val="000000"/>
                <w:sz w:val="22"/>
                <w:szCs w:val="22"/>
              </w:rPr>
              <w:t>2</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D1C4D0" w14:textId="77777777" w:rsidR="00D34380" w:rsidRDefault="008B3A2E">
            <w:pPr>
              <w:spacing w:before="100" w:after="100"/>
              <w:ind w:left="100" w:right="100"/>
              <w:jc w:val="right"/>
            </w:pPr>
            <w:r>
              <w:rPr>
                <w:rFonts w:ascii="Arial" w:eastAsia="Arial" w:hAnsi="Arial" w:cs="Arial"/>
                <w:color w:val="000000"/>
                <w:sz w:val="22"/>
                <w:szCs w:val="22"/>
              </w:rPr>
              <w:t>0.00550</w:t>
            </w:r>
          </w:p>
        </w:tc>
      </w:tr>
      <w:tr w:rsidR="00D34380" w14:paraId="2346FAF8"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4EDD0A" w14:textId="77777777" w:rsidR="00D34380" w:rsidRDefault="008B3A2E">
            <w:pPr>
              <w:spacing w:before="100" w:after="100"/>
              <w:ind w:left="100" w:right="100"/>
            </w:pPr>
            <w:r>
              <w:rPr>
                <w:rFonts w:ascii="Arial" w:eastAsia="Arial" w:hAnsi="Arial" w:cs="Arial"/>
                <w:color w:val="000000"/>
                <w:sz w:val="22"/>
                <w:szCs w:val="22"/>
              </w:rPr>
              <w:t>2019</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827FC8" w14:textId="77777777" w:rsidR="00D34380" w:rsidRDefault="008B3A2E">
            <w:pPr>
              <w:spacing w:before="100" w:after="100"/>
              <w:ind w:left="100" w:right="100"/>
            </w:pPr>
            <w:r>
              <w:rPr>
                <w:rFonts w:ascii="Arial" w:eastAsia="Arial" w:hAnsi="Arial" w:cs="Arial"/>
                <w:color w:val="000000"/>
                <w:sz w:val="22"/>
                <w:szCs w:val="22"/>
              </w:rPr>
              <w:t>2</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6CE982" w14:textId="77777777" w:rsidR="00D34380" w:rsidRDefault="008B3A2E">
            <w:pPr>
              <w:spacing w:before="100" w:after="100"/>
              <w:ind w:left="100" w:right="100"/>
              <w:jc w:val="right"/>
            </w:pPr>
            <w:r>
              <w:rPr>
                <w:rFonts w:ascii="Arial" w:eastAsia="Arial" w:hAnsi="Arial" w:cs="Arial"/>
                <w:color w:val="000000"/>
                <w:sz w:val="22"/>
                <w:szCs w:val="22"/>
              </w:rPr>
              <w:t>0.00559</w:t>
            </w:r>
          </w:p>
        </w:tc>
      </w:tr>
      <w:tr w:rsidR="00D34380" w14:paraId="2E1045E1"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16AE4B" w14:textId="77777777" w:rsidR="00D34380" w:rsidRDefault="008B3A2E">
            <w:pPr>
              <w:spacing w:before="100" w:after="100"/>
              <w:ind w:left="100" w:right="100"/>
            </w:pPr>
            <w:r>
              <w:rPr>
                <w:rFonts w:ascii="Arial" w:eastAsia="Arial" w:hAnsi="Arial" w:cs="Arial"/>
                <w:color w:val="000000"/>
                <w:sz w:val="22"/>
                <w:szCs w:val="22"/>
              </w:rPr>
              <w:t>2020</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2967EA" w14:textId="77777777" w:rsidR="00D34380" w:rsidRDefault="008B3A2E">
            <w:pPr>
              <w:spacing w:before="100" w:after="100"/>
              <w:ind w:left="100" w:right="100"/>
            </w:pPr>
            <w:r>
              <w:rPr>
                <w:rFonts w:ascii="Arial" w:eastAsia="Arial" w:hAnsi="Arial" w:cs="Arial"/>
                <w:color w:val="000000"/>
                <w:sz w:val="22"/>
                <w:szCs w:val="22"/>
              </w:rPr>
              <w:t>2</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842872" w14:textId="77777777" w:rsidR="00D34380" w:rsidRDefault="008B3A2E">
            <w:pPr>
              <w:spacing w:before="100" w:after="100"/>
              <w:ind w:left="100" w:right="100"/>
              <w:jc w:val="right"/>
            </w:pPr>
            <w:r>
              <w:rPr>
                <w:rFonts w:ascii="Arial" w:eastAsia="Arial" w:hAnsi="Arial" w:cs="Arial"/>
                <w:color w:val="000000"/>
                <w:sz w:val="22"/>
                <w:szCs w:val="22"/>
              </w:rPr>
              <w:t>0.00553</w:t>
            </w:r>
          </w:p>
        </w:tc>
      </w:tr>
      <w:tr w:rsidR="00D34380" w14:paraId="1E386B20"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559681" w14:textId="77777777" w:rsidR="00D34380" w:rsidRDefault="008B3A2E">
            <w:pPr>
              <w:spacing w:before="100" w:after="100"/>
              <w:ind w:left="100" w:right="100"/>
            </w:pPr>
            <w:r>
              <w:rPr>
                <w:rFonts w:ascii="Arial" w:eastAsia="Arial" w:hAnsi="Arial" w:cs="Arial"/>
                <w:color w:val="000000"/>
                <w:sz w:val="22"/>
                <w:szCs w:val="22"/>
              </w:rPr>
              <w:t>2017</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7BB24A" w14:textId="77777777" w:rsidR="00D34380" w:rsidRDefault="008B3A2E">
            <w:pPr>
              <w:spacing w:before="100" w:after="100"/>
              <w:ind w:left="100" w:right="100"/>
            </w:pPr>
            <w:r>
              <w:rPr>
                <w:rFonts w:ascii="Arial" w:eastAsia="Arial" w:hAnsi="Arial" w:cs="Arial"/>
                <w:color w:val="000000"/>
                <w:sz w:val="22"/>
                <w:szCs w:val="22"/>
              </w:rPr>
              <w:t>3</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736D64" w14:textId="77777777" w:rsidR="00D34380" w:rsidRDefault="008B3A2E">
            <w:pPr>
              <w:spacing w:before="100" w:after="100"/>
              <w:ind w:left="100" w:right="100"/>
              <w:jc w:val="right"/>
            </w:pPr>
            <w:r>
              <w:rPr>
                <w:rFonts w:ascii="Arial" w:eastAsia="Arial" w:hAnsi="Arial" w:cs="Arial"/>
                <w:color w:val="000000"/>
                <w:sz w:val="22"/>
                <w:szCs w:val="22"/>
              </w:rPr>
              <w:t>0.00516</w:t>
            </w:r>
          </w:p>
        </w:tc>
      </w:tr>
      <w:tr w:rsidR="00D34380" w14:paraId="1E16CFC0"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725D46" w14:textId="77777777" w:rsidR="00D34380" w:rsidRDefault="008B3A2E">
            <w:pPr>
              <w:spacing w:before="100" w:after="100"/>
              <w:ind w:left="100" w:right="100"/>
            </w:pPr>
            <w:r>
              <w:rPr>
                <w:rFonts w:ascii="Arial" w:eastAsia="Arial" w:hAnsi="Arial" w:cs="Arial"/>
                <w:color w:val="000000"/>
                <w:sz w:val="22"/>
                <w:szCs w:val="22"/>
              </w:rPr>
              <w:t>2018</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713E8A" w14:textId="77777777" w:rsidR="00D34380" w:rsidRDefault="008B3A2E">
            <w:pPr>
              <w:spacing w:before="100" w:after="100"/>
              <w:ind w:left="100" w:right="100"/>
            </w:pPr>
            <w:r>
              <w:rPr>
                <w:rFonts w:ascii="Arial" w:eastAsia="Arial" w:hAnsi="Arial" w:cs="Arial"/>
                <w:color w:val="000000"/>
                <w:sz w:val="22"/>
                <w:szCs w:val="22"/>
              </w:rPr>
              <w:t>3</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791490" w14:textId="77777777" w:rsidR="00D34380" w:rsidRDefault="008B3A2E">
            <w:pPr>
              <w:spacing w:before="100" w:after="100"/>
              <w:ind w:left="100" w:right="100"/>
              <w:jc w:val="right"/>
            </w:pPr>
            <w:r>
              <w:rPr>
                <w:rFonts w:ascii="Arial" w:eastAsia="Arial" w:hAnsi="Arial" w:cs="Arial"/>
                <w:color w:val="000000"/>
                <w:sz w:val="22"/>
                <w:szCs w:val="22"/>
              </w:rPr>
              <w:t>0.00514</w:t>
            </w:r>
          </w:p>
        </w:tc>
      </w:tr>
      <w:tr w:rsidR="00D34380" w14:paraId="13B42071"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2CC0E7" w14:textId="77777777" w:rsidR="00D34380" w:rsidRDefault="008B3A2E">
            <w:pPr>
              <w:spacing w:before="100" w:after="100"/>
              <w:ind w:left="100" w:right="100"/>
            </w:pPr>
            <w:r>
              <w:rPr>
                <w:rFonts w:ascii="Arial" w:eastAsia="Arial" w:hAnsi="Arial" w:cs="Arial"/>
                <w:color w:val="000000"/>
                <w:sz w:val="22"/>
                <w:szCs w:val="22"/>
              </w:rPr>
              <w:t>2019</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F15B0D" w14:textId="77777777" w:rsidR="00D34380" w:rsidRDefault="008B3A2E">
            <w:pPr>
              <w:spacing w:before="100" w:after="100"/>
              <w:ind w:left="100" w:right="100"/>
            </w:pPr>
            <w:r>
              <w:rPr>
                <w:rFonts w:ascii="Arial" w:eastAsia="Arial" w:hAnsi="Arial" w:cs="Arial"/>
                <w:color w:val="000000"/>
                <w:sz w:val="22"/>
                <w:szCs w:val="22"/>
              </w:rPr>
              <w:t>3</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3EC263" w14:textId="77777777" w:rsidR="00D34380" w:rsidRDefault="008B3A2E">
            <w:pPr>
              <w:spacing w:before="100" w:after="100"/>
              <w:ind w:left="100" w:right="100"/>
              <w:jc w:val="right"/>
            </w:pPr>
            <w:r>
              <w:rPr>
                <w:rFonts w:ascii="Arial" w:eastAsia="Arial" w:hAnsi="Arial" w:cs="Arial"/>
                <w:color w:val="000000"/>
                <w:sz w:val="22"/>
                <w:szCs w:val="22"/>
              </w:rPr>
              <w:t>0.00521</w:t>
            </w:r>
          </w:p>
        </w:tc>
      </w:tr>
      <w:tr w:rsidR="00D34380" w14:paraId="67733723"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4D45AD" w14:textId="77777777" w:rsidR="00D34380" w:rsidRDefault="008B3A2E">
            <w:pPr>
              <w:spacing w:before="100" w:after="100"/>
              <w:ind w:left="100" w:right="100"/>
            </w:pPr>
            <w:r>
              <w:rPr>
                <w:rFonts w:ascii="Arial" w:eastAsia="Arial" w:hAnsi="Arial" w:cs="Arial"/>
                <w:color w:val="000000"/>
                <w:sz w:val="22"/>
                <w:szCs w:val="22"/>
              </w:rPr>
              <w:t>2020</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76C149" w14:textId="77777777" w:rsidR="00D34380" w:rsidRDefault="008B3A2E">
            <w:pPr>
              <w:spacing w:before="100" w:after="100"/>
              <w:ind w:left="100" w:right="100"/>
            </w:pPr>
            <w:r>
              <w:rPr>
                <w:rFonts w:ascii="Arial" w:eastAsia="Arial" w:hAnsi="Arial" w:cs="Arial"/>
                <w:color w:val="000000"/>
                <w:sz w:val="22"/>
                <w:szCs w:val="22"/>
              </w:rPr>
              <w:t>3</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E1D347" w14:textId="77777777" w:rsidR="00D34380" w:rsidRDefault="008B3A2E">
            <w:pPr>
              <w:spacing w:before="100" w:after="100"/>
              <w:ind w:left="100" w:right="100"/>
              <w:jc w:val="right"/>
            </w:pPr>
            <w:r>
              <w:rPr>
                <w:rFonts w:ascii="Arial" w:eastAsia="Arial" w:hAnsi="Arial" w:cs="Arial"/>
                <w:color w:val="000000"/>
                <w:sz w:val="22"/>
                <w:szCs w:val="22"/>
              </w:rPr>
              <w:t>0.00516</w:t>
            </w:r>
          </w:p>
        </w:tc>
      </w:tr>
      <w:tr w:rsidR="00D34380" w14:paraId="6A1AD193"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172CBB" w14:textId="77777777" w:rsidR="00D34380" w:rsidRDefault="008B3A2E">
            <w:pPr>
              <w:spacing w:before="100" w:after="100"/>
              <w:ind w:left="100" w:right="100"/>
            </w:pPr>
            <w:r>
              <w:rPr>
                <w:rFonts w:ascii="Arial" w:eastAsia="Arial" w:hAnsi="Arial" w:cs="Arial"/>
                <w:color w:val="000000"/>
                <w:sz w:val="22"/>
                <w:szCs w:val="22"/>
              </w:rPr>
              <w:t>2017</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1BD4CD" w14:textId="77777777" w:rsidR="00D34380" w:rsidRDefault="008B3A2E">
            <w:pPr>
              <w:spacing w:before="100" w:after="100"/>
              <w:ind w:left="100" w:right="100"/>
            </w:pPr>
            <w:r>
              <w:rPr>
                <w:rFonts w:ascii="Arial" w:eastAsia="Arial" w:hAnsi="Arial" w:cs="Arial"/>
                <w:color w:val="000000"/>
                <w:sz w:val="22"/>
                <w:szCs w:val="22"/>
              </w:rPr>
              <w:t>4</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BFB8A1" w14:textId="77777777" w:rsidR="00D34380" w:rsidRDefault="008B3A2E">
            <w:pPr>
              <w:spacing w:before="100" w:after="100"/>
              <w:ind w:left="100" w:right="100"/>
              <w:jc w:val="right"/>
            </w:pPr>
            <w:r>
              <w:rPr>
                <w:rFonts w:ascii="Arial" w:eastAsia="Arial" w:hAnsi="Arial" w:cs="Arial"/>
                <w:color w:val="000000"/>
                <w:sz w:val="22"/>
                <w:szCs w:val="22"/>
              </w:rPr>
              <w:t>0.00491</w:t>
            </w:r>
          </w:p>
        </w:tc>
      </w:tr>
      <w:tr w:rsidR="00D34380" w14:paraId="1D116797"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E6F37C" w14:textId="77777777" w:rsidR="00D34380" w:rsidRDefault="008B3A2E">
            <w:pPr>
              <w:spacing w:before="100" w:after="100"/>
              <w:ind w:left="100" w:right="100"/>
            </w:pPr>
            <w:r>
              <w:rPr>
                <w:rFonts w:ascii="Arial" w:eastAsia="Arial" w:hAnsi="Arial" w:cs="Arial"/>
                <w:color w:val="000000"/>
                <w:sz w:val="22"/>
                <w:szCs w:val="22"/>
              </w:rPr>
              <w:t>2018</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1791EC" w14:textId="77777777" w:rsidR="00D34380" w:rsidRDefault="008B3A2E">
            <w:pPr>
              <w:spacing w:before="100" w:after="100"/>
              <w:ind w:left="100" w:right="100"/>
            </w:pPr>
            <w:r>
              <w:rPr>
                <w:rFonts w:ascii="Arial" w:eastAsia="Arial" w:hAnsi="Arial" w:cs="Arial"/>
                <w:color w:val="000000"/>
                <w:sz w:val="22"/>
                <w:szCs w:val="22"/>
              </w:rPr>
              <w:t>4</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45D538" w14:textId="77777777" w:rsidR="00D34380" w:rsidRDefault="008B3A2E">
            <w:pPr>
              <w:spacing w:before="100" w:after="100"/>
              <w:ind w:left="100" w:right="100"/>
              <w:jc w:val="right"/>
            </w:pPr>
            <w:r>
              <w:rPr>
                <w:rFonts w:ascii="Arial" w:eastAsia="Arial" w:hAnsi="Arial" w:cs="Arial"/>
                <w:color w:val="000000"/>
                <w:sz w:val="22"/>
                <w:szCs w:val="22"/>
              </w:rPr>
              <w:t>0.00489</w:t>
            </w:r>
          </w:p>
        </w:tc>
      </w:tr>
      <w:tr w:rsidR="00D34380" w14:paraId="21F2F147"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BFBFB5" w14:textId="77777777" w:rsidR="00D34380" w:rsidRDefault="008B3A2E">
            <w:pPr>
              <w:spacing w:before="100" w:after="100"/>
              <w:ind w:left="100" w:right="100"/>
            </w:pPr>
            <w:r>
              <w:rPr>
                <w:rFonts w:ascii="Arial" w:eastAsia="Arial" w:hAnsi="Arial" w:cs="Arial"/>
                <w:color w:val="000000"/>
                <w:sz w:val="22"/>
                <w:szCs w:val="22"/>
              </w:rPr>
              <w:t>2019</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2A50E8" w14:textId="77777777" w:rsidR="00D34380" w:rsidRDefault="008B3A2E">
            <w:pPr>
              <w:spacing w:before="100" w:after="100"/>
              <w:ind w:left="100" w:right="100"/>
            </w:pPr>
            <w:r>
              <w:rPr>
                <w:rFonts w:ascii="Arial" w:eastAsia="Arial" w:hAnsi="Arial" w:cs="Arial"/>
                <w:color w:val="000000"/>
                <w:sz w:val="22"/>
                <w:szCs w:val="22"/>
              </w:rPr>
              <w:t>4</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6E9912" w14:textId="77777777" w:rsidR="00D34380" w:rsidRDefault="008B3A2E">
            <w:pPr>
              <w:spacing w:before="100" w:after="100"/>
              <w:ind w:left="100" w:right="100"/>
              <w:jc w:val="right"/>
            </w:pPr>
            <w:r>
              <w:rPr>
                <w:rFonts w:ascii="Arial" w:eastAsia="Arial" w:hAnsi="Arial" w:cs="Arial"/>
                <w:color w:val="000000"/>
                <w:sz w:val="22"/>
                <w:szCs w:val="22"/>
              </w:rPr>
              <w:t>0.00496</w:t>
            </w:r>
          </w:p>
        </w:tc>
      </w:tr>
      <w:tr w:rsidR="00D34380" w14:paraId="7F848960"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1EEAF1" w14:textId="77777777" w:rsidR="00D34380" w:rsidRDefault="008B3A2E">
            <w:pPr>
              <w:spacing w:before="100" w:after="100"/>
              <w:ind w:left="100" w:right="100"/>
            </w:pPr>
            <w:r>
              <w:rPr>
                <w:rFonts w:ascii="Arial" w:eastAsia="Arial" w:hAnsi="Arial" w:cs="Arial"/>
                <w:color w:val="000000"/>
                <w:sz w:val="22"/>
                <w:szCs w:val="22"/>
              </w:rPr>
              <w:t>2020</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27D13B" w14:textId="77777777" w:rsidR="00D34380" w:rsidRDefault="008B3A2E">
            <w:pPr>
              <w:spacing w:before="100" w:after="100"/>
              <w:ind w:left="100" w:right="100"/>
            </w:pPr>
            <w:r>
              <w:rPr>
                <w:rFonts w:ascii="Arial" w:eastAsia="Arial" w:hAnsi="Arial" w:cs="Arial"/>
                <w:color w:val="000000"/>
                <w:sz w:val="22"/>
                <w:szCs w:val="22"/>
              </w:rPr>
              <w:t>4</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928852" w14:textId="77777777" w:rsidR="00D34380" w:rsidRDefault="008B3A2E">
            <w:pPr>
              <w:spacing w:before="100" w:after="100"/>
              <w:ind w:left="100" w:right="100"/>
              <w:jc w:val="right"/>
            </w:pPr>
            <w:r>
              <w:rPr>
                <w:rFonts w:ascii="Arial" w:eastAsia="Arial" w:hAnsi="Arial" w:cs="Arial"/>
                <w:color w:val="000000"/>
                <w:sz w:val="22"/>
                <w:szCs w:val="22"/>
              </w:rPr>
              <w:t>0.00491</w:t>
            </w:r>
          </w:p>
        </w:tc>
      </w:tr>
      <w:tr w:rsidR="00D34380" w14:paraId="257ED712"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97350B" w14:textId="77777777" w:rsidR="00D34380" w:rsidRDefault="008B3A2E">
            <w:pPr>
              <w:spacing w:before="100" w:after="100"/>
              <w:ind w:left="100" w:right="100"/>
            </w:pPr>
            <w:r>
              <w:rPr>
                <w:rFonts w:ascii="Arial" w:eastAsia="Arial" w:hAnsi="Arial" w:cs="Arial"/>
                <w:color w:val="000000"/>
                <w:sz w:val="22"/>
                <w:szCs w:val="22"/>
              </w:rPr>
              <w:t>2017</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DAA291" w14:textId="77777777" w:rsidR="00D34380" w:rsidRDefault="008B3A2E">
            <w:pPr>
              <w:spacing w:before="100" w:after="100"/>
              <w:ind w:left="100" w:right="100"/>
            </w:pPr>
            <w:r>
              <w:rPr>
                <w:rFonts w:ascii="Arial" w:eastAsia="Arial" w:hAnsi="Arial" w:cs="Arial"/>
                <w:color w:val="000000"/>
                <w:sz w:val="22"/>
                <w:szCs w:val="22"/>
              </w:rPr>
              <w:t>5</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9B57AA" w14:textId="77777777" w:rsidR="00D34380" w:rsidRDefault="008B3A2E">
            <w:pPr>
              <w:spacing w:before="100" w:after="100"/>
              <w:ind w:left="100" w:right="100"/>
              <w:jc w:val="right"/>
            </w:pPr>
            <w:r>
              <w:rPr>
                <w:rFonts w:ascii="Arial" w:eastAsia="Arial" w:hAnsi="Arial" w:cs="Arial"/>
                <w:color w:val="000000"/>
                <w:sz w:val="22"/>
                <w:szCs w:val="22"/>
              </w:rPr>
              <w:t>0.00483</w:t>
            </w:r>
          </w:p>
        </w:tc>
      </w:tr>
      <w:tr w:rsidR="00D34380" w14:paraId="254C7EBF"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0D9DDE" w14:textId="77777777" w:rsidR="00D34380" w:rsidRDefault="008B3A2E">
            <w:pPr>
              <w:spacing w:before="100" w:after="100"/>
              <w:ind w:left="100" w:right="100"/>
            </w:pPr>
            <w:r>
              <w:rPr>
                <w:rFonts w:ascii="Arial" w:eastAsia="Arial" w:hAnsi="Arial" w:cs="Arial"/>
                <w:color w:val="000000"/>
                <w:sz w:val="22"/>
                <w:szCs w:val="22"/>
              </w:rPr>
              <w:t>2018</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6DF656" w14:textId="77777777" w:rsidR="00D34380" w:rsidRDefault="008B3A2E">
            <w:pPr>
              <w:spacing w:before="100" w:after="100"/>
              <w:ind w:left="100" w:right="100"/>
            </w:pPr>
            <w:r>
              <w:rPr>
                <w:rFonts w:ascii="Arial" w:eastAsia="Arial" w:hAnsi="Arial" w:cs="Arial"/>
                <w:color w:val="000000"/>
                <w:sz w:val="22"/>
                <w:szCs w:val="22"/>
              </w:rPr>
              <w:t>5</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900CEC" w14:textId="77777777" w:rsidR="00D34380" w:rsidRDefault="008B3A2E">
            <w:pPr>
              <w:spacing w:before="100" w:after="100"/>
              <w:ind w:left="100" w:right="100"/>
              <w:jc w:val="right"/>
            </w:pPr>
            <w:r>
              <w:rPr>
                <w:rFonts w:ascii="Arial" w:eastAsia="Arial" w:hAnsi="Arial" w:cs="Arial"/>
                <w:color w:val="000000"/>
                <w:sz w:val="22"/>
                <w:szCs w:val="22"/>
              </w:rPr>
              <w:t>0.00482</w:t>
            </w:r>
          </w:p>
        </w:tc>
      </w:tr>
      <w:tr w:rsidR="00D34380" w14:paraId="346F2522"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A72408" w14:textId="77777777" w:rsidR="00D34380" w:rsidRDefault="008B3A2E">
            <w:pPr>
              <w:spacing w:before="100" w:after="100"/>
              <w:ind w:left="100" w:right="100"/>
            </w:pPr>
            <w:r>
              <w:rPr>
                <w:rFonts w:ascii="Arial" w:eastAsia="Arial" w:hAnsi="Arial" w:cs="Arial"/>
                <w:color w:val="000000"/>
                <w:sz w:val="22"/>
                <w:szCs w:val="22"/>
              </w:rPr>
              <w:t>2019</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1DF4B0" w14:textId="77777777" w:rsidR="00D34380" w:rsidRDefault="008B3A2E">
            <w:pPr>
              <w:spacing w:before="100" w:after="100"/>
              <w:ind w:left="100" w:right="100"/>
            </w:pPr>
            <w:r>
              <w:rPr>
                <w:rFonts w:ascii="Arial" w:eastAsia="Arial" w:hAnsi="Arial" w:cs="Arial"/>
                <w:color w:val="000000"/>
                <w:sz w:val="22"/>
                <w:szCs w:val="22"/>
              </w:rPr>
              <w:t>5</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40DD1B" w14:textId="77777777" w:rsidR="00D34380" w:rsidRDefault="008B3A2E">
            <w:pPr>
              <w:spacing w:before="100" w:after="100"/>
              <w:ind w:left="100" w:right="100"/>
              <w:jc w:val="right"/>
            </w:pPr>
            <w:r>
              <w:rPr>
                <w:rFonts w:ascii="Arial" w:eastAsia="Arial" w:hAnsi="Arial" w:cs="Arial"/>
                <w:color w:val="000000"/>
                <w:sz w:val="22"/>
                <w:szCs w:val="22"/>
              </w:rPr>
              <w:t>0.00488</w:t>
            </w:r>
          </w:p>
        </w:tc>
      </w:tr>
      <w:tr w:rsidR="00D34380" w14:paraId="18D35670"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F05867" w14:textId="77777777" w:rsidR="00D34380" w:rsidRDefault="008B3A2E">
            <w:pPr>
              <w:spacing w:before="100" w:after="100"/>
              <w:ind w:left="100" w:right="100"/>
            </w:pPr>
            <w:r>
              <w:rPr>
                <w:rFonts w:ascii="Arial" w:eastAsia="Arial" w:hAnsi="Arial" w:cs="Arial"/>
                <w:color w:val="000000"/>
                <w:sz w:val="22"/>
                <w:szCs w:val="22"/>
              </w:rPr>
              <w:t>2020</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7C3318" w14:textId="77777777" w:rsidR="00D34380" w:rsidRDefault="008B3A2E">
            <w:pPr>
              <w:spacing w:before="100" w:after="100"/>
              <w:ind w:left="100" w:right="100"/>
            </w:pPr>
            <w:r>
              <w:rPr>
                <w:rFonts w:ascii="Arial" w:eastAsia="Arial" w:hAnsi="Arial" w:cs="Arial"/>
                <w:color w:val="000000"/>
                <w:sz w:val="22"/>
                <w:szCs w:val="22"/>
              </w:rPr>
              <w:t>5</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C10B17" w14:textId="77777777" w:rsidR="00D34380" w:rsidRDefault="008B3A2E">
            <w:pPr>
              <w:spacing w:before="100" w:after="100"/>
              <w:ind w:left="100" w:right="100"/>
              <w:jc w:val="right"/>
            </w:pPr>
            <w:r>
              <w:rPr>
                <w:rFonts w:ascii="Arial" w:eastAsia="Arial" w:hAnsi="Arial" w:cs="Arial"/>
                <w:color w:val="000000"/>
                <w:sz w:val="22"/>
                <w:szCs w:val="22"/>
              </w:rPr>
              <w:t>0.00483</w:t>
            </w:r>
          </w:p>
        </w:tc>
      </w:tr>
      <w:tr w:rsidR="00D34380" w14:paraId="7996E1BC"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A7BB6F" w14:textId="77777777" w:rsidR="00D34380" w:rsidRDefault="008B3A2E">
            <w:pPr>
              <w:spacing w:before="100" w:after="100"/>
              <w:ind w:left="100" w:right="100"/>
            </w:pPr>
            <w:r>
              <w:rPr>
                <w:rFonts w:ascii="Arial" w:eastAsia="Arial" w:hAnsi="Arial" w:cs="Arial"/>
                <w:color w:val="000000"/>
                <w:sz w:val="22"/>
                <w:szCs w:val="22"/>
              </w:rPr>
              <w:t>2017</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CE8CBC" w14:textId="77777777" w:rsidR="00D34380" w:rsidRDefault="008B3A2E">
            <w:pPr>
              <w:spacing w:before="100" w:after="100"/>
              <w:ind w:left="100" w:right="100"/>
            </w:pPr>
            <w:r>
              <w:rPr>
                <w:rFonts w:ascii="Arial" w:eastAsia="Arial" w:hAnsi="Arial" w:cs="Arial"/>
                <w:color w:val="000000"/>
                <w:sz w:val="22"/>
                <w:szCs w:val="22"/>
              </w:rPr>
              <w:t>6</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F9C212" w14:textId="77777777" w:rsidR="00D34380" w:rsidRDefault="008B3A2E">
            <w:pPr>
              <w:spacing w:before="100" w:after="100"/>
              <w:ind w:left="100" w:right="100"/>
              <w:jc w:val="right"/>
            </w:pPr>
            <w:r>
              <w:rPr>
                <w:rFonts w:ascii="Arial" w:eastAsia="Arial" w:hAnsi="Arial" w:cs="Arial"/>
                <w:color w:val="000000"/>
                <w:sz w:val="22"/>
                <w:szCs w:val="22"/>
              </w:rPr>
              <w:t>0.00459</w:t>
            </w:r>
          </w:p>
        </w:tc>
      </w:tr>
      <w:tr w:rsidR="00D34380" w14:paraId="01DC9158"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5EE827" w14:textId="77777777" w:rsidR="00D34380" w:rsidRDefault="008B3A2E">
            <w:pPr>
              <w:spacing w:before="100" w:after="100"/>
              <w:ind w:left="100" w:right="100"/>
            </w:pPr>
            <w:r>
              <w:rPr>
                <w:rFonts w:ascii="Arial" w:eastAsia="Arial" w:hAnsi="Arial" w:cs="Arial"/>
                <w:color w:val="000000"/>
                <w:sz w:val="22"/>
                <w:szCs w:val="22"/>
              </w:rPr>
              <w:t>2018</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FCE793" w14:textId="77777777" w:rsidR="00D34380" w:rsidRDefault="008B3A2E">
            <w:pPr>
              <w:spacing w:before="100" w:after="100"/>
              <w:ind w:left="100" w:right="100"/>
            </w:pPr>
            <w:r>
              <w:rPr>
                <w:rFonts w:ascii="Arial" w:eastAsia="Arial" w:hAnsi="Arial" w:cs="Arial"/>
                <w:color w:val="000000"/>
                <w:sz w:val="22"/>
                <w:szCs w:val="22"/>
              </w:rPr>
              <w:t>6</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4CD037" w14:textId="77777777" w:rsidR="00D34380" w:rsidRDefault="008B3A2E">
            <w:pPr>
              <w:spacing w:before="100" w:after="100"/>
              <w:ind w:left="100" w:right="100"/>
              <w:jc w:val="right"/>
            </w:pPr>
            <w:r>
              <w:rPr>
                <w:rFonts w:ascii="Arial" w:eastAsia="Arial" w:hAnsi="Arial" w:cs="Arial"/>
                <w:color w:val="000000"/>
                <w:sz w:val="22"/>
                <w:szCs w:val="22"/>
              </w:rPr>
              <w:t>0.00457</w:t>
            </w:r>
          </w:p>
        </w:tc>
      </w:tr>
      <w:tr w:rsidR="00D34380" w14:paraId="3F3488BB"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C09BC3" w14:textId="77777777" w:rsidR="00D34380" w:rsidRDefault="008B3A2E">
            <w:pPr>
              <w:spacing w:before="100" w:after="100"/>
              <w:ind w:left="100" w:right="100"/>
            </w:pPr>
            <w:r>
              <w:rPr>
                <w:rFonts w:ascii="Arial" w:eastAsia="Arial" w:hAnsi="Arial" w:cs="Arial"/>
                <w:color w:val="000000"/>
                <w:sz w:val="22"/>
                <w:szCs w:val="22"/>
              </w:rPr>
              <w:t>2019</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24438F" w14:textId="77777777" w:rsidR="00D34380" w:rsidRDefault="008B3A2E">
            <w:pPr>
              <w:spacing w:before="100" w:after="100"/>
              <w:ind w:left="100" w:right="100"/>
            </w:pPr>
            <w:r>
              <w:rPr>
                <w:rFonts w:ascii="Arial" w:eastAsia="Arial" w:hAnsi="Arial" w:cs="Arial"/>
                <w:color w:val="000000"/>
                <w:sz w:val="22"/>
                <w:szCs w:val="22"/>
              </w:rPr>
              <w:t>6</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40ACDE" w14:textId="77777777" w:rsidR="00D34380" w:rsidRDefault="008B3A2E">
            <w:pPr>
              <w:spacing w:before="100" w:after="100"/>
              <w:ind w:left="100" w:right="100"/>
              <w:jc w:val="right"/>
            </w:pPr>
            <w:r>
              <w:rPr>
                <w:rFonts w:ascii="Arial" w:eastAsia="Arial" w:hAnsi="Arial" w:cs="Arial"/>
                <w:color w:val="000000"/>
                <w:sz w:val="22"/>
                <w:szCs w:val="22"/>
              </w:rPr>
              <w:t>0.00463</w:t>
            </w:r>
          </w:p>
        </w:tc>
      </w:tr>
      <w:tr w:rsidR="00D34380" w14:paraId="07A7574D"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6E3DBB" w14:textId="77777777" w:rsidR="00D34380" w:rsidRDefault="008B3A2E">
            <w:pPr>
              <w:spacing w:before="100" w:after="100"/>
              <w:ind w:left="100" w:right="100"/>
            </w:pPr>
            <w:r>
              <w:rPr>
                <w:rFonts w:ascii="Arial" w:eastAsia="Arial" w:hAnsi="Arial" w:cs="Arial"/>
                <w:color w:val="000000"/>
                <w:sz w:val="22"/>
                <w:szCs w:val="22"/>
              </w:rPr>
              <w:t>2020</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4319EE" w14:textId="77777777" w:rsidR="00D34380" w:rsidRDefault="008B3A2E">
            <w:pPr>
              <w:spacing w:before="100" w:after="100"/>
              <w:ind w:left="100" w:right="100"/>
            </w:pPr>
            <w:r>
              <w:rPr>
                <w:rFonts w:ascii="Arial" w:eastAsia="Arial" w:hAnsi="Arial" w:cs="Arial"/>
                <w:color w:val="000000"/>
                <w:sz w:val="22"/>
                <w:szCs w:val="22"/>
              </w:rPr>
              <w:t>6</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46A7FC" w14:textId="77777777" w:rsidR="00D34380" w:rsidRDefault="008B3A2E">
            <w:pPr>
              <w:spacing w:before="100" w:after="100"/>
              <w:ind w:left="100" w:right="100"/>
              <w:jc w:val="right"/>
            </w:pPr>
            <w:r>
              <w:rPr>
                <w:rFonts w:ascii="Arial" w:eastAsia="Arial" w:hAnsi="Arial" w:cs="Arial"/>
                <w:color w:val="000000"/>
                <w:sz w:val="22"/>
                <w:szCs w:val="22"/>
              </w:rPr>
              <w:t>0.00459</w:t>
            </w:r>
          </w:p>
        </w:tc>
      </w:tr>
    </w:tbl>
    <w:p w14:paraId="39CCD5E7" w14:textId="77777777" w:rsidR="00D34380" w:rsidRDefault="008B3A2E" w:rsidP="00F30E58">
      <w:pPr>
        <w:pStyle w:val="Textoindependiente"/>
        <w:jc w:val="center"/>
      </w:pPr>
      <w:r>
        <w:rPr>
          <w:noProof/>
        </w:rPr>
        <w:drawing>
          <wp:inline distT="0" distB="0" distL="0" distR="0" wp14:anchorId="3FDDAC16" wp14:editId="02E8406B">
            <wp:extent cx="5114925" cy="37909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OCUMENTO_TASA_RENTA_files/figure-docx/tasaphest-1.png"/>
                    <pic:cNvPicPr>
                      <a:picLocks noChangeAspect="1" noChangeArrowheads="1"/>
                    </pic:cNvPicPr>
                  </pic:nvPicPr>
                  <pic:blipFill>
                    <a:blip r:embed="rId9"/>
                    <a:stretch>
                      <a:fillRect/>
                    </a:stretch>
                  </pic:blipFill>
                  <pic:spPr bwMode="auto">
                    <a:xfrm>
                      <a:off x="0" y="0"/>
                      <a:ext cx="5115480" cy="3791361"/>
                    </a:xfrm>
                    <a:prstGeom prst="rect">
                      <a:avLst/>
                    </a:prstGeom>
                    <a:noFill/>
                    <a:ln w="9525">
                      <a:noFill/>
                      <a:headEnd/>
                      <a:tailEnd/>
                    </a:ln>
                  </pic:spPr>
                </pic:pic>
              </a:graphicData>
            </a:graphic>
          </wp:inline>
        </w:drawing>
      </w:r>
    </w:p>
    <w:p w14:paraId="0236C9DA" w14:textId="77777777" w:rsidR="00D34380" w:rsidRPr="00F30E58" w:rsidRDefault="008B3A2E" w:rsidP="00F30E58">
      <w:pPr>
        <w:pStyle w:val="Textoindependiente"/>
        <w:jc w:val="center"/>
        <w:rPr>
          <w:lang w:val="es-419"/>
        </w:rPr>
      </w:pPr>
      <w:r w:rsidRPr="00F30E58">
        <w:rPr>
          <w:b/>
          <w:bCs/>
          <w:i/>
          <w:iCs/>
          <w:lang w:val="es-419"/>
        </w:rPr>
        <w:t>Gráfico 3: Tasas de capitalización para apartamentos según estratos y años.</w:t>
      </w:r>
    </w:p>
    <w:p w14:paraId="0AEA55E3" w14:textId="77777777" w:rsidR="00D34380" w:rsidRPr="00F30E58" w:rsidRDefault="008B3A2E">
      <w:pPr>
        <w:pStyle w:val="Textoindependiente"/>
        <w:rPr>
          <w:lang w:val="es-419"/>
        </w:rPr>
      </w:pPr>
      <w:r w:rsidRPr="00F30E58">
        <w:rPr>
          <w:b/>
          <w:bCs/>
          <w:i/>
          <w:iCs/>
          <w:lang w:val="es-419"/>
        </w:rPr>
        <w:t>Tabla 4: Tasas de capitalización para apartamentos según localidades y años.</w:t>
      </w:r>
    </w:p>
    <w:tbl>
      <w:tblPr>
        <w:tblW w:w="0" w:type="auto"/>
        <w:jc w:val="center"/>
        <w:tblLayout w:type="fixed"/>
        <w:tblLook w:val="0420" w:firstRow="1" w:lastRow="0" w:firstColumn="0" w:lastColumn="0" w:noHBand="0" w:noVBand="1"/>
      </w:tblPr>
      <w:tblGrid>
        <w:gridCol w:w="900"/>
        <w:gridCol w:w="2672"/>
        <w:gridCol w:w="2746"/>
        <w:gridCol w:w="1853"/>
      </w:tblGrid>
      <w:tr w:rsidR="00D34380" w14:paraId="75B4B0F7" w14:textId="77777777">
        <w:trPr>
          <w:cantSplit/>
          <w:tblHeader/>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EDA6F4" w14:textId="77777777" w:rsidR="00D34380" w:rsidRDefault="008B3A2E">
            <w:pPr>
              <w:spacing w:before="100" w:after="100"/>
              <w:ind w:left="100" w:right="100"/>
            </w:pPr>
            <w:r>
              <w:rPr>
                <w:rFonts w:ascii="Arial" w:eastAsia="Arial" w:hAnsi="Arial" w:cs="Arial"/>
                <w:b/>
                <w:color w:val="000000"/>
                <w:sz w:val="22"/>
                <w:szCs w:val="22"/>
              </w:rPr>
              <w:t>AÑO</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2AC608" w14:textId="77777777" w:rsidR="00D34380" w:rsidRDefault="008B3A2E">
            <w:pPr>
              <w:spacing w:before="100" w:after="100"/>
              <w:ind w:left="100" w:right="100"/>
              <w:jc w:val="right"/>
            </w:pPr>
            <w:r>
              <w:rPr>
                <w:rFonts w:ascii="Arial" w:eastAsia="Arial" w:hAnsi="Arial" w:cs="Arial"/>
                <w:b/>
                <w:color w:val="000000"/>
                <w:sz w:val="22"/>
                <w:szCs w:val="22"/>
              </w:rPr>
              <w:t>CODIGO_LOCALIDAD</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FC04F0" w14:textId="77777777" w:rsidR="00D34380" w:rsidRDefault="008B3A2E">
            <w:pPr>
              <w:spacing w:before="100" w:after="100"/>
              <w:ind w:left="100" w:right="100"/>
            </w:pPr>
            <w:r>
              <w:rPr>
                <w:rFonts w:ascii="Arial" w:eastAsia="Arial" w:hAnsi="Arial" w:cs="Arial"/>
                <w:b/>
                <w:color w:val="000000"/>
                <w:sz w:val="22"/>
                <w:szCs w:val="22"/>
              </w:rPr>
              <w:t>NOMBRE_LOCALIDAD</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563179" w14:textId="77777777" w:rsidR="00D34380" w:rsidRDefault="008B3A2E">
            <w:pPr>
              <w:spacing w:before="100" w:after="100"/>
              <w:ind w:left="100" w:right="100"/>
              <w:jc w:val="right"/>
            </w:pPr>
            <w:r>
              <w:rPr>
                <w:rFonts w:ascii="Arial" w:eastAsia="Arial" w:hAnsi="Arial" w:cs="Arial"/>
                <w:b/>
                <w:color w:val="000000"/>
                <w:sz w:val="22"/>
                <w:szCs w:val="22"/>
              </w:rPr>
              <w:t>TASA_RENTA</w:t>
            </w:r>
          </w:p>
        </w:tc>
      </w:tr>
      <w:tr w:rsidR="00D34380" w14:paraId="70D08D9D" w14:textId="77777777">
        <w:trPr>
          <w:cantSplit/>
          <w:jc w:val="center"/>
        </w:trPr>
        <w:tc>
          <w:tcPr>
            <w:tcW w:w="90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F5F4E8" w14:textId="77777777" w:rsidR="00D34380" w:rsidRDefault="008B3A2E">
            <w:pPr>
              <w:spacing w:before="100" w:after="100"/>
              <w:ind w:left="100" w:right="100"/>
            </w:pPr>
            <w:r>
              <w:rPr>
                <w:rFonts w:ascii="Arial" w:eastAsia="Arial" w:hAnsi="Arial" w:cs="Arial"/>
                <w:color w:val="000000"/>
                <w:sz w:val="22"/>
                <w:szCs w:val="22"/>
              </w:rPr>
              <w:t>2017</w:t>
            </w:r>
          </w:p>
        </w:tc>
        <w:tc>
          <w:tcPr>
            <w:tcW w:w="2672"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C147D2" w14:textId="77777777" w:rsidR="00D34380" w:rsidRDefault="008B3A2E">
            <w:pPr>
              <w:spacing w:before="100" w:after="100"/>
              <w:ind w:left="100" w:right="100"/>
              <w:jc w:val="right"/>
            </w:pPr>
            <w:r>
              <w:rPr>
                <w:rFonts w:ascii="Arial" w:eastAsia="Arial" w:hAnsi="Arial" w:cs="Arial"/>
                <w:color w:val="000000"/>
                <w:sz w:val="22"/>
                <w:szCs w:val="22"/>
              </w:rPr>
              <w:t>1</w:t>
            </w:r>
          </w:p>
        </w:tc>
        <w:tc>
          <w:tcPr>
            <w:tcW w:w="274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ECE71B" w14:textId="77777777" w:rsidR="00D34380" w:rsidRDefault="008B3A2E">
            <w:pPr>
              <w:spacing w:before="100" w:after="100"/>
              <w:ind w:left="100" w:right="100"/>
            </w:pPr>
            <w:r>
              <w:rPr>
                <w:rFonts w:ascii="Arial" w:eastAsia="Arial" w:hAnsi="Arial" w:cs="Arial"/>
                <w:color w:val="000000"/>
                <w:sz w:val="22"/>
                <w:szCs w:val="22"/>
              </w:rPr>
              <w:t>USAQUEN</w:t>
            </w:r>
          </w:p>
        </w:tc>
        <w:tc>
          <w:tcPr>
            <w:tcW w:w="1853"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6AC9E7" w14:textId="77777777" w:rsidR="00D34380" w:rsidRDefault="008B3A2E">
            <w:pPr>
              <w:spacing w:before="100" w:after="100"/>
              <w:ind w:left="100" w:right="100"/>
              <w:jc w:val="right"/>
            </w:pPr>
            <w:r>
              <w:rPr>
                <w:rFonts w:ascii="Arial" w:eastAsia="Arial" w:hAnsi="Arial" w:cs="Arial"/>
                <w:color w:val="000000"/>
                <w:sz w:val="22"/>
                <w:szCs w:val="22"/>
              </w:rPr>
              <w:t>0.00540</w:t>
            </w:r>
          </w:p>
        </w:tc>
      </w:tr>
      <w:tr w:rsidR="00D34380" w14:paraId="1D070AC3"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D5B30E" w14:textId="77777777" w:rsidR="00D34380" w:rsidRDefault="008B3A2E">
            <w:pPr>
              <w:spacing w:before="100" w:after="100"/>
              <w:ind w:left="100" w:right="100"/>
            </w:pPr>
            <w:r>
              <w:rPr>
                <w:rFonts w:ascii="Arial" w:eastAsia="Arial" w:hAnsi="Arial" w:cs="Arial"/>
                <w:color w:val="000000"/>
                <w:sz w:val="22"/>
                <w:szCs w:val="22"/>
              </w:rPr>
              <w:t>2018</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42CCAC" w14:textId="77777777" w:rsidR="00D34380" w:rsidRDefault="008B3A2E">
            <w:pPr>
              <w:spacing w:before="100" w:after="100"/>
              <w:ind w:left="100" w:right="100"/>
              <w:jc w:val="right"/>
            </w:pPr>
            <w:r>
              <w:rPr>
                <w:rFonts w:ascii="Arial" w:eastAsia="Arial" w:hAnsi="Arial" w:cs="Arial"/>
                <w:color w:val="000000"/>
                <w:sz w:val="22"/>
                <w:szCs w:val="22"/>
              </w:rPr>
              <w:t>1</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B298E2" w14:textId="77777777" w:rsidR="00D34380" w:rsidRDefault="008B3A2E">
            <w:pPr>
              <w:spacing w:before="100" w:after="100"/>
              <w:ind w:left="100" w:right="100"/>
            </w:pPr>
            <w:r>
              <w:rPr>
                <w:rFonts w:ascii="Arial" w:eastAsia="Arial" w:hAnsi="Arial" w:cs="Arial"/>
                <w:color w:val="000000"/>
                <w:sz w:val="22"/>
                <w:szCs w:val="22"/>
              </w:rPr>
              <w:t>USAQUEN</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9FEB00" w14:textId="77777777" w:rsidR="00D34380" w:rsidRDefault="008B3A2E">
            <w:pPr>
              <w:spacing w:before="100" w:after="100"/>
              <w:ind w:left="100" w:right="100"/>
              <w:jc w:val="right"/>
            </w:pPr>
            <w:r>
              <w:rPr>
                <w:rFonts w:ascii="Arial" w:eastAsia="Arial" w:hAnsi="Arial" w:cs="Arial"/>
                <w:color w:val="000000"/>
                <w:sz w:val="22"/>
                <w:szCs w:val="22"/>
              </w:rPr>
              <w:t>0.00538</w:t>
            </w:r>
          </w:p>
        </w:tc>
      </w:tr>
      <w:tr w:rsidR="00D34380" w14:paraId="5640BC96"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349150" w14:textId="77777777" w:rsidR="00D34380" w:rsidRDefault="008B3A2E">
            <w:pPr>
              <w:spacing w:before="100" w:after="100"/>
              <w:ind w:left="100" w:right="100"/>
            </w:pPr>
            <w:r>
              <w:rPr>
                <w:rFonts w:ascii="Arial" w:eastAsia="Arial" w:hAnsi="Arial" w:cs="Arial"/>
                <w:color w:val="000000"/>
                <w:sz w:val="22"/>
                <w:szCs w:val="22"/>
              </w:rPr>
              <w:t>2019</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B785ED" w14:textId="77777777" w:rsidR="00D34380" w:rsidRDefault="008B3A2E">
            <w:pPr>
              <w:spacing w:before="100" w:after="100"/>
              <w:ind w:left="100" w:right="100"/>
              <w:jc w:val="right"/>
            </w:pPr>
            <w:r>
              <w:rPr>
                <w:rFonts w:ascii="Arial" w:eastAsia="Arial" w:hAnsi="Arial" w:cs="Arial"/>
                <w:color w:val="000000"/>
                <w:sz w:val="22"/>
                <w:szCs w:val="22"/>
              </w:rPr>
              <w:t>1</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99A31A" w14:textId="77777777" w:rsidR="00D34380" w:rsidRDefault="008B3A2E">
            <w:pPr>
              <w:spacing w:before="100" w:after="100"/>
              <w:ind w:left="100" w:right="100"/>
            </w:pPr>
            <w:r>
              <w:rPr>
                <w:rFonts w:ascii="Arial" w:eastAsia="Arial" w:hAnsi="Arial" w:cs="Arial"/>
                <w:color w:val="000000"/>
                <w:sz w:val="22"/>
                <w:szCs w:val="22"/>
              </w:rPr>
              <w:t>USAQUEN</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12D34A" w14:textId="77777777" w:rsidR="00D34380" w:rsidRDefault="008B3A2E">
            <w:pPr>
              <w:spacing w:before="100" w:after="100"/>
              <w:ind w:left="100" w:right="100"/>
              <w:jc w:val="right"/>
            </w:pPr>
            <w:r>
              <w:rPr>
                <w:rFonts w:ascii="Arial" w:eastAsia="Arial" w:hAnsi="Arial" w:cs="Arial"/>
                <w:color w:val="000000"/>
                <w:sz w:val="22"/>
                <w:szCs w:val="22"/>
              </w:rPr>
              <w:t>0.00546</w:t>
            </w:r>
          </w:p>
        </w:tc>
      </w:tr>
      <w:tr w:rsidR="00D34380" w14:paraId="6A7E948E"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8FA654" w14:textId="77777777" w:rsidR="00D34380" w:rsidRDefault="008B3A2E">
            <w:pPr>
              <w:spacing w:before="100" w:after="100"/>
              <w:ind w:left="100" w:right="100"/>
            </w:pPr>
            <w:r>
              <w:rPr>
                <w:rFonts w:ascii="Arial" w:eastAsia="Arial" w:hAnsi="Arial" w:cs="Arial"/>
                <w:color w:val="000000"/>
                <w:sz w:val="22"/>
                <w:szCs w:val="22"/>
              </w:rPr>
              <w:t>2020</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ECA434" w14:textId="77777777" w:rsidR="00D34380" w:rsidRDefault="008B3A2E">
            <w:pPr>
              <w:spacing w:before="100" w:after="100"/>
              <w:ind w:left="100" w:right="100"/>
              <w:jc w:val="right"/>
            </w:pPr>
            <w:r>
              <w:rPr>
                <w:rFonts w:ascii="Arial" w:eastAsia="Arial" w:hAnsi="Arial" w:cs="Arial"/>
                <w:color w:val="000000"/>
                <w:sz w:val="22"/>
                <w:szCs w:val="22"/>
              </w:rPr>
              <w:t>1</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6447DD" w14:textId="77777777" w:rsidR="00D34380" w:rsidRDefault="008B3A2E">
            <w:pPr>
              <w:spacing w:before="100" w:after="100"/>
              <w:ind w:left="100" w:right="100"/>
            </w:pPr>
            <w:r>
              <w:rPr>
                <w:rFonts w:ascii="Arial" w:eastAsia="Arial" w:hAnsi="Arial" w:cs="Arial"/>
                <w:color w:val="000000"/>
                <w:sz w:val="22"/>
                <w:szCs w:val="22"/>
              </w:rPr>
              <w:t>USAQUEN</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25D58E" w14:textId="77777777" w:rsidR="00D34380" w:rsidRDefault="008B3A2E">
            <w:pPr>
              <w:spacing w:before="100" w:after="100"/>
              <w:ind w:left="100" w:right="100"/>
              <w:jc w:val="right"/>
            </w:pPr>
            <w:r>
              <w:rPr>
                <w:rFonts w:ascii="Arial" w:eastAsia="Arial" w:hAnsi="Arial" w:cs="Arial"/>
                <w:color w:val="000000"/>
                <w:sz w:val="22"/>
                <w:szCs w:val="22"/>
              </w:rPr>
              <w:t>0.00540</w:t>
            </w:r>
          </w:p>
        </w:tc>
      </w:tr>
      <w:tr w:rsidR="00D34380" w14:paraId="26A4D6A5"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16020D" w14:textId="77777777" w:rsidR="00D34380" w:rsidRDefault="008B3A2E">
            <w:pPr>
              <w:spacing w:before="100" w:after="100"/>
              <w:ind w:left="100" w:right="100"/>
            </w:pPr>
            <w:r>
              <w:rPr>
                <w:rFonts w:ascii="Arial" w:eastAsia="Arial" w:hAnsi="Arial" w:cs="Arial"/>
                <w:color w:val="000000"/>
                <w:sz w:val="22"/>
                <w:szCs w:val="22"/>
              </w:rPr>
              <w:t>2017</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5966DF" w14:textId="77777777" w:rsidR="00D34380" w:rsidRDefault="008B3A2E">
            <w:pPr>
              <w:spacing w:before="100" w:after="100"/>
              <w:ind w:left="100" w:right="100"/>
              <w:jc w:val="right"/>
            </w:pPr>
            <w:r>
              <w:rPr>
                <w:rFonts w:ascii="Arial" w:eastAsia="Arial" w:hAnsi="Arial" w:cs="Arial"/>
                <w:color w:val="000000"/>
                <w:sz w:val="22"/>
                <w:szCs w:val="22"/>
              </w:rPr>
              <w:t>2</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CC2AB0" w14:textId="77777777" w:rsidR="00D34380" w:rsidRDefault="008B3A2E">
            <w:pPr>
              <w:spacing w:before="100" w:after="100"/>
              <w:ind w:left="100" w:right="100"/>
            </w:pPr>
            <w:r>
              <w:rPr>
                <w:rFonts w:ascii="Arial" w:eastAsia="Arial" w:hAnsi="Arial" w:cs="Arial"/>
                <w:color w:val="000000"/>
                <w:sz w:val="22"/>
                <w:szCs w:val="22"/>
              </w:rPr>
              <w:t>CHAPINERO</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8E8C2F" w14:textId="77777777" w:rsidR="00D34380" w:rsidRDefault="008B3A2E">
            <w:pPr>
              <w:spacing w:before="100" w:after="100"/>
              <w:ind w:left="100" w:right="100"/>
              <w:jc w:val="right"/>
            </w:pPr>
            <w:r>
              <w:rPr>
                <w:rFonts w:ascii="Arial" w:eastAsia="Arial" w:hAnsi="Arial" w:cs="Arial"/>
                <w:color w:val="000000"/>
                <w:sz w:val="22"/>
                <w:szCs w:val="22"/>
              </w:rPr>
              <w:t>0.00579</w:t>
            </w:r>
          </w:p>
        </w:tc>
      </w:tr>
      <w:tr w:rsidR="00D34380" w14:paraId="35130806"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CB3D41" w14:textId="77777777" w:rsidR="00D34380" w:rsidRDefault="008B3A2E">
            <w:pPr>
              <w:spacing w:before="100" w:after="100"/>
              <w:ind w:left="100" w:right="100"/>
            </w:pPr>
            <w:r>
              <w:rPr>
                <w:rFonts w:ascii="Arial" w:eastAsia="Arial" w:hAnsi="Arial" w:cs="Arial"/>
                <w:color w:val="000000"/>
                <w:sz w:val="22"/>
                <w:szCs w:val="22"/>
              </w:rPr>
              <w:t>2018</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F99AC4" w14:textId="77777777" w:rsidR="00D34380" w:rsidRDefault="008B3A2E">
            <w:pPr>
              <w:spacing w:before="100" w:after="100"/>
              <w:ind w:left="100" w:right="100"/>
              <w:jc w:val="right"/>
            </w:pPr>
            <w:r>
              <w:rPr>
                <w:rFonts w:ascii="Arial" w:eastAsia="Arial" w:hAnsi="Arial" w:cs="Arial"/>
                <w:color w:val="000000"/>
                <w:sz w:val="22"/>
                <w:szCs w:val="22"/>
              </w:rPr>
              <w:t>2</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B314DC" w14:textId="77777777" w:rsidR="00D34380" w:rsidRDefault="008B3A2E">
            <w:pPr>
              <w:spacing w:before="100" w:after="100"/>
              <w:ind w:left="100" w:right="100"/>
            </w:pPr>
            <w:r>
              <w:rPr>
                <w:rFonts w:ascii="Arial" w:eastAsia="Arial" w:hAnsi="Arial" w:cs="Arial"/>
                <w:color w:val="000000"/>
                <w:sz w:val="22"/>
                <w:szCs w:val="22"/>
              </w:rPr>
              <w:t>CHAPINERO</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343CF2" w14:textId="77777777" w:rsidR="00D34380" w:rsidRDefault="008B3A2E">
            <w:pPr>
              <w:spacing w:before="100" w:after="100"/>
              <w:ind w:left="100" w:right="100"/>
              <w:jc w:val="right"/>
            </w:pPr>
            <w:r>
              <w:rPr>
                <w:rFonts w:ascii="Arial" w:eastAsia="Arial" w:hAnsi="Arial" w:cs="Arial"/>
                <w:color w:val="000000"/>
                <w:sz w:val="22"/>
                <w:szCs w:val="22"/>
              </w:rPr>
              <w:t>0.00576</w:t>
            </w:r>
          </w:p>
        </w:tc>
      </w:tr>
      <w:tr w:rsidR="00D34380" w14:paraId="0DB88641"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27AE9D" w14:textId="77777777" w:rsidR="00D34380" w:rsidRDefault="008B3A2E">
            <w:pPr>
              <w:spacing w:before="100" w:after="100"/>
              <w:ind w:left="100" w:right="100"/>
            </w:pPr>
            <w:r>
              <w:rPr>
                <w:rFonts w:ascii="Arial" w:eastAsia="Arial" w:hAnsi="Arial" w:cs="Arial"/>
                <w:color w:val="000000"/>
                <w:sz w:val="22"/>
                <w:szCs w:val="22"/>
              </w:rPr>
              <w:t>2019</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628E1C" w14:textId="77777777" w:rsidR="00D34380" w:rsidRDefault="008B3A2E">
            <w:pPr>
              <w:spacing w:before="100" w:after="100"/>
              <w:ind w:left="100" w:right="100"/>
              <w:jc w:val="right"/>
            </w:pPr>
            <w:r>
              <w:rPr>
                <w:rFonts w:ascii="Arial" w:eastAsia="Arial" w:hAnsi="Arial" w:cs="Arial"/>
                <w:color w:val="000000"/>
                <w:sz w:val="22"/>
                <w:szCs w:val="22"/>
              </w:rPr>
              <w:t>2</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F2902D" w14:textId="77777777" w:rsidR="00D34380" w:rsidRDefault="008B3A2E">
            <w:pPr>
              <w:spacing w:before="100" w:after="100"/>
              <w:ind w:left="100" w:right="100"/>
            </w:pPr>
            <w:r>
              <w:rPr>
                <w:rFonts w:ascii="Arial" w:eastAsia="Arial" w:hAnsi="Arial" w:cs="Arial"/>
                <w:color w:val="000000"/>
                <w:sz w:val="22"/>
                <w:szCs w:val="22"/>
              </w:rPr>
              <w:t>CHAPINERO</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91FD8B" w14:textId="77777777" w:rsidR="00D34380" w:rsidRDefault="008B3A2E">
            <w:pPr>
              <w:spacing w:before="100" w:after="100"/>
              <w:ind w:left="100" w:right="100"/>
              <w:jc w:val="right"/>
            </w:pPr>
            <w:r>
              <w:rPr>
                <w:rFonts w:ascii="Arial" w:eastAsia="Arial" w:hAnsi="Arial" w:cs="Arial"/>
                <w:color w:val="000000"/>
                <w:sz w:val="22"/>
                <w:szCs w:val="22"/>
              </w:rPr>
              <w:t>0.00585</w:t>
            </w:r>
          </w:p>
        </w:tc>
      </w:tr>
      <w:tr w:rsidR="00D34380" w14:paraId="460A0AD8"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032D66" w14:textId="77777777" w:rsidR="00D34380" w:rsidRDefault="008B3A2E">
            <w:pPr>
              <w:spacing w:before="100" w:after="100"/>
              <w:ind w:left="100" w:right="100"/>
            </w:pPr>
            <w:r>
              <w:rPr>
                <w:rFonts w:ascii="Arial" w:eastAsia="Arial" w:hAnsi="Arial" w:cs="Arial"/>
                <w:color w:val="000000"/>
                <w:sz w:val="22"/>
                <w:szCs w:val="22"/>
              </w:rPr>
              <w:t>2020</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F18E53" w14:textId="77777777" w:rsidR="00D34380" w:rsidRDefault="008B3A2E">
            <w:pPr>
              <w:spacing w:before="100" w:after="100"/>
              <w:ind w:left="100" w:right="100"/>
              <w:jc w:val="right"/>
            </w:pPr>
            <w:r>
              <w:rPr>
                <w:rFonts w:ascii="Arial" w:eastAsia="Arial" w:hAnsi="Arial" w:cs="Arial"/>
                <w:color w:val="000000"/>
                <w:sz w:val="22"/>
                <w:szCs w:val="22"/>
              </w:rPr>
              <w:t>2</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EDF220" w14:textId="77777777" w:rsidR="00D34380" w:rsidRDefault="008B3A2E">
            <w:pPr>
              <w:spacing w:before="100" w:after="100"/>
              <w:ind w:left="100" w:right="100"/>
            </w:pPr>
            <w:r>
              <w:rPr>
                <w:rFonts w:ascii="Arial" w:eastAsia="Arial" w:hAnsi="Arial" w:cs="Arial"/>
                <w:color w:val="000000"/>
                <w:sz w:val="22"/>
                <w:szCs w:val="22"/>
              </w:rPr>
              <w:t>CHAPINERO</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6E85A6" w14:textId="77777777" w:rsidR="00D34380" w:rsidRDefault="008B3A2E">
            <w:pPr>
              <w:spacing w:before="100" w:after="100"/>
              <w:ind w:left="100" w:right="100"/>
              <w:jc w:val="right"/>
            </w:pPr>
            <w:r>
              <w:rPr>
                <w:rFonts w:ascii="Arial" w:eastAsia="Arial" w:hAnsi="Arial" w:cs="Arial"/>
                <w:color w:val="000000"/>
                <w:sz w:val="22"/>
                <w:szCs w:val="22"/>
              </w:rPr>
              <w:t>0.00578</w:t>
            </w:r>
          </w:p>
        </w:tc>
      </w:tr>
      <w:tr w:rsidR="00D34380" w14:paraId="6B6466B5"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4EDCA2" w14:textId="77777777" w:rsidR="00D34380" w:rsidRDefault="008B3A2E">
            <w:pPr>
              <w:spacing w:before="100" w:after="100"/>
              <w:ind w:left="100" w:right="100"/>
            </w:pPr>
            <w:r>
              <w:rPr>
                <w:rFonts w:ascii="Arial" w:eastAsia="Arial" w:hAnsi="Arial" w:cs="Arial"/>
                <w:color w:val="000000"/>
                <w:sz w:val="22"/>
                <w:szCs w:val="22"/>
              </w:rPr>
              <w:t>2017</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72F65E" w14:textId="77777777" w:rsidR="00D34380" w:rsidRDefault="008B3A2E">
            <w:pPr>
              <w:spacing w:before="100" w:after="100"/>
              <w:ind w:left="100" w:right="100"/>
              <w:jc w:val="right"/>
            </w:pPr>
            <w:r>
              <w:rPr>
                <w:rFonts w:ascii="Arial" w:eastAsia="Arial" w:hAnsi="Arial" w:cs="Arial"/>
                <w:color w:val="000000"/>
                <w:sz w:val="22"/>
                <w:szCs w:val="22"/>
              </w:rPr>
              <w:t>3</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621A82" w14:textId="77777777" w:rsidR="00D34380" w:rsidRDefault="008B3A2E">
            <w:pPr>
              <w:spacing w:before="100" w:after="100"/>
              <w:ind w:left="100" w:right="100"/>
            </w:pPr>
            <w:r>
              <w:rPr>
                <w:rFonts w:ascii="Arial" w:eastAsia="Arial" w:hAnsi="Arial" w:cs="Arial"/>
                <w:color w:val="000000"/>
                <w:sz w:val="22"/>
                <w:szCs w:val="22"/>
              </w:rPr>
              <w:t>SANTA FE</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9FED6E" w14:textId="77777777" w:rsidR="00D34380" w:rsidRDefault="008B3A2E">
            <w:pPr>
              <w:spacing w:before="100" w:after="100"/>
              <w:ind w:left="100" w:right="100"/>
              <w:jc w:val="right"/>
            </w:pPr>
            <w:r>
              <w:rPr>
                <w:rFonts w:ascii="Arial" w:eastAsia="Arial" w:hAnsi="Arial" w:cs="Arial"/>
                <w:color w:val="000000"/>
                <w:sz w:val="22"/>
                <w:szCs w:val="22"/>
              </w:rPr>
              <w:t>0.00587</w:t>
            </w:r>
          </w:p>
        </w:tc>
      </w:tr>
      <w:tr w:rsidR="00D34380" w14:paraId="62853B1D"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C50E1E" w14:textId="77777777" w:rsidR="00D34380" w:rsidRDefault="008B3A2E">
            <w:pPr>
              <w:spacing w:before="100" w:after="100"/>
              <w:ind w:left="100" w:right="100"/>
            </w:pPr>
            <w:r>
              <w:rPr>
                <w:rFonts w:ascii="Arial" w:eastAsia="Arial" w:hAnsi="Arial" w:cs="Arial"/>
                <w:color w:val="000000"/>
                <w:sz w:val="22"/>
                <w:szCs w:val="22"/>
              </w:rPr>
              <w:t>2018</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BB38C9" w14:textId="77777777" w:rsidR="00D34380" w:rsidRDefault="008B3A2E">
            <w:pPr>
              <w:spacing w:before="100" w:after="100"/>
              <w:ind w:left="100" w:right="100"/>
              <w:jc w:val="right"/>
            </w:pPr>
            <w:r>
              <w:rPr>
                <w:rFonts w:ascii="Arial" w:eastAsia="Arial" w:hAnsi="Arial" w:cs="Arial"/>
                <w:color w:val="000000"/>
                <w:sz w:val="22"/>
                <w:szCs w:val="22"/>
              </w:rPr>
              <w:t>3</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7E7772" w14:textId="77777777" w:rsidR="00D34380" w:rsidRDefault="008B3A2E">
            <w:pPr>
              <w:spacing w:before="100" w:after="100"/>
              <w:ind w:left="100" w:right="100"/>
            </w:pPr>
            <w:r>
              <w:rPr>
                <w:rFonts w:ascii="Arial" w:eastAsia="Arial" w:hAnsi="Arial" w:cs="Arial"/>
                <w:color w:val="000000"/>
                <w:sz w:val="22"/>
                <w:szCs w:val="22"/>
              </w:rPr>
              <w:t>SANTA FE</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B93724" w14:textId="77777777" w:rsidR="00D34380" w:rsidRDefault="008B3A2E">
            <w:pPr>
              <w:spacing w:before="100" w:after="100"/>
              <w:ind w:left="100" w:right="100"/>
              <w:jc w:val="right"/>
            </w:pPr>
            <w:r>
              <w:rPr>
                <w:rFonts w:ascii="Arial" w:eastAsia="Arial" w:hAnsi="Arial" w:cs="Arial"/>
                <w:color w:val="000000"/>
                <w:sz w:val="22"/>
                <w:szCs w:val="22"/>
              </w:rPr>
              <w:t>0.00584</w:t>
            </w:r>
          </w:p>
        </w:tc>
      </w:tr>
      <w:tr w:rsidR="00D34380" w14:paraId="78595610"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39BBFA" w14:textId="77777777" w:rsidR="00D34380" w:rsidRDefault="008B3A2E">
            <w:pPr>
              <w:spacing w:before="100" w:after="100"/>
              <w:ind w:left="100" w:right="100"/>
            </w:pPr>
            <w:r>
              <w:rPr>
                <w:rFonts w:ascii="Arial" w:eastAsia="Arial" w:hAnsi="Arial" w:cs="Arial"/>
                <w:color w:val="000000"/>
                <w:sz w:val="22"/>
                <w:szCs w:val="22"/>
              </w:rPr>
              <w:t>2019</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ED23A3" w14:textId="77777777" w:rsidR="00D34380" w:rsidRDefault="008B3A2E">
            <w:pPr>
              <w:spacing w:before="100" w:after="100"/>
              <w:ind w:left="100" w:right="100"/>
              <w:jc w:val="right"/>
            </w:pPr>
            <w:r>
              <w:rPr>
                <w:rFonts w:ascii="Arial" w:eastAsia="Arial" w:hAnsi="Arial" w:cs="Arial"/>
                <w:color w:val="000000"/>
                <w:sz w:val="22"/>
                <w:szCs w:val="22"/>
              </w:rPr>
              <w:t>3</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7CF86F" w14:textId="77777777" w:rsidR="00D34380" w:rsidRDefault="008B3A2E">
            <w:pPr>
              <w:spacing w:before="100" w:after="100"/>
              <w:ind w:left="100" w:right="100"/>
            </w:pPr>
            <w:r>
              <w:rPr>
                <w:rFonts w:ascii="Arial" w:eastAsia="Arial" w:hAnsi="Arial" w:cs="Arial"/>
                <w:color w:val="000000"/>
                <w:sz w:val="22"/>
                <w:szCs w:val="22"/>
              </w:rPr>
              <w:t>SANTA FE</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539A75" w14:textId="77777777" w:rsidR="00D34380" w:rsidRDefault="008B3A2E">
            <w:pPr>
              <w:spacing w:before="100" w:after="100"/>
              <w:ind w:left="100" w:right="100"/>
              <w:jc w:val="right"/>
            </w:pPr>
            <w:r>
              <w:rPr>
                <w:rFonts w:ascii="Arial" w:eastAsia="Arial" w:hAnsi="Arial" w:cs="Arial"/>
                <w:color w:val="000000"/>
                <w:sz w:val="22"/>
                <w:szCs w:val="22"/>
              </w:rPr>
              <w:t>0.00594</w:t>
            </w:r>
          </w:p>
        </w:tc>
      </w:tr>
      <w:tr w:rsidR="00D34380" w14:paraId="124BFD87"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47A2AB" w14:textId="77777777" w:rsidR="00D34380" w:rsidRDefault="008B3A2E">
            <w:pPr>
              <w:spacing w:before="100" w:after="100"/>
              <w:ind w:left="100" w:right="100"/>
            </w:pPr>
            <w:r>
              <w:rPr>
                <w:rFonts w:ascii="Arial" w:eastAsia="Arial" w:hAnsi="Arial" w:cs="Arial"/>
                <w:color w:val="000000"/>
                <w:sz w:val="22"/>
                <w:szCs w:val="22"/>
              </w:rPr>
              <w:t>2020</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384187" w14:textId="77777777" w:rsidR="00D34380" w:rsidRDefault="008B3A2E">
            <w:pPr>
              <w:spacing w:before="100" w:after="100"/>
              <w:ind w:left="100" w:right="100"/>
              <w:jc w:val="right"/>
            </w:pPr>
            <w:r>
              <w:rPr>
                <w:rFonts w:ascii="Arial" w:eastAsia="Arial" w:hAnsi="Arial" w:cs="Arial"/>
                <w:color w:val="000000"/>
                <w:sz w:val="22"/>
                <w:szCs w:val="22"/>
              </w:rPr>
              <w:t>3</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36B5DA" w14:textId="77777777" w:rsidR="00D34380" w:rsidRDefault="008B3A2E">
            <w:pPr>
              <w:spacing w:before="100" w:after="100"/>
              <w:ind w:left="100" w:right="100"/>
            </w:pPr>
            <w:r>
              <w:rPr>
                <w:rFonts w:ascii="Arial" w:eastAsia="Arial" w:hAnsi="Arial" w:cs="Arial"/>
                <w:color w:val="000000"/>
                <w:sz w:val="22"/>
                <w:szCs w:val="22"/>
              </w:rPr>
              <w:t>SANTA FE</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EB55EB" w14:textId="77777777" w:rsidR="00D34380" w:rsidRDefault="008B3A2E">
            <w:pPr>
              <w:spacing w:before="100" w:after="100"/>
              <w:ind w:left="100" w:right="100"/>
              <w:jc w:val="right"/>
            </w:pPr>
            <w:r>
              <w:rPr>
                <w:rFonts w:ascii="Arial" w:eastAsia="Arial" w:hAnsi="Arial" w:cs="Arial"/>
                <w:color w:val="000000"/>
                <w:sz w:val="22"/>
                <w:szCs w:val="22"/>
              </w:rPr>
              <w:t>0.00587</w:t>
            </w:r>
          </w:p>
        </w:tc>
      </w:tr>
      <w:tr w:rsidR="00D34380" w14:paraId="1E904FDF"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49DFC4" w14:textId="77777777" w:rsidR="00D34380" w:rsidRDefault="008B3A2E">
            <w:pPr>
              <w:spacing w:before="100" w:after="100"/>
              <w:ind w:left="100" w:right="100"/>
            </w:pPr>
            <w:r>
              <w:rPr>
                <w:rFonts w:ascii="Arial" w:eastAsia="Arial" w:hAnsi="Arial" w:cs="Arial"/>
                <w:color w:val="000000"/>
                <w:sz w:val="22"/>
                <w:szCs w:val="22"/>
              </w:rPr>
              <w:t>2017</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1A0CC4" w14:textId="77777777" w:rsidR="00D34380" w:rsidRDefault="008B3A2E">
            <w:pPr>
              <w:spacing w:before="100" w:after="100"/>
              <w:ind w:left="100" w:right="100"/>
              <w:jc w:val="right"/>
            </w:pPr>
            <w:r>
              <w:rPr>
                <w:rFonts w:ascii="Arial" w:eastAsia="Arial" w:hAnsi="Arial" w:cs="Arial"/>
                <w:color w:val="000000"/>
                <w:sz w:val="22"/>
                <w:szCs w:val="22"/>
              </w:rPr>
              <w:t>4</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687546" w14:textId="77777777" w:rsidR="00D34380" w:rsidRDefault="008B3A2E">
            <w:pPr>
              <w:spacing w:before="100" w:after="100"/>
              <w:ind w:left="100" w:right="100"/>
            </w:pPr>
            <w:r>
              <w:rPr>
                <w:rFonts w:ascii="Arial" w:eastAsia="Arial" w:hAnsi="Arial" w:cs="Arial"/>
                <w:color w:val="000000"/>
                <w:sz w:val="22"/>
                <w:szCs w:val="22"/>
              </w:rPr>
              <w:t>SAN CRISTOBAL</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67CF80" w14:textId="77777777" w:rsidR="00D34380" w:rsidRDefault="008B3A2E">
            <w:pPr>
              <w:spacing w:before="100" w:after="100"/>
              <w:ind w:left="100" w:right="100"/>
              <w:jc w:val="right"/>
            </w:pPr>
            <w:r>
              <w:rPr>
                <w:rFonts w:ascii="Arial" w:eastAsia="Arial" w:hAnsi="Arial" w:cs="Arial"/>
                <w:color w:val="000000"/>
                <w:sz w:val="22"/>
                <w:szCs w:val="22"/>
              </w:rPr>
              <w:t>0.00549</w:t>
            </w:r>
          </w:p>
        </w:tc>
      </w:tr>
      <w:tr w:rsidR="00D34380" w14:paraId="04AD3C49"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54E6EB" w14:textId="77777777" w:rsidR="00D34380" w:rsidRDefault="008B3A2E">
            <w:pPr>
              <w:spacing w:before="100" w:after="100"/>
              <w:ind w:left="100" w:right="100"/>
            </w:pPr>
            <w:r>
              <w:rPr>
                <w:rFonts w:ascii="Arial" w:eastAsia="Arial" w:hAnsi="Arial" w:cs="Arial"/>
                <w:color w:val="000000"/>
                <w:sz w:val="22"/>
                <w:szCs w:val="22"/>
              </w:rPr>
              <w:t>2018</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2B9518" w14:textId="77777777" w:rsidR="00D34380" w:rsidRDefault="008B3A2E">
            <w:pPr>
              <w:spacing w:before="100" w:after="100"/>
              <w:ind w:left="100" w:right="100"/>
              <w:jc w:val="right"/>
            </w:pPr>
            <w:r>
              <w:rPr>
                <w:rFonts w:ascii="Arial" w:eastAsia="Arial" w:hAnsi="Arial" w:cs="Arial"/>
                <w:color w:val="000000"/>
                <w:sz w:val="22"/>
                <w:szCs w:val="22"/>
              </w:rPr>
              <w:t>4</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039DC0" w14:textId="77777777" w:rsidR="00D34380" w:rsidRDefault="008B3A2E">
            <w:pPr>
              <w:spacing w:before="100" w:after="100"/>
              <w:ind w:left="100" w:right="100"/>
            </w:pPr>
            <w:r>
              <w:rPr>
                <w:rFonts w:ascii="Arial" w:eastAsia="Arial" w:hAnsi="Arial" w:cs="Arial"/>
                <w:color w:val="000000"/>
                <w:sz w:val="22"/>
                <w:szCs w:val="22"/>
              </w:rPr>
              <w:t>SAN CRISTOBAL</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C79508" w14:textId="77777777" w:rsidR="00D34380" w:rsidRDefault="008B3A2E">
            <w:pPr>
              <w:spacing w:before="100" w:after="100"/>
              <w:ind w:left="100" w:right="100"/>
              <w:jc w:val="right"/>
            </w:pPr>
            <w:r>
              <w:rPr>
                <w:rFonts w:ascii="Arial" w:eastAsia="Arial" w:hAnsi="Arial" w:cs="Arial"/>
                <w:color w:val="000000"/>
                <w:sz w:val="22"/>
                <w:szCs w:val="22"/>
              </w:rPr>
              <w:t>0.00547</w:t>
            </w:r>
          </w:p>
        </w:tc>
      </w:tr>
      <w:tr w:rsidR="00D34380" w14:paraId="5A391E0C"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EE710C" w14:textId="77777777" w:rsidR="00D34380" w:rsidRDefault="008B3A2E">
            <w:pPr>
              <w:spacing w:before="100" w:after="100"/>
              <w:ind w:left="100" w:right="100"/>
            </w:pPr>
            <w:r>
              <w:rPr>
                <w:rFonts w:ascii="Arial" w:eastAsia="Arial" w:hAnsi="Arial" w:cs="Arial"/>
                <w:color w:val="000000"/>
                <w:sz w:val="22"/>
                <w:szCs w:val="22"/>
              </w:rPr>
              <w:t>2019</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73997F" w14:textId="77777777" w:rsidR="00D34380" w:rsidRDefault="008B3A2E">
            <w:pPr>
              <w:spacing w:before="100" w:after="100"/>
              <w:ind w:left="100" w:right="100"/>
              <w:jc w:val="right"/>
            </w:pPr>
            <w:r>
              <w:rPr>
                <w:rFonts w:ascii="Arial" w:eastAsia="Arial" w:hAnsi="Arial" w:cs="Arial"/>
                <w:color w:val="000000"/>
                <w:sz w:val="22"/>
                <w:szCs w:val="22"/>
              </w:rPr>
              <w:t>4</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D4898F" w14:textId="77777777" w:rsidR="00D34380" w:rsidRDefault="008B3A2E">
            <w:pPr>
              <w:spacing w:before="100" w:after="100"/>
              <w:ind w:left="100" w:right="100"/>
            </w:pPr>
            <w:r>
              <w:rPr>
                <w:rFonts w:ascii="Arial" w:eastAsia="Arial" w:hAnsi="Arial" w:cs="Arial"/>
                <w:color w:val="000000"/>
                <w:sz w:val="22"/>
                <w:szCs w:val="22"/>
              </w:rPr>
              <w:t>SAN CRISTOBAL</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AE066C" w14:textId="77777777" w:rsidR="00D34380" w:rsidRDefault="008B3A2E">
            <w:pPr>
              <w:spacing w:before="100" w:after="100"/>
              <w:ind w:left="100" w:right="100"/>
              <w:jc w:val="right"/>
            </w:pPr>
            <w:r>
              <w:rPr>
                <w:rFonts w:ascii="Arial" w:eastAsia="Arial" w:hAnsi="Arial" w:cs="Arial"/>
                <w:color w:val="000000"/>
                <w:sz w:val="22"/>
                <w:szCs w:val="22"/>
              </w:rPr>
              <w:t>0.00555</w:t>
            </w:r>
          </w:p>
        </w:tc>
      </w:tr>
      <w:tr w:rsidR="00D34380" w14:paraId="3544A64F"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4290C5" w14:textId="77777777" w:rsidR="00D34380" w:rsidRDefault="008B3A2E">
            <w:pPr>
              <w:spacing w:before="100" w:after="100"/>
              <w:ind w:left="100" w:right="100"/>
            </w:pPr>
            <w:r>
              <w:rPr>
                <w:rFonts w:ascii="Arial" w:eastAsia="Arial" w:hAnsi="Arial" w:cs="Arial"/>
                <w:color w:val="000000"/>
                <w:sz w:val="22"/>
                <w:szCs w:val="22"/>
              </w:rPr>
              <w:t>2020</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B8AA51" w14:textId="77777777" w:rsidR="00D34380" w:rsidRDefault="008B3A2E">
            <w:pPr>
              <w:spacing w:before="100" w:after="100"/>
              <w:ind w:left="100" w:right="100"/>
              <w:jc w:val="right"/>
            </w:pPr>
            <w:r>
              <w:rPr>
                <w:rFonts w:ascii="Arial" w:eastAsia="Arial" w:hAnsi="Arial" w:cs="Arial"/>
                <w:color w:val="000000"/>
                <w:sz w:val="22"/>
                <w:szCs w:val="22"/>
              </w:rPr>
              <w:t>4</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6A833F" w14:textId="77777777" w:rsidR="00D34380" w:rsidRDefault="008B3A2E">
            <w:pPr>
              <w:spacing w:before="100" w:after="100"/>
              <w:ind w:left="100" w:right="100"/>
            </w:pPr>
            <w:r>
              <w:rPr>
                <w:rFonts w:ascii="Arial" w:eastAsia="Arial" w:hAnsi="Arial" w:cs="Arial"/>
                <w:color w:val="000000"/>
                <w:sz w:val="22"/>
                <w:szCs w:val="22"/>
              </w:rPr>
              <w:t>SAN CRISTOBAL</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39ECF7" w14:textId="77777777" w:rsidR="00D34380" w:rsidRDefault="008B3A2E">
            <w:pPr>
              <w:spacing w:before="100" w:after="100"/>
              <w:ind w:left="100" w:right="100"/>
              <w:jc w:val="right"/>
            </w:pPr>
            <w:r>
              <w:rPr>
                <w:rFonts w:ascii="Arial" w:eastAsia="Arial" w:hAnsi="Arial" w:cs="Arial"/>
                <w:color w:val="000000"/>
                <w:sz w:val="22"/>
                <w:szCs w:val="22"/>
              </w:rPr>
              <w:t>0.00549</w:t>
            </w:r>
          </w:p>
        </w:tc>
      </w:tr>
      <w:tr w:rsidR="00D34380" w14:paraId="15CF8702"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ACF1BA" w14:textId="77777777" w:rsidR="00D34380" w:rsidRDefault="008B3A2E">
            <w:pPr>
              <w:spacing w:before="100" w:after="100"/>
              <w:ind w:left="100" w:right="100"/>
            </w:pPr>
            <w:r>
              <w:rPr>
                <w:rFonts w:ascii="Arial" w:eastAsia="Arial" w:hAnsi="Arial" w:cs="Arial"/>
                <w:color w:val="000000"/>
                <w:sz w:val="22"/>
                <w:szCs w:val="22"/>
              </w:rPr>
              <w:t>2017</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C23BEB" w14:textId="77777777" w:rsidR="00D34380" w:rsidRDefault="008B3A2E">
            <w:pPr>
              <w:spacing w:before="100" w:after="100"/>
              <w:ind w:left="100" w:right="100"/>
              <w:jc w:val="right"/>
            </w:pPr>
            <w:r>
              <w:rPr>
                <w:rFonts w:ascii="Arial" w:eastAsia="Arial" w:hAnsi="Arial" w:cs="Arial"/>
                <w:color w:val="000000"/>
                <w:sz w:val="22"/>
                <w:szCs w:val="22"/>
              </w:rPr>
              <w:t>5</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818DED" w14:textId="77777777" w:rsidR="00D34380" w:rsidRDefault="008B3A2E">
            <w:pPr>
              <w:spacing w:before="100" w:after="100"/>
              <w:ind w:left="100" w:right="100"/>
            </w:pPr>
            <w:r>
              <w:rPr>
                <w:rFonts w:ascii="Arial" w:eastAsia="Arial" w:hAnsi="Arial" w:cs="Arial"/>
                <w:color w:val="000000"/>
                <w:sz w:val="22"/>
                <w:szCs w:val="22"/>
              </w:rPr>
              <w:t>USME</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2E71C6" w14:textId="77777777" w:rsidR="00D34380" w:rsidRDefault="008B3A2E">
            <w:pPr>
              <w:spacing w:before="100" w:after="100"/>
              <w:ind w:left="100" w:right="100"/>
              <w:jc w:val="right"/>
            </w:pPr>
            <w:r>
              <w:rPr>
                <w:rFonts w:ascii="Arial" w:eastAsia="Arial" w:hAnsi="Arial" w:cs="Arial"/>
                <w:color w:val="000000"/>
                <w:sz w:val="22"/>
                <w:szCs w:val="22"/>
              </w:rPr>
              <w:t>0.00566</w:t>
            </w:r>
          </w:p>
        </w:tc>
      </w:tr>
      <w:tr w:rsidR="00D34380" w14:paraId="5E8158F1"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7B158B" w14:textId="77777777" w:rsidR="00D34380" w:rsidRDefault="008B3A2E">
            <w:pPr>
              <w:spacing w:before="100" w:after="100"/>
              <w:ind w:left="100" w:right="100"/>
            </w:pPr>
            <w:r>
              <w:rPr>
                <w:rFonts w:ascii="Arial" w:eastAsia="Arial" w:hAnsi="Arial" w:cs="Arial"/>
                <w:color w:val="000000"/>
                <w:sz w:val="22"/>
                <w:szCs w:val="22"/>
              </w:rPr>
              <w:t>2018</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F649B7" w14:textId="77777777" w:rsidR="00D34380" w:rsidRDefault="008B3A2E">
            <w:pPr>
              <w:spacing w:before="100" w:after="100"/>
              <w:ind w:left="100" w:right="100"/>
              <w:jc w:val="right"/>
            </w:pPr>
            <w:r>
              <w:rPr>
                <w:rFonts w:ascii="Arial" w:eastAsia="Arial" w:hAnsi="Arial" w:cs="Arial"/>
                <w:color w:val="000000"/>
                <w:sz w:val="22"/>
                <w:szCs w:val="22"/>
              </w:rPr>
              <w:t>5</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76D19E" w14:textId="77777777" w:rsidR="00D34380" w:rsidRDefault="008B3A2E">
            <w:pPr>
              <w:spacing w:before="100" w:after="100"/>
              <w:ind w:left="100" w:right="100"/>
            </w:pPr>
            <w:r>
              <w:rPr>
                <w:rFonts w:ascii="Arial" w:eastAsia="Arial" w:hAnsi="Arial" w:cs="Arial"/>
                <w:color w:val="000000"/>
                <w:sz w:val="22"/>
                <w:szCs w:val="22"/>
              </w:rPr>
              <w:t>USME</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544FAD" w14:textId="77777777" w:rsidR="00D34380" w:rsidRDefault="008B3A2E">
            <w:pPr>
              <w:spacing w:before="100" w:after="100"/>
              <w:ind w:left="100" w:right="100"/>
              <w:jc w:val="right"/>
            </w:pPr>
            <w:r>
              <w:rPr>
                <w:rFonts w:ascii="Arial" w:eastAsia="Arial" w:hAnsi="Arial" w:cs="Arial"/>
                <w:color w:val="000000"/>
                <w:sz w:val="22"/>
                <w:szCs w:val="22"/>
              </w:rPr>
              <w:t>0.00563</w:t>
            </w:r>
          </w:p>
        </w:tc>
      </w:tr>
      <w:tr w:rsidR="00D34380" w14:paraId="3FA6A6D4"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3DFF20" w14:textId="77777777" w:rsidR="00D34380" w:rsidRDefault="008B3A2E">
            <w:pPr>
              <w:spacing w:before="100" w:after="100"/>
              <w:ind w:left="100" w:right="100"/>
            </w:pPr>
            <w:r>
              <w:rPr>
                <w:rFonts w:ascii="Arial" w:eastAsia="Arial" w:hAnsi="Arial" w:cs="Arial"/>
                <w:color w:val="000000"/>
                <w:sz w:val="22"/>
                <w:szCs w:val="22"/>
              </w:rPr>
              <w:t>2019</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7145D8" w14:textId="77777777" w:rsidR="00D34380" w:rsidRDefault="008B3A2E">
            <w:pPr>
              <w:spacing w:before="100" w:after="100"/>
              <w:ind w:left="100" w:right="100"/>
              <w:jc w:val="right"/>
            </w:pPr>
            <w:r>
              <w:rPr>
                <w:rFonts w:ascii="Arial" w:eastAsia="Arial" w:hAnsi="Arial" w:cs="Arial"/>
                <w:color w:val="000000"/>
                <w:sz w:val="22"/>
                <w:szCs w:val="22"/>
              </w:rPr>
              <w:t>5</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91336E" w14:textId="77777777" w:rsidR="00D34380" w:rsidRDefault="008B3A2E">
            <w:pPr>
              <w:spacing w:before="100" w:after="100"/>
              <w:ind w:left="100" w:right="100"/>
            </w:pPr>
            <w:r>
              <w:rPr>
                <w:rFonts w:ascii="Arial" w:eastAsia="Arial" w:hAnsi="Arial" w:cs="Arial"/>
                <w:color w:val="000000"/>
                <w:sz w:val="22"/>
                <w:szCs w:val="22"/>
              </w:rPr>
              <w:t>USME</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6ED323" w14:textId="77777777" w:rsidR="00D34380" w:rsidRDefault="008B3A2E">
            <w:pPr>
              <w:spacing w:before="100" w:after="100"/>
              <w:ind w:left="100" w:right="100"/>
              <w:jc w:val="right"/>
            </w:pPr>
            <w:r>
              <w:rPr>
                <w:rFonts w:ascii="Arial" w:eastAsia="Arial" w:hAnsi="Arial" w:cs="Arial"/>
                <w:color w:val="000000"/>
                <w:sz w:val="22"/>
                <w:szCs w:val="22"/>
              </w:rPr>
              <w:t>0.00572</w:t>
            </w:r>
          </w:p>
        </w:tc>
      </w:tr>
      <w:tr w:rsidR="00D34380" w14:paraId="1A629E1B"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5AE6EF" w14:textId="77777777" w:rsidR="00D34380" w:rsidRDefault="008B3A2E">
            <w:pPr>
              <w:spacing w:before="100" w:after="100"/>
              <w:ind w:left="100" w:right="100"/>
            </w:pPr>
            <w:r>
              <w:rPr>
                <w:rFonts w:ascii="Arial" w:eastAsia="Arial" w:hAnsi="Arial" w:cs="Arial"/>
                <w:color w:val="000000"/>
                <w:sz w:val="22"/>
                <w:szCs w:val="22"/>
              </w:rPr>
              <w:t>2020</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5A4972" w14:textId="77777777" w:rsidR="00D34380" w:rsidRDefault="008B3A2E">
            <w:pPr>
              <w:spacing w:before="100" w:after="100"/>
              <w:ind w:left="100" w:right="100"/>
              <w:jc w:val="right"/>
            </w:pPr>
            <w:r>
              <w:rPr>
                <w:rFonts w:ascii="Arial" w:eastAsia="Arial" w:hAnsi="Arial" w:cs="Arial"/>
                <w:color w:val="000000"/>
                <w:sz w:val="22"/>
                <w:szCs w:val="22"/>
              </w:rPr>
              <w:t>5</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C0868A" w14:textId="77777777" w:rsidR="00D34380" w:rsidRDefault="008B3A2E">
            <w:pPr>
              <w:spacing w:before="100" w:after="100"/>
              <w:ind w:left="100" w:right="100"/>
            </w:pPr>
            <w:r>
              <w:rPr>
                <w:rFonts w:ascii="Arial" w:eastAsia="Arial" w:hAnsi="Arial" w:cs="Arial"/>
                <w:color w:val="000000"/>
                <w:sz w:val="22"/>
                <w:szCs w:val="22"/>
              </w:rPr>
              <w:t>USME</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F613CE" w14:textId="77777777" w:rsidR="00D34380" w:rsidRDefault="008B3A2E">
            <w:pPr>
              <w:spacing w:before="100" w:after="100"/>
              <w:ind w:left="100" w:right="100"/>
              <w:jc w:val="right"/>
            </w:pPr>
            <w:r>
              <w:rPr>
                <w:rFonts w:ascii="Arial" w:eastAsia="Arial" w:hAnsi="Arial" w:cs="Arial"/>
                <w:color w:val="000000"/>
                <w:sz w:val="22"/>
                <w:szCs w:val="22"/>
              </w:rPr>
              <w:t>0.00566</w:t>
            </w:r>
          </w:p>
        </w:tc>
      </w:tr>
      <w:tr w:rsidR="00D34380" w14:paraId="3C1F5721"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58243C" w14:textId="77777777" w:rsidR="00D34380" w:rsidRDefault="008B3A2E">
            <w:pPr>
              <w:spacing w:before="100" w:after="100"/>
              <w:ind w:left="100" w:right="100"/>
            </w:pPr>
            <w:r>
              <w:rPr>
                <w:rFonts w:ascii="Arial" w:eastAsia="Arial" w:hAnsi="Arial" w:cs="Arial"/>
                <w:color w:val="000000"/>
                <w:sz w:val="22"/>
                <w:szCs w:val="22"/>
              </w:rPr>
              <w:t>2017</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72F500" w14:textId="77777777" w:rsidR="00D34380" w:rsidRDefault="008B3A2E">
            <w:pPr>
              <w:spacing w:before="100" w:after="100"/>
              <w:ind w:left="100" w:right="100"/>
              <w:jc w:val="right"/>
            </w:pPr>
            <w:r>
              <w:rPr>
                <w:rFonts w:ascii="Arial" w:eastAsia="Arial" w:hAnsi="Arial" w:cs="Arial"/>
                <w:color w:val="000000"/>
                <w:sz w:val="22"/>
                <w:szCs w:val="22"/>
              </w:rPr>
              <w:t>6</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2DEDB8" w14:textId="77777777" w:rsidR="00D34380" w:rsidRDefault="008B3A2E">
            <w:pPr>
              <w:spacing w:before="100" w:after="100"/>
              <w:ind w:left="100" w:right="100"/>
            </w:pPr>
            <w:r>
              <w:rPr>
                <w:rFonts w:ascii="Arial" w:eastAsia="Arial" w:hAnsi="Arial" w:cs="Arial"/>
                <w:color w:val="000000"/>
                <w:sz w:val="22"/>
                <w:szCs w:val="22"/>
              </w:rPr>
              <w:t>TUNJUELITO</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059B30" w14:textId="77777777" w:rsidR="00D34380" w:rsidRDefault="008B3A2E">
            <w:pPr>
              <w:spacing w:before="100" w:after="100"/>
              <w:ind w:left="100" w:right="100"/>
              <w:jc w:val="right"/>
            </w:pPr>
            <w:r>
              <w:rPr>
                <w:rFonts w:ascii="Arial" w:eastAsia="Arial" w:hAnsi="Arial" w:cs="Arial"/>
                <w:color w:val="000000"/>
                <w:sz w:val="22"/>
                <w:szCs w:val="22"/>
              </w:rPr>
              <w:t>0.00529</w:t>
            </w:r>
          </w:p>
        </w:tc>
      </w:tr>
      <w:tr w:rsidR="00D34380" w14:paraId="0F29B2AB"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5E6CE6" w14:textId="77777777" w:rsidR="00D34380" w:rsidRDefault="008B3A2E">
            <w:pPr>
              <w:spacing w:before="100" w:after="100"/>
              <w:ind w:left="100" w:right="100"/>
            </w:pPr>
            <w:r>
              <w:rPr>
                <w:rFonts w:ascii="Arial" w:eastAsia="Arial" w:hAnsi="Arial" w:cs="Arial"/>
                <w:color w:val="000000"/>
                <w:sz w:val="22"/>
                <w:szCs w:val="22"/>
              </w:rPr>
              <w:t>2018</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847A36" w14:textId="77777777" w:rsidR="00D34380" w:rsidRDefault="008B3A2E">
            <w:pPr>
              <w:spacing w:before="100" w:after="100"/>
              <w:ind w:left="100" w:right="100"/>
              <w:jc w:val="right"/>
            </w:pPr>
            <w:r>
              <w:rPr>
                <w:rFonts w:ascii="Arial" w:eastAsia="Arial" w:hAnsi="Arial" w:cs="Arial"/>
                <w:color w:val="000000"/>
                <w:sz w:val="22"/>
                <w:szCs w:val="22"/>
              </w:rPr>
              <w:t>6</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514E79" w14:textId="77777777" w:rsidR="00D34380" w:rsidRDefault="008B3A2E">
            <w:pPr>
              <w:spacing w:before="100" w:after="100"/>
              <w:ind w:left="100" w:right="100"/>
            </w:pPr>
            <w:r>
              <w:rPr>
                <w:rFonts w:ascii="Arial" w:eastAsia="Arial" w:hAnsi="Arial" w:cs="Arial"/>
                <w:color w:val="000000"/>
                <w:sz w:val="22"/>
                <w:szCs w:val="22"/>
              </w:rPr>
              <w:t>TUNJUELITO</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3C3E2A" w14:textId="77777777" w:rsidR="00D34380" w:rsidRDefault="008B3A2E">
            <w:pPr>
              <w:spacing w:before="100" w:after="100"/>
              <w:ind w:left="100" w:right="100"/>
              <w:jc w:val="right"/>
            </w:pPr>
            <w:r>
              <w:rPr>
                <w:rFonts w:ascii="Arial" w:eastAsia="Arial" w:hAnsi="Arial" w:cs="Arial"/>
                <w:color w:val="000000"/>
                <w:sz w:val="22"/>
                <w:szCs w:val="22"/>
              </w:rPr>
              <w:t>0.00527</w:t>
            </w:r>
          </w:p>
        </w:tc>
      </w:tr>
      <w:tr w:rsidR="00D34380" w14:paraId="34EC1CB3"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B802B1" w14:textId="77777777" w:rsidR="00D34380" w:rsidRDefault="008B3A2E">
            <w:pPr>
              <w:spacing w:before="100" w:after="100"/>
              <w:ind w:left="100" w:right="100"/>
            </w:pPr>
            <w:r>
              <w:rPr>
                <w:rFonts w:ascii="Arial" w:eastAsia="Arial" w:hAnsi="Arial" w:cs="Arial"/>
                <w:color w:val="000000"/>
                <w:sz w:val="22"/>
                <w:szCs w:val="22"/>
              </w:rPr>
              <w:t>2019</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4C1F76" w14:textId="77777777" w:rsidR="00D34380" w:rsidRDefault="008B3A2E">
            <w:pPr>
              <w:spacing w:before="100" w:after="100"/>
              <w:ind w:left="100" w:right="100"/>
              <w:jc w:val="right"/>
            </w:pPr>
            <w:r>
              <w:rPr>
                <w:rFonts w:ascii="Arial" w:eastAsia="Arial" w:hAnsi="Arial" w:cs="Arial"/>
                <w:color w:val="000000"/>
                <w:sz w:val="22"/>
                <w:szCs w:val="22"/>
              </w:rPr>
              <w:t>6</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5FBF92" w14:textId="77777777" w:rsidR="00D34380" w:rsidRDefault="008B3A2E">
            <w:pPr>
              <w:spacing w:before="100" w:after="100"/>
              <w:ind w:left="100" w:right="100"/>
            </w:pPr>
            <w:r>
              <w:rPr>
                <w:rFonts w:ascii="Arial" w:eastAsia="Arial" w:hAnsi="Arial" w:cs="Arial"/>
                <w:color w:val="000000"/>
                <w:sz w:val="22"/>
                <w:szCs w:val="22"/>
              </w:rPr>
              <w:t>TUNJUELITO</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450561" w14:textId="77777777" w:rsidR="00D34380" w:rsidRDefault="008B3A2E">
            <w:pPr>
              <w:spacing w:before="100" w:after="100"/>
              <w:ind w:left="100" w:right="100"/>
              <w:jc w:val="right"/>
            </w:pPr>
            <w:r>
              <w:rPr>
                <w:rFonts w:ascii="Arial" w:eastAsia="Arial" w:hAnsi="Arial" w:cs="Arial"/>
                <w:color w:val="000000"/>
                <w:sz w:val="22"/>
                <w:szCs w:val="22"/>
              </w:rPr>
              <w:t>0.00534</w:t>
            </w:r>
          </w:p>
        </w:tc>
      </w:tr>
      <w:tr w:rsidR="00D34380" w14:paraId="0F3D50B7"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15DD49" w14:textId="77777777" w:rsidR="00D34380" w:rsidRDefault="008B3A2E">
            <w:pPr>
              <w:spacing w:before="100" w:after="100"/>
              <w:ind w:left="100" w:right="100"/>
            </w:pPr>
            <w:r>
              <w:rPr>
                <w:rFonts w:ascii="Arial" w:eastAsia="Arial" w:hAnsi="Arial" w:cs="Arial"/>
                <w:color w:val="000000"/>
                <w:sz w:val="22"/>
                <w:szCs w:val="22"/>
              </w:rPr>
              <w:t>2020</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D726B1" w14:textId="77777777" w:rsidR="00D34380" w:rsidRDefault="008B3A2E">
            <w:pPr>
              <w:spacing w:before="100" w:after="100"/>
              <w:ind w:left="100" w:right="100"/>
              <w:jc w:val="right"/>
            </w:pPr>
            <w:r>
              <w:rPr>
                <w:rFonts w:ascii="Arial" w:eastAsia="Arial" w:hAnsi="Arial" w:cs="Arial"/>
                <w:color w:val="000000"/>
                <w:sz w:val="22"/>
                <w:szCs w:val="22"/>
              </w:rPr>
              <w:t>6</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F420BA" w14:textId="77777777" w:rsidR="00D34380" w:rsidRDefault="008B3A2E">
            <w:pPr>
              <w:spacing w:before="100" w:after="100"/>
              <w:ind w:left="100" w:right="100"/>
            </w:pPr>
            <w:r>
              <w:rPr>
                <w:rFonts w:ascii="Arial" w:eastAsia="Arial" w:hAnsi="Arial" w:cs="Arial"/>
                <w:color w:val="000000"/>
                <w:sz w:val="22"/>
                <w:szCs w:val="22"/>
              </w:rPr>
              <w:t>TUNJUELITO</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9863E6" w14:textId="77777777" w:rsidR="00D34380" w:rsidRDefault="008B3A2E">
            <w:pPr>
              <w:spacing w:before="100" w:after="100"/>
              <w:ind w:left="100" w:right="100"/>
              <w:jc w:val="right"/>
            </w:pPr>
            <w:r>
              <w:rPr>
                <w:rFonts w:ascii="Arial" w:eastAsia="Arial" w:hAnsi="Arial" w:cs="Arial"/>
                <w:color w:val="000000"/>
                <w:sz w:val="22"/>
                <w:szCs w:val="22"/>
              </w:rPr>
              <w:t>0.00529</w:t>
            </w:r>
          </w:p>
        </w:tc>
      </w:tr>
      <w:tr w:rsidR="00D34380" w14:paraId="383F2920"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4E2E02" w14:textId="77777777" w:rsidR="00D34380" w:rsidRDefault="008B3A2E">
            <w:pPr>
              <w:spacing w:before="100" w:after="100"/>
              <w:ind w:left="100" w:right="100"/>
            </w:pPr>
            <w:r>
              <w:rPr>
                <w:rFonts w:ascii="Arial" w:eastAsia="Arial" w:hAnsi="Arial" w:cs="Arial"/>
                <w:color w:val="000000"/>
                <w:sz w:val="22"/>
                <w:szCs w:val="22"/>
              </w:rPr>
              <w:t>2017</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47DF09" w14:textId="77777777" w:rsidR="00D34380" w:rsidRDefault="008B3A2E">
            <w:pPr>
              <w:spacing w:before="100" w:after="100"/>
              <w:ind w:left="100" w:right="100"/>
              <w:jc w:val="right"/>
            </w:pPr>
            <w:r>
              <w:rPr>
                <w:rFonts w:ascii="Arial" w:eastAsia="Arial" w:hAnsi="Arial" w:cs="Arial"/>
                <w:color w:val="000000"/>
                <w:sz w:val="22"/>
                <w:szCs w:val="22"/>
              </w:rPr>
              <w:t>7</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445414" w14:textId="77777777" w:rsidR="00D34380" w:rsidRDefault="008B3A2E">
            <w:pPr>
              <w:spacing w:before="100" w:after="100"/>
              <w:ind w:left="100" w:right="100"/>
            </w:pPr>
            <w:r>
              <w:rPr>
                <w:rFonts w:ascii="Arial" w:eastAsia="Arial" w:hAnsi="Arial" w:cs="Arial"/>
                <w:color w:val="000000"/>
                <w:sz w:val="22"/>
                <w:szCs w:val="22"/>
              </w:rPr>
              <w:t>BOSA</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5A6E1D" w14:textId="77777777" w:rsidR="00D34380" w:rsidRDefault="008B3A2E">
            <w:pPr>
              <w:spacing w:before="100" w:after="100"/>
              <w:ind w:left="100" w:right="100"/>
              <w:jc w:val="right"/>
            </w:pPr>
            <w:r>
              <w:rPr>
                <w:rFonts w:ascii="Arial" w:eastAsia="Arial" w:hAnsi="Arial" w:cs="Arial"/>
                <w:color w:val="000000"/>
                <w:sz w:val="22"/>
                <w:szCs w:val="22"/>
              </w:rPr>
              <w:t>0.00511</w:t>
            </w:r>
          </w:p>
        </w:tc>
      </w:tr>
      <w:tr w:rsidR="00D34380" w14:paraId="76BF32AF"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197B40" w14:textId="77777777" w:rsidR="00D34380" w:rsidRDefault="008B3A2E">
            <w:pPr>
              <w:spacing w:before="100" w:after="100"/>
              <w:ind w:left="100" w:right="100"/>
            </w:pPr>
            <w:r>
              <w:rPr>
                <w:rFonts w:ascii="Arial" w:eastAsia="Arial" w:hAnsi="Arial" w:cs="Arial"/>
                <w:color w:val="000000"/>
                <w:sz w:val="22"/>
                <w:szCs w:val="22"/>
              </w:rPr>
              <w:t>2018</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9A4327" w14:textId="77777777" w:rsidR="00D34380" w:rsidRDefault="008B3A2E">
            <w:pPr>
              <w:spacing w:before="100" w:after="100"/>
              <w:ind w:left="100" w:right="100"/>
              <w:jc w:val="right"/>
            </w:pPr>
            <w:r>
              <w:rPr>
                <w:rFonts w:ascii="Arial" w:eastAsia="Arial" w:hAnsi="Arial" w:cs="Arial"/>
                <w:color w:val="000000"/>
                <w:sz w:val="22"/>
                <w:szCs w:val="22"/>
              </w:rPr>
              <w:t>7</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0F2781" w14:textId="77777777" w:rsidR="00D34380" w:rsidRDefault="008B3A2E">
            <w:pPr>
              <w:spacing w:before="100" w:after="100"/>
              <w:ind w:left="100" w:right="100"/>
            </w:pPr>
            <w:r>
              <w:rPr>
                <w:rFonts w:ascii="Arial" w:eastAsia="Arial" w:hAnsi="Arial" w:cs="Arial"/>
                <w:color w:val="000000"/>
                <w:sz w:val="22"/>
                <w:szCs w:val="22"/>
              </w:rPr>
              <w:t>BOSA</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6B4EE9" w14:textId="77777777" w:rsidR="00D34380" w:rsidRDefault="008B3A2E">
            <w:pPr>
              <w:spacing w:before="100" w:after="100"/>
              <w:ind w:left="100" w:right="100"/>
              <w:jc w:val="right"/>
            </w:pPr>
            <w:r>
              <w:rPr>
                <w:rFonts w:ascii="Arial" w:eastAsia="Arial" w:hAnsi="Arial" w:cs="Arial"/>
                <w:color w:val="000000"/>
                <w:sz w:val="22"/>
                <w:szCs w:val="22"/>
              </w:rPr>
              <w:t>0.00509</w:t>
            </w:r>
          </w:p>
        </w:tc>
      </w:tr>
      <w:tr w:rsidR="00D34380" w14:paraId="099CB345"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084F19" w14:textId="77777777" w:rsidR="00D34380" w:rsidRDefault="008B3A2E">
            <w:pPr>
              <w:spacing w:before="100" w:after="100"/>
              <w:ind w:left="100" w:right="100"/>
            </w:pPr>
            <w:r>
              <w:rPr>
                <w:rFonts w:ascii="Arial" w:eastAsia="Arial" w:hAnsi="Arial" w:cs="Arial"/>
                <w:color w:val="000000"/>
                <w:sz w:val="22"/>
                <w:szCs w:val="22"/>
              </w:rPr>
              <w:t>2019</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CF3EBB" w14:textId="77777777" w:rsidR="00D34380" w:rsidRDefault="008B3A2E">
            <w:pPr>
              <w:spacing w:before="100" w:after="100"/>
              <w:ind w:left="100" w:right="100"/>
              <w:jc w:val="right"/>
            </w:pPr>
            <w:r>
              <w:rPr>
                <w:rFonts w:ascii="Arial" w:eastAsia="Arial" w:hAnsi="Arial" w:cs="Arial"/>
                <w:color w:val="000000"/>
                <w:sz w:val="22"/>
                <w:szCs w:val="22"/>
              </w:rPr>
              <w:t>7</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A6852C" w14:textId="77777777" w:rsidR="00D34380" w:rsidRDefault="008B3A2E">
            <w:pPr>
              <w:spacing w:before="100" w:after="100"/>
              <w:ind w:left="100" w:right="100"/>
            </w:pPr>
            <w:r>
              <w:rPr>
                <w:rFonts w:ascii="Arial" w:eastAsia="Arial" w:hAnsi="Arial" w:cs="Arial"/>
                <w:color w:val="000000"/>
                <w:sz w:val="22"/>
                <w:szCs w:val="22"/>
              </w:rPr>
              <w:t>BOSA</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4F9890" w14:textId="77777777" w:rsidR="00D34380" w:rsidRDefault="008B3A2E">
            <w:pPr>
              <w:spacing w:before="100" w:after="100"/>
              <w:ind w:left="100" w:right="100"/>
              <w:jc w:val="right"/>
            </w:pPr>
            <w:r>
              <w:rPr>
                <w:rFonts w:ascii="Arial" w:eastAsia="Arial" w:hAnsi="Arial" w:cs="Arial"/>
                <w:color w:val="000000"/>
                <w:sz w:val="22"/>
                <w:szCs w:val="22"/>
              </w:rPr>
              <w:t>0.00517</w:t>
            </w:r>
          </w:p>
        </w:tc>
      </w:tr>
      <w:tr w:rsidR="00D34380" w14:paraId="2E11D67A"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96015B" w14:textId="77777777" w:rsidR="00D34380" w:rsidRDefault="008B3A2E">
            <w:pPr>
              <w:spacing w:before="100" w:after="100"/>
              <w:ind w:left="100" w:right="100"/>
            </w:pPr>
            <w:r>
              <w:rPr>
                <w:rFonts w:ascii="Arial" w:eastAsia="Arial" w:hAnsi="Arial" w:cs="Arial"/>
                <w:color w:val="000000"/>
                <w:sz w:val="22"/>
                <w:szCs w:val="22"/>
              </w:rPr>
              <w:t>2020</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BEEF1B" w14:textId="77777777" w:rsidR="00D34380" w:rsidRDefault="008B3A2E">
            <w:pPr>
              <w:spacing w:before="100" w:after="100"/>
              <w:ind w:left="100" w:right="100"/>
              <w:jc w:val="right"/>
            </w:pPr>
            <w:r>
              <w:rPr>
                <w:rFonts w:ascii="Arial" w:eastAsia="Arial" w:hAnsi="Arial" w:cs="Arial"/>
                <w:color w:val="000000"/>
                <w:sz w:val="22"/>
                <w:szCs w:val="22"/>
              </w:rPr>
              <w:t>7</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E799A0" w14:textId="77777777" w:rsidR="00D34380" w:rsidRDefault="008B3A2E">
            <w:pPr>
              <w:spacing w:before="100" w:after="100"/>
              <w:ind w:left="100" w:right="100"/>
            </w:pPr>
            <w:r>
              <w:rPr>
                <w:rFonts w:ascii="Arial" w:eastAsia="Arial" w:hAnsi="Arial" w:cs="Arial"/>
                <w:color w:val="000000"/>
                <w:sz w:val="22"/>
                <w:szCs w:val="22"/>
              </w:rPr>
              <w:t>BOSA</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FD7F85" w14:textId="77777777" w:rsidR="00D34380" w:rsidRDefault="008B3A2E">
            <w:pPr>
              <w:spacing w:before="100" w:after="100"/>
              <w:ind w:left="100" w:right="100"/>
              <w:jc w:val="right"/>
            </w:pPr>
            <w:r>
              <w:rPr>
                <w:rFonts w:ascii="Arial" w:eastAsia="Arial" w:hAnsi="Arial" w:cs="Arial"/>
                <w:color w:val="000000"/>
                <w:sz w:val="22"/>
                <w:szCs w:val="22"/>
              </w:rPr>
              <w:t>0.00511</w:t>
            </w:r>
          </w:p>
        </w:tc>
      </w:tr>
      <w:tr w:rsidR="00D34380" w14:paraId="09DA50C1"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5DD2E5" w14:textId="77777777" w:rsidR="00D34380" w:rsidRDefault="008B3A2E">
            <w:pPr>
              <w:spacing w:before="100" w:after="100"/>
              <w:ind w:left="100" w:right="100"/>
            </w:pPr>
            <w:r>
              <w:rPr>
                <w:rFonts w:ascii="Arial" w:eastAsia="Arial" w:hAnsi="Arial" w:cs="Arial"/>
                <w:color w:val="000000"/>
                <w:sz w:val="22"/>
                <w:szCs w:val="22"/>
              </w:rPr>
              <w:t>2017</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708D76" w14:textId="77777777" w:rsidR="00D34380" w:rsidRDefault="008B3A2E">
            <w:pPr>
              <w:spacing w:before="100" w:after="100"/>
              <w:ind w:left="100" w:right="100"/>
              <w:jc w:val="right"/>
            </w:pPr>
            <w:r>
              <w:rPr>
                <w:rFonts w:ascii="Arial" w:eastAsia="Arial" w:hAnsi="Arial" w:cs="Arial"/>
                <w:color w:val="000000"/>
                <w:sz w:val="22"/>
                <w:szCs w:val="22"/>
              </w:rPr>
              <w:t>8</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EF9B7E" w14:textId="77777777" w:rsidR="00D34380" w:rsidRDefault="008B3A2E">
            <w:pPr>
              <w:spacing w:before="100" w:after="100"/>
              <w:ind w:left="100" w:right="100"/>
            </w:pPr>
            <w:r>
              <w:rPr>
                <w:rFonts w:ascii="Arial" w:eastAsia="Arial" w:hAnsi="Arial" w:cs="Arial"/>
                <w:color w:val="000000"/>
                <w:sz w:val="22"/>
                <w:szCs w:val="22"/>
              </w:rPr>
              <w:t>KENNEDY</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2D1063" w14:textId="77777777" w:rsidR="00D34380" w:rsidRDefault="008B3A2E">
            <w:pPr>
              <w:spacing w:before="100" w:after="100"/>
              <w:ind w:left="100" w:right="100"/>
              <w:jc w:val="right"/>
            </w:pPr>
            <w:r>
              <w:rPr>
                <w:rFonts w:ascii="Arial" w:eastAsia="Arial" w:hAnsi="Arial" w:cs="Arial"/>
                <w:color w:val="000000"/>
                <w:sz w:val="22"/>
                <w:szCs w:val="22"/>
              </w:rPr>
              <w:t>0.00506</w:t>
            </w:r>
          </w:p>
        </w:tc>
      </w:tr>
      <w:tr w:rsidR="00D34380" w14:paraId="03A76D7A"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58A4BA" w14:textId="77777777" w:rsidR="00D34380" w:rsidRDefault="008B3A2E">
            <w:pPr>
              <w:spacing w:before="100" w:after="100"/>
              <w:ind w:left="100" w:right="100"/>
            </w:pPr>
            <w:r>
              <w:rPr>
                <w:rFonts w:ascii="Arial" w:eastAsia="Arial" w:hAnsi="Arial" w:cs="Arial"/>
                <w:color w:val="000000"/>
                <w:sz w:val="22"/>
                <w:szCs w:val="22"/>
              </w:rPr>
              <w:t>2018</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B43848" w14:textId="77777777" w:rsidR="00D34380" w:rsidRDefault="008B3A2E">
            <w:pPr>
              <w:spacing w:before="100" w:after="100"/>
              <w:ind w:left="100" w:right="100"/>
              <w:jc w:val="right"/>
            </w:pPr>
            <w:r>
              <w:rPr>
                <w:rFonts w:ascii="Arial" w:eastAsia="Arial" w:hAnsi="Arial" w:cs="Arial"/>
                <w:color w:val="000000"/>
                <w:sz w:val="22"/>
                <w:szCs w:val="22"/>
              </w:rPr>
              <w:t>8</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DFEB4A" w14:textId="77777777" w:rsidR="00D34380" w:rsidRDefault="008B3A2E">
            <w:pPr>
              <w:spacing w:before="100" w:after="100"/>
              <w:ind w:left="100" w:right="100"/>
            </w:pPr>
            <w:r>
              <w:rPr>
                <w:rFonts w:ascii="Arial" w:eastAsia="Arial" w:hAnsi="Arial" w:cs="Arial"/>
                <w:color w:val="000000"/>
                <w:sz w:val="22"/>
                <w:szCs w:val="22"/>
              </w:rPr>
              <w:t>KENNEDY</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523427" w14:textId="77777777" w:rsidR="00D34380" w:rsidRDefault="008B3A2E">
            <w:pPr>
              <w:spacing w:before="100" w:after="100"/>
              <w:ind w:left="100" w:right="100"/>
              <w:jc w:val="right"/>
            </w:pPr>
            <w:r>
              <w:rPr>
                <w:rFonts w:ascii="Arial" w:eastAsia="Arial" w:hAnsi="Arial" w:cs="Arial"/>
                <w:color w:val="000000"/>
                <w:sz w:val="22"/>
                <w:szCs w:val="22"/>
              </w:rPr>
              <w:t>0.00504</w:t>
            </w:r>
          </w:p>
        </w:tc>
      </w:tr>
      <w:tr w:rsidR="00D34380" w14:paraId="43AC24FD"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1F825E" w14:textId="77777777" w:rsidR="00D34380" w:rsidRDefault="008B3A2E">
            <w:pPr>
              <w:spacing w:before="100" w:after="100"/>
              <w:ind w:left="100" w:right="100"/>
            </w:pPr>
            <w:r>
              <w:rPr>
                <w:rFonts w:ascii="Arial" w:eastAsia="Arial" w:hAnsi="Arial" w:cs="Arial"/>
                <w:color w:val="000000"/>
                <w:sz w:val="22"/>
                <w:szCs w:val="22"/>
              </w:rPr>
              <w:t>2019</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D91E96" w14:textId="77777777" w:rsidR="00D34380" w:rsidRDefault="008B3A2E">
            <w:pPr>
              <w:spacing w:before="100" w:after="100"/>
              <w:ind w:left="100" w:right="100"/>
              <w:jc w:val="right"/>
            </w:pPr>
            <w:r>
              <w:rPr>
                <w:rFonts w:ascii="Arial" w:eastAsia="Arial" w:hAnsi="Arial" w:cs="Arial"/>
                <w:color w:val="000000"/>
                <w:sz w:val="22"/>
                <w:szCs w:val="22"/>
              </w:rPr>
              <w:t>8</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77583B" w14:textId="77777777" w:rsidR="00D34380" w:rsidRDefault="008B3A2E">
            <w:pPr>
              <w:spacing w:before="100" w:after="100"/>
              <w:ind w:left="100" w:right="100"/>
            </w:pPr>
            <w:r>
              <w:rPr>
                <w:rFonts w:ascii="Arial" w:eastAsia="Arial" w:hAnsi="Arial" w:cs="Arial"/>
                <w:color w:val="000000"/>
                <w:sz w:val="22"/>
                <w:szCs w:val="22"/>
              </w:rPr>
              <w:t>KENNEDY</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808CF4" w14:textId="77777777" w:rsidR="00D34380" w:rsidRDefault="008B3A2E">
            <w:pPr>
              <w:spacing w:before="100" w:after="100"/>
              <w:ind w:left="100" w:right="100"/>
              <w:jc w:val="right"/>
            </w:pPr>
            <w:r>
              <w:rPr>
                <w:rFonts w:ascii="Arial" w:eastAsia="Arial" w:hAnsi="Arial" w:cs="Arial"/>
                <w:color w:val="000000"/>
                <w:sz w:val="22"/>
                <w:szCs w:val="22"/>
              </w:rPr>
              <w:t>0.00511</w:t>
            </w:r>
          </w:p>
        </w:tc>
      </w:tr>
      <w:tr w:rsidR="00D34380" w14:paraId="3FA6B5B2"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13C82A" w14:textId="77777777" w:rsidR="00D34380" w:rsidRDefault="008B3A2E">
            <w:pPr>
              <w:spacing w:before="100" w:after="100"/>
              <w:ind w:left="100" w:right="100"/>
            </w:pPr>
            <w:r>
              <w:rPr>
                <w:rFonts w:ascii="Arial" w:eastAsia="Arial" w:hAnsi="Arial" w:cs="Arial"/>
                <w:color w:val="000000"/>
                <w:sz w:val="22"/>
                <w:szCs w:val="22"/>
              </w:rPr>
              <w:t>2020</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F2CD53" w14:textId="77777777" w:rsidR="00D34380" w:rsidRDefault="008B3A2E">
            <w:pPr>
              <w:spacing w:before="100" w:after="100"/>
              <w:ind w:left="100" w:right="100"/>
              <w:jc w:val="right"/>
            </w:pPr>
            <w:r>
              <w:rPr>
                <w:rFonts w:ascii="Arial" w:eastAsia="Arial" w:hAnsi="Arial" w:cs="Arial"/>
                <w:color w:val="000000"/>
                <w:sz w:val="22"/>
                <w:szCs w:val="22"/>
              </w:rPr>
              <w:t>8</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BBA95D" w14:textId="77777777" w:rsidR="00D34380" w:rsidRDefault="008B3A2E">
            <w:pPr>
              <w:spacing w:before="100" w:after="100"/>
              <w:ind w:left="100" w:right="100"/>
            </w:pPr>
            <w:r>
              <w:rPr>
                <w:rFonts w:ascii="Arial" w:eastAsia="Arial" w:hAnsi="Arial" w:cs="Arial"/>
                <w:color w:val="000000"/>
                <w:sz w:val="22"/>
                <w:szCs w:val="22"/>
              </w:rPr>
              <w:t>KENNEDY</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5D482D" w14:textId="77777777" w:rsidR="00D34380" w:rsidRDefault="008B3A2E">
            <w:pPr>
              <w:spacing w:before="100" w:after="100"/>
              <w:ind w:left="100" w:right="100"/>
              <w:jc w:val="right"/>
            </w:pPr>
            <w:r>
              <w:rPr>
                <w:rFonts w:ascii="Arial" w:eastAsia="Arial" w:hAnsi="Arial" w:cs="Arial"/>
                <w:color w:val="000000"/>
                <w:sz w:val="22"/>
                <w:szCs w:val="22"/>
              </w:rPr>
              <w:t>0.00506</w:t>
            </w:r>
          </w:p>
        </w:tc>
      </w:tr>
      <w:tr w:rsidR="00D34380" w14:paraId="66DBD44D"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955536" w14:textId="77777777" w:rsidR="00D34380" w:rsidRDefault="008B3A2E">
            <w:pPr>
              <w:spacing w:before="100" w:after="100"/>
              <w:ind w:left="100" w:right="100"/>
            </w:pPr>
            <w:r>
              <w:rPr>
                <w:rFonts w:ascii="Arial" w:eastAsia="Arial" w:hAnsi="Arial" w:cs="Arial"/>
                <w:color w:val="000000"/>
                <w:sz w:val="22"/>
                <w:szCs w:val="22"/>
              </w:rPr>
              <w:t>2017</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F2F9DE" w14:textId="77777777" w:rsidR="00D34380" w:rsidRDefault="008B3A2E">
            <w:pPr>
              <w:spacing w:before="100" w:after="100"/>
              <w:ind w:left="100" w:right="100"/>
              <w:jc w:val="right"/>
            </w:pPr>
            <w:r>
              <w:rPr>
                <w:rFonts w:ascii="Arial" w:eastAsia="Arial" w:hAnsi="Arial" w:cs="Arial"/>
                <w:color w:val="000000"/>
                <w:sz w:val="22"/>
                <w:szCs w:val="22"/>
              </w:rPr>
              <w:t>9</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68A03A" w14:textId="77777777" w:rsidR="00D34380" w:rsidRDefault="008B3A2E">
            <w:pPr>
              <w:spacing w:before="100" w:after="100"/>
              <w:ind w:left="100" w:right="100"/>
            </w:pPr>
            <w:r>
              <w:rPr>
                <w:rFonts w:ascii="Arial" w:eastAsia="Arial" w:hAnsi="Arial" w:cs="Arial"/>
                <w:color w:val="000000"/>
                <w:sz w:val="22"/>
                <w:szCs w:val="22"/>
              </w:rPr>
              <w:t>FONTIBON</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D79E2C" w14:textId="77777777" w:rsidR="00D34380" w:rsidRDefault="008B3A2E">
            <w:pPr>
              <w:spacing w:before="100" w:after="100"/>
              <w:ind w:left="100" w:right="100"/>
              <w:jc w:val="right"/>
            </w:pPr>
            <w:r>
              <w:rPr>
                <w:rFonts w:ascii="Arial" w:eastAsia="Arial" w:hAnsi="Arial" w:cs="Arial"/>
                <w:color w:val="000000"/>
                <w:sz w:val="22"/>
                <w:szCs w:val="22"/>
              </w:rPr>
              <w:t>0.00501</w:t>
            </w:r>
          </w:p>
        </w:tc>
      </w:tr>
      <w:tr w:rsidR="00D34380" w14:paraId="03056EBF"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6C7168" w14:textId="77777777" w:rsidR="00D34380" w:rsidRDefault="008B3A2E">
            <w:pPr>
              <w:spacing w:before="100" w:after="100"/>
              <w:ind w:left="100" w:right="100"/>
            </w:pPr>
            <w:r>
              <w:rPr>
                <w:rFonts w:ascii="Arial" w:eastAsia="Arial" w:hAnsi="Arial" w:cs="Arial"/>
                <w:color w:val="000000"/>
                <w:sz w:val="22"/>
                <w:szCs w:val="22"/>
              </w:rPr>
              <w:t>2018</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4757AE" w14:textId="77777777" w:rsidR="00D34380" w:rsidRDefault="008B3A2E">
            <w:pPr>
              <w:spacing w:before="100" w:after="100"/>
              <w:ind w:left="100" w:right="100"/>
              <w:jc w:val="right"/>
            </w:pPr>
            <w:r>
              <w:rPr>
                <w:rFonts w:ascii="Arial" w:eastAsia="Arial" w:hAnsi="Arial" w:cs="Arial"/>
                <w:color w:val="000000"/>
                <w:sz w:val="22"/>
                <w:szCs w:val="22"/>
              </w:rPr>
              <w:t>9</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FB9131" w14:textId="77777777" w:rsidR="00D34380" w:rsidRDefault="008B3A2E">
            <w:pPr>
              <w:spacing w:before="100" w:after="100"/>
              <w:ind w:left="100" w:right="100"/>
            </w:pPr>
            <w:r>
              <w:rPr>
                <w:rFonts w:ascii="Arial" w:eastAsia="Arial" w:hAnsi="Arial" w:cs="Arial"/>
                <w:color w:val="000000"/>
                <w:sz w:val="22"/>
                <w:szCs w:val="22"/>
              </w:rPr>
              <w:t>FONTIBON</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FDDC9F" w14:textId="77777777" w:rsidR="00D34380" w:rsidRDefault="008B3A2E">
            <w:pPr>
              <w:spacing w:before="100" w:after="100"/>
              <w:ind w:left="100" w:right="100"/>
              <w:jc w:val="right"/>
            </w:pPr>
            <w:r>
              <w:rPr>
                <w:rFonts w:ascii="Arial" w:eastAsia="Arial" w:hAnsi="Arial" w:cs="Arial"/>
                <w:color w:val="000000"/>
                <w:sz w:val="22"/>
                <w:szCs w:val="22"/>
              </w:rPr>
              <w:t>0.00499</w:t>
            </w:r>
          </w:p>
        </w:tc>
      </w:tr>
      <w:tr w:rsidR="00D34380" w14:paraId="124819A2"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764499" w14:textId="77777777" w:rsidR="00D34380" w:rsidRDefault="008B3A2E">
            <w:pPr>
              <w:spacing w:before="100" w:after="100"/>
              <w:ind w:left="100" w:right="100"/>
            </w:pPr>
            <w:r>
              <w:rPr>
                <w:rFonts w:ascii="Arial" w:eastAsia="Arial" w:hAnsi="Arial" w:cs="Arial"/>
                <w:color w:val="000000"/>
                <w:sz w:val="22"/>
                <w:szCs w:val="22"/>
              </w:rPr>
              <w:t>2019</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325655" w14:textId="77777777" w:rsidR="00D34380" w:rsidRDefault="008B3A2E">
            <w:pPr>
              <w:spacing w:before="100" w:after="100"/>
              <w:ind w:left="100" w:right="100"/>
              <w:jc w:val="right"/>
            </w:pPr>
            <w:r>
              <w:rPr>
                <w:rFonts w:ascii="Arial" w:eastAsia="Arial" w:hAnsi="Arial" w:cs="Arial"/>
                <w:color w:val="000000"/>
                <w:sz w:val="22"/>
                <w:szCs w:val="22"/>
              </w:rPr>
              <w:t>9</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26A1EF" w14:textId="77777777" w:rsidR="00D34380" w:rsidRDefault="008B3A2E">
            <w:pPr>
              <w:spacing w:before="100" w:after="100"/>
              <w:ind w:left="100" w:right="100"/>
            </w:pPr>
            <w:r>
              <w:rPr>
                <w:rFonts w:ascii="Arial" w:eastAsia="Arial" w:hAnsi="Arial" w:cs="Arial"/>
                <w:color w:val="000000"/>
                <w:sz w:val="22"/>
                <w:szCs w:val="22"/>
              </w:rPr>
              <w:t>FONTIBON</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1F212A" w14:textId="77777777" w:rsidR="00D34380" w:rsidRDefault="008B3A2E">
            <w:pPr>
              <w:spacing w:before="100" w:after="100"/>
              <w:ind w:left="100" w:right="100"/>
              <w:jc w:val="right"/>
            </w:pPr>
            <w:r>
              <w:rPr>
                <w:rFonts w:ascii="Arial" w:eastAsia="Arial" w:hAnsi="Arial" w:cs="Arial"/>
                <w:color w:val="000000"/>
                <w:sz w:val="22"/>
                <w:szCs w:val="22"/>
              </w:rPr>
              <w:t>0.00506</w:t>
            </w:r>
          </w:p>
        </w:tc>
      </w:tr>
      <w:tr w:rsidR="00D34380" w14:paraId="540859B8"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0C195D" w14:textId="77777777" w:rsidR="00D34380" w:rsidRDefault="008B3A2E">
            <w:pPr>
              <w:spacing w:before="100" w:after="100"/>
              <w:ind w:left="100" w:right="100"/>
            </w:pPr>
            <w:r>
              <w:rPr>
                <w:rFonts w:ascii="Arial" w:eastAsia="Arial" w:hAnsi="Arial" w:cs="Arial"/>
                <w:color w:val="000000"/>
                <w:sz w:val="22"/>
                <w:szCs w:val="22"/>
              </w:rPr>
              <w:t>2020</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3609DC" w14:textId="77777777" w:rsidR="00D34380" w:rsidRDefault="008B3A2E">
            <w:pPr>
              <w:spacing w:before="100" w:after="100"/>
              <w:ind w:left="100" w:right="100"/>
              <w:jc w:val="right"/>
            </w:pPr>
            <w:r>
              <w:rPr>
                <w:rFonts w:ascii="Arial" w:eastAsia="Arial" w:hAnsi="Arial" w:cs="Arial"/>
                <w:color w:val="000000"/>
                <w:sz w:val="22"/>
                <w:szCs w:val="22"/>
              </w:rPr>
              <w:t>9</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25072D" w14:textId="77777777" w:rsidR="00D34380" w:rsidRDefault="008B3A2E">
            <w:pPr>
              <w:spacing w:before="100" w:after="100"/>
              <w:ind w:left="100" w:right="100"/>
            </w:pPr>
            <w:r>
              <w:rPr>
                <w:rFonts w:ascii="Arial" w:eastAsia="Arial" w:hAnsi="Arial" w:cs="Arial"/>
                <w:color w:val="000000"/>
                <w:sz w:val="22"/>
                <w:szCs w:val="22"/>
              </w:rPr>
              <w:t>FONTIBON</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912369" w14:textId="77777777" w:rsidR="00D34380" w:rsidRDefault="008B3A2E">
            <w:pPr>
              <w:spacing w:before="100" w:after="100"/>
              <w:ind w:left="100" w:right="100"/>
              <w:jc w:val="right"/>
            </w:pPr>
            <w:r>
              <w:rPr>
                <w:rFonts w:ascii="Arial" w:eastAsia="Arial" w:hAnsi="Arial" w:cs="Arial"/>
                <w:color w:val="000000"/>
                <w:sz w:val="22"/>
                <w:szCs w:val="22"/>
              </w:rPr>
              <w:t>0.00501</w:t>
            </w:r>
          </w:p>
        </w:tc>
      </w:tr>
      <w:tr w:rsidR="00D34380" w14:paraId="24C4B879"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66DB3B" w14:textId="77777777" w:rsidR="00D34380" w:rsidRDefault="008B3A2E">
            <w:pPr>
              <w:spacing w:before="100" w:after="100"/>
              <w:ind w:left="100" w:right="100"/>
            </w:pPr>
            <w:r>
              <w:rPr>
                <w:rFonts w:ascii="Arial" w:eastAsia="Arial" w:hAnsi="Arial" w:cs="Arial"/>
                <w:color w:val="000000"/>
                <w:sz w:val="22"/>
                <w:szCs w:val="22"/>
              </w:rPr>
              <w:t>2017</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F55C26" w14:textId="77777777" w:rsidR="00D34380" w:rsidRDefault="008B3A2E">
            <w:pPr>
              <w:spacing w:before="100" w:after="100"/>
              <w:ind w:left="100" w:right="100"/>
              <w:jc w:val="right"/>
            </w:pPr>
            <w:r>
              <w:rPr>
                <w:rFonts w:ascii="Arial" w:eastAsia="Arial" w:hAnsi="Arial" w:cs="Arial"/>
                <w:color w:val="000000"/>
                <w:sz w:val="22"/>
                <w:szCs w:val="22"/>
              </w:rPr>
              <w:t>10</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DCDEFD" w14:textId="77777777" w:rsidR="00D34380" w:rsidRDefault="008B3A2E">
            <w:pPr>
              <w:spacing w:before="100" w:after="100"/>
              <w:ind w:left="100" w:right="100"/>
            </w:pPr>
            <w:r>
              <w:rPr>
                <w:rFonts w:ascii="Arial" w:eastAsia="Arial" w:hAnsi="Arial" w:cs="Arial"/>
                <w:color w:val="000000"/>
                <w:sz w:val="22"/>
                <w:szCs w:val="22"/>
              </w:rPr>
              <w:t>ENGATIVA</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63912A" w14:textId="77777777" w:rsidR="00D34380" w:rsidRDefault="008B3A2E">
            <w:pPr>
              <w:spacing w:before="100" w:after="100"/>
              <w:ind w:left="100" w:right="100"/>
              <w:jc w:val="right"/>
            </w:pPr>
            <w:r>
              <w:rPr>
                <w:rFonts w:ascii="Arial" w:eastAsia="Arial" w:hAnsi="Arial" w:cs="Arial"/>
                <w:color w:val="000000"/>
                <w:sz w:val="22"/>
                <w:szCs w:val="22"/>
              </w:rPr>
              <w:t>0.00505</w:t>
            </w:r>
          </w:p>
        </w:tc>
      </w:tr>
      <w:tr w:rsidR="00D34380" w14:paraId="5F432FE3"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E5C6FC" w14:textId="77777777" w:rsidR="00D34380" w:rsidRDefault="008B3A2E">
            <w:pPr>
              <w:spacing w:before="100" w:after="100"/>
              <w:ind w:left="100" w:right="100"/>
            </w:pPr>
            <w:r>
              <w:rPr>
                <w:rFonts w:ascii="Arial" w:eastAsia="Arial" w:hAnsi="Arial" w:cs="Arial"/>
                <w:color w:val="000000"/>
                <w:sz w:val="22"/>
                <w:szCs w:val="22"/>
              </w:rPr>
              <w:t>2018</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0F80E5" w14:textId="77777777" w:rsidR="00D34380" w:rsidRDefault="008B3A2E">
            <w:pPr>
              <w:spacing w:before="100" w:after="100"/>
              <w:ind w:left="100" w:right="100"/>
              <w:jc w:val="right"/>
            </w:pPr>
            <w:r>
              <w:rPr>
                <w:rFonts w:ascii="Arial" w:eastAsia="Arial" w:hAnsi="Arial" w:cs="Arial"/>
                <w:color w:val="000000"/>
                <w:sz w:val="22"/>
                <w:szCs w:val="22"/>
              </w:rPr>
              <w:t>10</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D0B8BE" w14:textId="77777777" w:rsidR="00D34380" w:rsidRDefault="008B3A2E">
            <w:pPr>
              <w:spacing w:before="100" w:after="100"/>
              <w:ind w:left="100" w:right="100"/>
            </w:pPr>
            <w:r>
              <w:rPr>
                <w:rFonts w:ascii="Arial" w:eastAsia="Arial" w:hAnsi="Arial" w:cs="Arial"/>
                <w:color w:val="000000"/>
                <w:sz w:val="22"/>
                <w:szCs w:val="22"/>
              </w:rPr>
              <w:t>ENGATIVA</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4C2C10" w14:textId="77777777" w:rsidR="00D34380" w:rsidRDefault="008B3A2E">
            <w:pPr>
              <w:spacing w:before="100" w:after="100"/>
              <w:ind w:left="100" w:right="100"/>
              <w:jc w:val="right"/>
            </w:pPr>
            <w:r>
              <w:rPr>
                <w:rFonts w:ascii="Arial" w:eastAsia="Arial" w:hAnsi="Arial" w:cs="Arial"/>
                <w:color w:val="000000"/>
                <w:sz w:val="22"/>
                <w:szCs w:val="22"/>
              </w:rPr>
              <w:t>0.00503</w:t>
            </w:r>
          </w:p>
        </w:tc>
      </w:tr>
      <w:tr w:rsidR="00D34380" w14:paraId="7A33CA4C"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90FBA5" w14:textId="77777777" w:rsidR="00D34380" w:rsidRDefault="008B3A2E">
            <w:pPr>
              <w:spacing w:before="100" w:after="100"/>
              <w:ind w:left="100" w:right="100"/>
            </w:pPr>
            <w:r>
              <w:rPr>
                <w:rFonts w:ascii="Arial" w:eastAsia="Arial" w:hAnsi="Arial" w:cs="Arial"/>
                <w:color w:val="000000"/>
                <w:sz w:val="22"/>
                <w:szCs w:val="22"/>
              </w:rPr>
              <w:t>2019</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12BD29" w14:textId="77777777" w:rsidR="00D34380" w:rsidRDefault="008B3A2E">
            <w:pPr>
              <w:spacing w:before="100" w:after="100"/>
              <w:ind w:left="100" w:right="100"/>
              <w:jc w:val="right"/>
            </w:pPr>
            <w:r>
              <w:rPr>
                <w:rFonts w:ascii="Arial" w:eastAsia="Arial" w:hAnsi="Arial" w:cs="Arial"/>
                <w:color w:val="000000"/>
                <w:sz w:val="22"/>
                <w:szCs w:val="22"/>
              </w:rPr>
              <w:t>10</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EFAE07" w14:textId="77777777" w:rsidR="00D34380" w:rsidRDefault="008B3A2E">
            <w:pPr>
              <w:spacing w:before="100" w:after="100"/>
              <w:ind w:left="100" w:right="100"/>
            </w:pPr>
            <w:r>
              <w:rPr>
                <w:rFonts w:ascii="Arial" w:eastAsia="Arial" w:hAnsi="Arial" w:cs="Arial"/>
                <w:color w:val="000000"/>
                <w:sz w:val="22"/>
                <w:szCs w:val="22"/>
              </w:rPr>
              <w:t>ENGATIVA</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F41E1B" w14:textId="77777777" w:rsidR="00D34380" w:rsidRDefault="008B3A2E">
            <w:pPr>
              <w:spacing w:before="100" w:after="100"/>
              <w:ind w:left="100" w:right="100"/>
              <w:jc w:val="right"/>
            </w:pPr>
            <w:r>
              <w:rPr>
                <w:rFonts w:ascii="Arial" w:eastAsia="Arial" w:hAnsi="Arial" w:cs="Arial"/>
                <w:color w:val="000000"/>
                <w:sz w:val="22"/>
                <w:szCs w:val="22"/>
              </w:rPr>
              <w:t>0.00510</w:t>
            </w:r>
          </w:p>
        </w:tc>
      </w:tr>
      <w:tr w:rsidR="00D34380" w14:paraId="0286711D"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E4B34E" w14:textId="77777777" w:rsidR="00D34380" w:rsidRDefault="008B3A2E">
            <w:pPr>
              <w:spacing w:before="100" w:after="100"/>
              <w:ind w:left="100" w:right="100"/>
            </w:pPr>
            <w:r>
              <w:rPr>
                <w:rFonts w:ascii="Arial" w:eastAsia="Arial" w:hAnsi="Arial" w:cs="Arial"/>
                <w:color w:val="000000"/>
                <w:sz w:val="22"/>
                <w:szCs w:val="22"/>
              </w:rPr>
              <w:t>2020</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BF8E2D" w14:textId="77777777" w:rsidR="00D34380" w:rsidRDefault="008B3A2E">
            <w:pPr>
              <w:spacing w:before="100" w:after="100"/>
              <w:ind w:left="100" w:right="100"/>
              <w:jc w:val="right"/>
            </w:pPr>
            <w:r>
              <w:rPr>
                <w:rFonts w:ascii="Arial" w:eastAsia="Arial" w:hAnsi="Arial" w:cs="Arial"/>
                <w:color w:val="000000"/>
                <w:sz w:val="22"/>
                <w:szCs w:val="22"/>
              </w:rPr>
              <w:t>10</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BE4232" w14:textId="77777777" w:rsidR="00D34380" w:rsidRDefault="008B3A2E">
            <w:pPr>
              <w:spacing w:before="100" w:after="100"/>
              <w:ind w:left="100" w:right="100"/>
            </w:pPr>
            <w:r>
              <w:rPr>
                <w:rFonts w:ascii="Arial" w:eastAsia="Arial" w:hAnsi="Arial" w:cs="Arial"/>
                <w:color w:val="000000"/>
                <w:sz w:val="22"/>
                <w:szCs w:val="22"/>
              </w:rPr>
              <w:t>ENGATIVA</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FE36BB" w14:textId="77777777" w:rsidR="00D34380" w:rsidRDefault="008B3A2E">
            <w:pPr>
              <w:spacing w:before="100" w:after="100"/>
              <w:ind w:left="100" w:right="100"/>
              <w:jc w:val="right"/>
            </w:pPr>
            <w:r>
              <w:rPr>
                <w:rFonts w:ascii="Arial" w:eastAsia="Arial" w:hAnsi="Arial" w:cs="Arial"/>
                <w:color w:val="000000"/>
                <w:sz w:val="22"/>
                <w:szCs w:val="22"/>
              </w:rPr>
              <w:t>0.00505</w:t>
            </w:r>
          </w:p>
        </w:tc>
      </w:tr>
      <w:tr w:rsidR="00D34380" w14:paraId="1C050873"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AE1C74" w14:textId="77777777" w:rsidR="00D34380" w:rsidRDefault="008B3A2E">
            <w:pPr>
              <w:spacing w:before="100" w:after="100"/>
              <w:ind w:left="100" w:right="100"/>
            </w:pPr>
            <w:r>
              <w:rPr>
                <w:rFonts w:ascii="Arial" w:eastAsia="Arial" w:hAnsi="Arial" w:cs="Arial"/>
                <w:color w:val="000000"/>
                <w:sz w:val="22"/>
                <w:szCs w:val="22"/>
              </w:rPr>
              <w:t>2017</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8693D2" w14:textId="77777777" w:rsidR="00D34380" w:rsidRDefault="008B3A2E">
            <w:pPr>
              <w:spacing w:before="100" w:after="100"/>
              <w:ind w:left="100" w:right="100"/>
              <w:jc w:val="right"/>
            </w:pPr>
            <w:r>
              <w:rPr>
                <w:rFonts w:ascii="Arial" w:eastAsia="Arial" w:hAnsi="Arial" w:cs="Arial"/>
                <w:color w:val="000000"/>
                <w:sz w:val="22"/>
                <w:szCs w:val="22"/>
              </w:rPr>
              <w:t>11</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E18547" w14:textId="77777777" w:rsidR="00D34380" w:rsidRDefault="008B3A2E">
            <w:pPr>
              <w:spacing w:before="100" w:after="100"/>
              <w:ind w:left="100" w:right="100"/>
            </w:pPr>
            <w:r>
              <w:rPr>
                <w:rFonts w:ascii="Arial" w:eastAsia="Arial" w:hAnsi="Arial" w:cs="Arial"/>
                <w:color w:val="000000"/>
                <w:sz w:val="22"/>
                <w:szCs w:val="22"/>
              </w:rPr>
              <w:t>SUBA</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C2D228" w14:textId="77777777" w:rsidR="00D34380" w:rsidRDefault="008B3A2E">
            <w:pPr>
              <w:spacing w:before="100" w:after="100"/>
              <w:ind w:left="100" w:right="100"/>
              <w:jc w:val="right"/>
            </w:pPr>
            <w:r>
              <w:rPr>
                <w:rFonts w:ascii="Arial" w:eastAsia="Arial" w:hAnsi="Arial" w:cs="Arial"/>
                <w:color w:val="000000"/>
                <w:sz w:val="22"/>
                <w:szCs w:val="22"/>
              </w:rPr>
              <w:t>0.00529</w:t>
            </w:r>
          </w:p>
        </w:tc>
      </w:tr>
      <w:tr w:rsidR="00D34380" w14:paraId="34B61D54"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21D4EF" w14:textId="77777777" w:rsidR="00D34380" w:rsidRDefault="008B3A2E">
            <w:pPr>
              <w:spacing w:before="100" w:after="100"/>
              <w:ind w:left="100" w:right="100"/>
            </w:pPr>
            <w:r>
              <w:rPr>
                <w:rFonts w:ascii="Arial" w:eastAsia="Arial" w:hAnsi="Arial" w:cs="Arial"/>
                <w:color w:val="000000"/>
                <w:sz w:val="22"/>
                <w:szCs w:val="22"/>
              </w:rPr>
              <w:t>2018</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F28E4C" w14:textId="77777777" w:rsidR="00D34380" w:rsidRDefault="008B3A2E">
            <w:pPr>
              <w:spacing w:before="100" w:after="100"/>
              <w:ind w:left="100" w:right="100"/>
              <w:jc w:val="right"/>
            </w:pPr>
            <w:r>
              <w:rPr>
                <w:rFonts w:ascii="Arial" w:eastAsia="Arial" w:hAnsi="Arial" w:cs="Arial"/>
                <w:color w:val="000000"/>
                <w:sz w:val="22"/>
                <w:szCs w:val="22"/>
              </w:rPr>
              <w:t>11</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49B94D" w14:textId="77777777" w:rsidR="00D34380" w:rsidRDefault="008B3A2E">
            <w:pPr>
              <w:spacing w:before="100" w:after="100"/>
              <w:ind w:left="100" w:right="100"/>
            </w:pPr>
            <w:r>
              <w:rPr>
                <w:rFonts w:ascii="Arial" w:eastAsia="Arial" w:hAnsi="Arial" w:cs="Arial"/>
                <w:color w:val="000000"/>
                <w:sz w:val="22"/>
                <w:szCs w:val="22"/>
              </w:rPr>
              <w:t>SUBA</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568195" w14:textId="77777777" w:rsidR="00D34380" w:rsidRDefault="008B3A2E">
            <w:pPr>
              <w:spacing w:before="100" w:after="100"/>
              <w:ind w:left="100" w:right="100"/>
              <w:jc w:val="right"/>
            </w:pPr>
            <w:r>
              <w:rPr>
                <w:rFonts w:ascii="Arial" w:eastAsia="Arial" w:hAnsi="Arial" w:cs="Arial"/>
                <w:color w:val="000000"/>
                <w:sz w:val="22"/>
                <w:szCs w:val="22"/>
              </w:rPr>
              <w:t>0.00527</w:t>
            </w:r>
          </w:p>
        </w:tc>
      </w:tr>
      <w:tr w:rsidR="00D34380" w14:paraId="106044AE"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8FDE15" w14:textId="77777777" w:rsidR="00D34380" w:rsidRDefault="008B3A2E">
            <w:pPr>
              <w:spacing w:before="100" w:after="100"/>
              <w:ind w:left="100" w:right="100"/>
            </w:pPr>
            <w:r>
              <w:rPr>
                <w:rFonts w:ascii="Arial" w:eastAsia="Arial" w:hAnsi="Arial" w:cs="Arial"/>
                <w:color w:val="000000"/>
                <w:sz w:val="22"/>
                <w:szCs w:val="22"/>
              </w:rPr>
              <w:t>2019</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4798CE" w14:textId="77777777" w:rsidR="00D34380" w:rsidRDefault="008B3A2E">
            <w:pPr>
              <w:spacing w:before="100" w:after="100"/>
              <w:ind w:left="100" w:right="100"/>
              <w:jc w:val="right"/>
            </w:pPr>
            <w:r>
              <w:rPr>
                <w:rFonts w:ascii="Arial" w:eastAsia="Arial" w:hAnsi="Arial" w:cs="Arial"/>
                <w:color w:val="000000"/>
                <w:sz w:val="22"/>
                <w:szCs w:val="22"/>
              </w:rPr>
              <w:t>11</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BDF41F" w14:textId="77777777" w:rsidR="00D34380" w:rsidRDefault="008B3A2E">
            <w:pPr>
              <w:spacing w:before="100" w:after="100"/>
              <w:ind w:left="100" w:right="100"/>
            </w:pPr>
            <w:r>
              <w:rPr>
                <w:rFonts w:ascii="Arial" w:eastAsia="Arial" w:hAnsi="Arial" w:cs="Arial"/>
                <w:color w:val="000000"/>
                <w:sz w:val="22"/>
                <w:szCs w:val="22"/>
              </w:rPr>
              <w:t>SUBA</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4B2892" w14:textId="77777777" w:rsidR="00D34380" w:rsidRDefault="008B3A2E">
            <w:pPr>
              <w:spacing w:before="100" w:after="100"/>
              <w:ind w:left="100" w:right="100"/>
              <w:jc w:val="right"/>
            </w:pPr>
            <w:r>
              <w:rPr>
                <w:rFonts w:ascii="Arial" w:eastAsia="Arial" w:hAnsi="Arial" w:cs="Arial"/>
                <w:color w:val="000000"/>
                <w:sz w:val="22"/>
                <w:szCs w:val="22"/>
              </w:rPr>
              <w:t>0.00535</w:t>
            </w:r>
          </w:p>
        </w:tc>
      </w:tr>
      <w:tr w:rsidR="00D34380" w14:paraId="171B6110"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37804E" w14:textId="77777777" w:rsidR="00D34380" w:rsidRDefault="008B3A2E">
            <w:pPr>
              <w:spacing w:before="100" w:after="100"/>
              <w:ind w:left="100" w:right="100"/>
            </w:pPr>
            <w:r>
              <w:rPr>
                <w:rFonts w:ascii="Arial" w:eastAsia="Arial" w:hAnsi="Arial" w:cs="Arial"/>
                <w:color w:val="000000"/>
                <w:sz w:val="22"/>
                <w:szCs w:val="22"/>
              </w:rPr>
              <w:t>2020</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4219E8" w14:textId="77777777" w:rsidR="00D34380" w:rsidRDefault="008B3A2E">
            <w:pPr>
              <w:spacing w:before="100" w:after="100"/>
              <w:ind w:left="100" w:right="100"/>
              <w:jc w:val="right"/>
            </w:pPr>
            <w:r>
              <w:rPr>
                <w:rFonts w:ascii="Arial" w:eastAsia="Arial" w:hAnsi="Arial" w:cs="Arial"/>
                <w:color w:val="000000"/>
                <w:sz w:val="22"/>
                <w:szCs w:val="22"/>
              </w:rPr>
              <w:t>11</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E8D6DC" w14:textId="77777777" w:rsidR="00D34380" w:rsidRDefault="008B3A2E">
            <w:pPr>
              <w:spacing w:before="100" w:after="100"/>
              <w:ind w:left="100" w:right="100"/>
            </w:pPr>
            <w:r>
              <w:rPr>
                <w:rFonts w:ascii="Arial" w:eastAsia="Arial" w:hAnsi="Arial" w:cs="Arial"/>
                <w:color w:val="000000"/>
                <w:sz w:val="22"/>
                <w:szCs w:val="22"/>
              </w:rPr>
              <w:t>SUBA</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87A03F" w14:textId="77777777" w:rsidR="00D34380" w:rsidRDefault="008B3A2E">
            <w:pPr>
              <w:spacing w:before="100" w:after="100"/>
              <w:ind w:left="100" w:right="100"/>
              <w:jc w:val="right"/>
            </w:pPr>
            <w:r>
              <w:rPr>
                <w:rFonts w:ascii="Arial" w:eastAsia="Arial" w:hAnsi="Arial" w:cs="Arial"/>
                <w:color w:val="000000"/>
                <w:sz w:val="22"/>
                <w:szCs w:val="22"/>
              </w:rPr>
              <w:t>0.00529</w:t>
            </w:r>
          </w:p>
        </w:tc>
      </w:tr>
      <w:tr w:rsidR="00D34380" w14:paraId="2D02A445"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6763EE" w14:textId="77777777" w:rsidR="00D34380" w:rsidRDefault="008B3A2E">
            <w:pPr>
              <w:spacing w:before="100" w:after="100"/>
              <w:ind w:left="100" w:right="100"/>
            </w:pPr>
            <w:r>
              <w:rPr>
                <w:rFonts w:ascii="Arial" w:eastAsia="Arial" w:hAnsi="Arial" w:cs="Arial"/>
                <w:color w:val="000000"/>
                <w:sz w:val="22"/>
                <w:szCs w:val="22"/>
              </w:rPr>
              <w:t>2017</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714F04" w14:textId="77777777" w:rsidR="00D34380" w:rsidRDefault="008B3A2E">
            <w:pPr>
              <w:spacing w:before="100" w:after="100"/>
              <w:ind w:left="100" w:right="100"/>
              <w:jc w:val="right"/>
            </w:pPr>
            <w:r>
              <w:rPr>
                <w:rFonts w:ascii="Arial" w:eastAsia="Arial" w:hAnsi="Arial" w:cs="Arial"/>
                <w:color w:val="000000"/>
                <w:sz w:val="22"/>
                <w:szCs w:val="22"/>
              </w:rPr>
              <w:t>12</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F13714" w14:textId="77777777" w:rsidR="00D34380" w:rsidRDefault="008B3A2E">
            <w:pPr>
              <w:spacing w:before="100" w:after="100"/>
              <w:ind w:left="100" w:right="100"/>
            </w:pPr>
            <w:r>
              <w:rPr>
                <w:rFonts w:ascii="Arial" w:eastAsia="Arial" w:hAnsi="Arial" w:cs="Arial"/>
                <w:color w:val="000000"/>
                <w:sz w:val="22"/>
                <w:szCs w:val="22"/>
              </w:rPr>
              <w:t>BARRIOS UNIDOS</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DABFF3" w14:textId="77777777" w:rsidR="00D34380" w:rsidRDefault="008B3A2E">
            <w:pPr>
              <w:spacing w:before="100" w:after="100"/>
              <w:ind w:left="100" w:right="100"/>
              <w:jc w:val="right"/>
            </w:pPr>
            <w:r>
              <w:rPr>
                <w:rFonts w:ascii="Arial" w:eastAsia="Arial" w:hAnsi="Arial" w:cs="Arial"/>
                <w:color w:val="000000"/>
                <w:sz w:val="22"/>
                <w:szCs w:val="22"/>
              </w:rPr>
              <w:t>0.00542</w:t>
            </w:r>
          </w:p>
        </w:tc>
      </w:tr>
      <w:tr w:rsidR="00D34380" w14:paraId="70C0C568"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64C07C" w14:textId="77777777" w:rsidR="00D34380" w:rsidRDefault="008B3A2E">
            <w:pPr>
              <w:spacing w:before="100" w:after="100"/>
              <w:ind w:left="100" w:right="100"/>
            </w:pPr>
            <w:r>
              <w:rPr>
                <w:rFonts w:ascii="Arial" w:eastAsia="Arial" w:hAnsi="Arial" w:cs="Arial"/>
                <w:color w:val="000000"/>
                <w:sz w:val="22"/>
                <w:szCs w:val="22"/>
              </w:rPr>
              <w:t>2018</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393196" w14:textId="77777777" w:rsidR="00D34380" w:rsidRDefault="008B3A2E">
            <w:pPr>
              <w:spacing w:before="100" w:after="100"/>
              <w:ind w:left="100" w:right="100"/>
              <w:jc w:val="right"/>
            </w:pPr>
            <w:r>
              <w:rPr>
                <w:rFonts w:ascii="Arial" w:eastAsia="Arial" w:hAnsi="Arial" w:cs="Arial"/>
                <w:color w:val="000000"/>
                <w:sz w:val="22"/>
                <w:szCs w:val="22"/>
              </w:rPr>
              <w:t>12</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30077A" w14:textId="77777777" w:rsidR="00D34380" w:rsidRDefault="008B3A2E">
            <w:pPr>
              <w:spacing w:before="100" w:after="100"/>
              <w:ind w:left="100" w:right="100"/>
            </w:pPr>
            <w:r>
              <w:rPr>
                <w:rFonts w:ascii="Arial" w:eastAsia="Arial" w:hAnsi="Arial" w:cs="Arial"/>
                <w:color w:val="000000"/>
                <w:sz w:val="22"/>
                <w:szCs w:val="22"/>
              </w:rPr>
              <w:t>BARRIOS UNIDOS</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9BD82B" w14:textId="77777777" w:rsidR="00D34380" w:rsidRDefault="008B3A2E">
            <w:pPr>
              <w:spacing w:before="100" w:after="100"/>
              <w:ind w:left="100" w:right="100"/>
              <w:jc w:val="right"/>
            </w:pPr>
            <w:r>
              <w:rPr>
                <w:rFonts w:ascii="Arial" w:eastAsia="Arial" w:hAnsi="Arial" w:cs="Arial"/>
                <w:color w:val="000000"/>
                <w:sz w:val="22"/>
                <w:szCs w:val="22"/>
              </w:rPr>
              <w:t>0.00539</w:t>
            </w:r>
          </w:p>
        </w:tc>
      </w:tr>
      <w:tr w:rsidR="00D34380" w14:paraId="79F25CD0"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62142E" w14:textId="77777777" w:rsidR="00D34380" w:rsidRDefault="008B3A2E">
            <w:pPr>
              <w:spacing w:before="100" w:after="100"/>
              <w:ind w:left="100" w:right="100"/>
            </w:pPr>
            <w:r>
              <w:rPr>
                <w:rFonts w:ascii="Arial" w:eastAsia="Arial" w:hAnsi="Arial" w:cs="Arial"/>
                <w:color w:val="000000"/>
                <w:sz w:val="22"/>
                <w:szCs w:val="22"/>
              </w:rPr>
              <w:t>2019</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ACE3AF" w14:textId="77777777" w:rsidR="00D34380" w:rsidRDefault="008B3A2E">
            <w:pPr>
              <w:spacing w:before="100" w:after="100"/>
              <w:ind w:left="100" w:right="100"/>
              <w:jc w:val="right"/>
            </w:pPr>
            <w:r>
              <w:rPr>
                <w:rFonts w:ascii="Arial" w:eastAsia="Arial" w:hAnsi="Arial" w:cs="Arial"/>
                <w:color w:val="000000"/>
                <w:sz w:val="22"/>
                <w:szCs w:val="22"/>
              </w:rPr>
              <w:t>12</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A7622E" w14:textId="77777777" w:rsidR="00D34380" w:rsidRDefault="008B3A2E">
            <w:pPr>
              <w:spacing w:before="100" w:after="100"/>
              <w:ind w:left="100" w:right="100"/>
            </w:pPr>
            <w:r>
              <w:rPr>
                <w:rFonts w:ascii="Arial" w:eastAsia="Arial" w:hAnsi="Arial" w:cs="Arial"/>
                <w:color w:val="000000"/>
                <w:sz w:val="22"/>
                <w:szCs w:val="22"/>
              </w:rPr>
              <w:t>BARRIOS UNIDOS</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6E3BA1" w14:textId="77777777" w:rsidR="00D34380" w:rsidRDefault="008B3A2E">
            <w:pPr>
              <w:spacing w:before="100" w:after="100"/>
              <w:ind w:left="100" w:right="100"/>
              <w:jc w:val="right"/>
            </w:pPr>
            <w:r>
              <w:rPr>
                <w:rFonts w:ascii="Arial" w:eastAsia="Arial" w:hAnsi="Arial" w:cs="Arial"/>
                <w:color w:val="000000"/>
                <w:sz w:val="22"/>
                <w:szCs w:val="22"/>
              </w:rPr>
              <w:t>0.00548</w:t>
            </w:r>
          </w:p>
        </w:tc>
      </w:tr>
      <w:tr w:rsidR="00D34380" w14:paraId="7BCFD298"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DF82C8" w14:textId="77777777" w:rsidR="00D34380" w:rsidRDefault="008B3A2E">
            <w:pPr>
              <w:spacing w:before="100" w:after="100"/>
              <w:ind w:left="100" w:right="100"/>
            </w:pPr>
            <w:r>
              <w:rPr>
                <w:rFonts w:ascii="Arial" w:eastAsia="Arial" w:hAnsi="Arial" w:cs="Arial"/>
                <w:color w:val="000000"/>
                <w:sz w:val="22"/>
                <w:szCs w:val="22"/>
              </w:rPr>
              <w:t>2020</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A93029" w14:textId="77777777" w:rsidR="00D34380" w:rsidRDefault="008B3A2E">
            <w:pPr>
              <w:spacing w:before="100" w:after="100"/>
              <w:ind w:left="100" w:right="100"/>
              <w:jc w:val="right"/>
            </w:pPr>
            <w:r>
              <w:rPr>
                <w:rFonts w:ascii="Arial" w:eastAsia="Arial" w:hAnsi="Arial" w:cs="Arial"/>
                <w:color w:val="000000"/>
                <w:sz w:val="22"/>
                <w:szCs w:val="22"/>
              </w:rPr>
              <w:t>12</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A97840" w14:textId="77777777" w:rsidR="00D34380" w:rsidRDefault="008B3A2E">
            <w:pPr>
              <w:spacing w:before="100" w:after="100"/>
              <w:ind w:left="100" w:right="100"/>
            </w:pPr>
            <w:r>
              <w:rPr>
                <w:rFonts w:ascii="Arial" w:eastAsia="Arial" w:hAnsi="Arial" w:cs="Arial"/>
                <w:color w:val="000000"/>
                <w:sz w:val="22"/>
                <w:szCs w:val="22"/>
              </w:rPr>
              <w:t>BARRIOS UNIDOS</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77038C" w14:textId="77777777" w:rsidR="00D34380" w:rsidRDefault="008B3A2E">
            <w:pPr>
              <w:spacing w:before="100" w:after="100"/>
              <w:ind w:left="100" w:right="100"/>
              <w:jc w:val="right"/>
            </w:pPr>
            <w:r>
              <w:rPr>
                <w:rFonts w:ascii="Arial" w:eastAsia="Arial" w:hAnsi="Arial" w:cs="Arial"/>
                <w:color w:val="000000"/>
                <w:sz w:val="22"/>
                <w:szCs w:val="22"/>
              </w:rPr>
              <w:t>0.00542</w:t>
            </w:r>
          </w:p>
        </w:tc>
      </w:tr>
      <w:tr w:rsidR="00D34380" w14:paraId="085BCA29"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CF0F05" w14:textId="77777777" w:rsidR="00D34380" w:rsidRDefault="008B3A2E">
            <w:pPr>
              <w:spacing w:before="100" w:after="100"/>
              <w:ind w:left="100" w:right="100"/>
            </w:pPr>
            <w:r>
              <w:rPr>
                <w:rFonts w:ascii="Arial" w:eastAsia="Arial" w:hAnsi="Arial" w:cs="Arial"/>
                <w:color w:val="000000"/>
                <w:sz w:val="22"/>
                <w:szCs w:val="22"/>
              </w:rPr>
              <w:t>2017</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80321F" w14:textId="77777777" w:rsidR="00D34380" w:rsidRDefault="008B3A2E">
            <w:pPr>
              <w:spacing w:before="100" w:after="100"/>
              <w:ind w:left="100" w:right="100"/>
              <w:jc w:val="right"/>
            </w:pPr>
            <w:r>
              <w:rPr>
                <w:rFonts w:ascii="Arial" w:eastAsia="Arial" w:hAnsi="Arial" w:cs="Arial"/>
                <w:color w:val="000000"/>
                <w:sz w:val="22"/>
                <w:szCs w:val="22"/>
              </w:rPr>
              <w:t>13</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0F9A1E" w14:textId="77777777" w:rsidR="00D34380" w:rsidRDefault="008B3A2E">
            <w:pPr>
              <w:spacing w:before="100" w:after="100"/>
              <w:ind w:left="100" w:right="100"/>
            </w:pPr>
            <w:r>
              <w:rPr>
                <w:rFonts w:ascii="Arial" w:eastAsia="Arial" w:hAnsi="Arial" w:cs="Arial"/>
                <w:color w:val="000000"/>
                <w:sz w:val="22"/>
                <w:szCs w:val="22"/>
              </w:rPr>
              <w:t>TEUSAQUILLO</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9835FC" w14:textId="77777777" w:rsidR="00D34380" w:rsidRDefault="008B3A2E">
            <w:pPr>
              <w:spacing w:before="100" w:after="100"/>
              <w:ind w:left="100" w:right="100"/>
              <w:jc w:val="right"/>
            </w:pPr>
            <w:r>
              <w:rPr>
                <w:rFonts w:ascii="Arial" w:eastAsia="Arial" w:hAnsi="Arial" w:cs="Arial"/>
                <w:color w:val="000000"/>
                <w:sz w:val="22"/>
                <w:szCs w:val="22"/>
              </w:rPr>
              <w:t>0.00555</w:t>
            </w:r>
          </w:p>
        </w:tc>
      </w:tr>
      <w:tr w:rsidR="00D34380" w14:paraId="0028F9EC"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67308E" w14:textId="77777777" w:rsidR="00D34380" w:rsidRDefault="008B3A2E">
            <w:pPr>
              <w:spacing w:before="100" w:after="100"/>
              <w:ind w:left="100" w:right="100"/>
            </w:pPr>
            <w:r>
              <w:rPr>
                <w:rFonts w:ascii="Arial" w:eastAsia="Arial" w:hAnsi="Arial" w:cs="Arial"/>
                <w:color w:val="000000"/>
                <w:sz w:val="22"/>
                <w:szCs w:val="22"/>
              </w:rPr>
              <w:t>2018</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BE9120" w14:textId="77777777" w:rsidR="00D34380" w:rsidRDefault="008B3A2E">
            <w:pPr>
              <w:spacing w:before="100" w:after="100"/>
              <w:ind w:left="100" w:right="100"/>
              <w:jc w:val="right"/>
            </w:pPr>
            <w:r>
              <w:rPr>
                <w:rFonts w:ascii="Arial" w:eastAsia="Arial" w:hAnsi="Arial" w:cs="Arial"/>
                <w:color w:val="000000"/>
                <w:sz w:val="22"/>
                <w:szCs w:val="22"/>
              </w:rPr>
              <w:t>13</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D254CA" w14:textId="77777777" w:rsidR="00D34380" w:rsidRDefault="008B3A2E">
            <w:pPr>
              <w:spacing w:before="100" w:after="100"/>
              <w:ind w:left="100" w:right="100"/>
            </w:pPr>
            <w:r>
              <w:rPr>
                <w:rFonts w:ascii="Arial" w:eastAsia="Arial" w:hAnsi="Arial" w:cs="Arial"/>
                <w:color w:val="000000"/>
                <w:sz w:val="22"/>
                <w:szCs w:val="22"/>
              </w:rPr>
              <w:t>TEUSAQUILLO</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0B8CE5" w14:textId="77777777" w:rsidR="00D34380" w:rsidRDefault="008B3A2E">
            <w:pPr>
              <w:spacing w:before="100" w:after="100"/>
              <w:ind w:left="100" w:right="100"/>
              <w:jc w:val="right"/>
            </w:pPr>
            <w:r>
              <w:rPr>
                <w:rFonts w:ascii="Arial" w:eastAsia="Arial" w:hAnsi="Arial" w:cs="Arial"/>
                <w:color w:val="000000"/>
                <w:sz w:val="22"/>
                <w:szCs w:val="22"/>
              </w:rPr>
              <w:t>0.00552</w:t>
            </w:r>
          </w:p>
        </w:tc>
      </w:tr>
      <w:tr w:rsidR="00D34380" w14:paraId="2AD905CB"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088636" w14:textId="77777777" w:rsidR="00D34380" w:rsidRDefault="008B3A2E">
            <w:pPr>
              <w:spacing w:before="100" w:after="100"/>
              <w:ind w:left="100" w:right="100"/>
            </w:pPr>
            <w:r>
              <w:rPr>
                <w:rFonts w:ascii="Arial" w:eastAsia="Arial" w:hAnsi="Arial" w:cs="Arial"/>
                <w:color w:val="000000"/>
                <w:sz w:val="22"/>
                <w:szCs w:val="22"/>
              </w:rPr>
              <w:t>2019</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11974A" w14:textId="77777777" w:rsidR="00D34380" w:rsidRDefault="008B3A2E">
            <w:pPr>
              <w:spacing w:before="100" w:after="100"/>
              <w:ind w:left="100" w:right="100"/>
              <w:jc w:val="right"/>
            </w:pPr>
            <w:r>
              <w:rPr>
                <w:rFonts w:ascii="Arial" w:eastAsia="Arial" w:hAnsi="Arial" w:cs="Arial"/>
                <w:color w:val="000000"/>
                <w:sz w:val="22"/>
                <w:szCs w:val="22"/>
              </w:rPr>
              <w:t>13</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E5D9A8" w14:textId="77777777" w:rsidR="00D34380" w:rsidRDefault="008B3A2E">
            <w:pPr>
              <w:spacing w:before="100" w:after="100"/>
              <w:ind w:left="100" w:right="100"/>
            </w:pPr>
            <w:r>
              <w:rPr>
                <w:rFonts w:ascii="Arial" w:eastAsia="Arial" w:hAnsi="Arial" w:cs="Arial"/>
                <w:color w:val="000000"/>
                <w:sz w:val="22"/>
                <w:szCs w:val="22"/>
              </w:rPr>
              <w:t>TEUSAQUILLO</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DBF1D3" w14:textId="77777777" w:rsidR="00D34380" w:rsidRDefault="008B3A2E">
            <w:pPr>
              <w:spacing w:before="100" w:after="100"/>
              <w:ind w:left="100" w:right="100"/>
              <w:jc w:val="right"/>
            </w:pPr>
            <w:r>
              <w:rPr>
                <w:rFonts w:ascii="Arial" w:eastAsia="Arial" w:hAnsi="Arial" w:cs="Arial"/>
                <w:color w:val="000000"/>
                <w:sz w:val="22"/>
                <w:szCs w:val="22"/>
              </w:rPr>
              <w:t>0.00561</w:t>
            </w:r>
          </w:p>
        </w:tc>
      </w:tr>
      <w:tr w:rsidR="00D34380" w14:paraId="438B9E47"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C003ED" w14:textId="77777777" w:rsidR="00D34380" w:rsidRDefault="008B3A2E">
            <w:pPr>
              <w:spacing w:before="100" w:after="100"/>
              <w:ind w:left="100" w:right="100"/>
            </w:pPr>
            <w:r>
              <w:rPr>
                <w:rFonts w:ascii="Arial" w:eastAsia="Arial" w:hAnsi="Arial" w:cs="Arial"/>
                <w:color w:val="000000"/>
                <w:sz w:val="22"/>
                <w:szCs w:val="22"/>
              </w:rPr>
              <w:t>2020</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638A5D" w14:textId="77777777" w:rsidR="00D34380" w:rsidRDefault="008B3A2E">
            <w:pPr>
              <w:spacing w:before="100" w:after="100"/>
              <w:ind w:left="100" w:right="100"/>
              <w:jc w:val="right"/>
            </w:pPr>
            <w:r>
              <w:rPr>
                <w:rFonts w:ascii="Arial" w:eastAsia="Arial" w:hAnsi="Arial" w:cs="Arial"/>
                <w:color w:val="000000"/>
                <w:sz w:val="22"/>
                <w:szCs w:val="22"/>
              </w:rPr>
              <w:t>13</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C007E0" w14:textId="77777777" w:rsidR="00D34380" w:rsidRDefault="008B3A2E">
            <w:pPr>
              <w:spacing w:before="100" w:after="100"/>
              <w:ind w:left="100" w:right="100"/>
            </w:pPr>
            <w:r>
              <w:rPr>
                <w:rFonts w:ascii="Arial" w:eastAsia="Arial" w:hAnsi="Arial" w:cs="Arial"/>
                <w:color w:val="000000"/>
                <w:sz w:val="22"/>
                <w:szCs w:val="22"/>
              </w:rPr>
              <w:t>TEUSAQUILLO</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FADA0A" w14:textId="77777777" w:rsidR="00D34380" w:rsidRDefault="008B3A2E">
            <w:pPr>
              <w:spacing w:before="100" w:after="100"/>
              <w:ind w:left="100" w:right="100"/>
              <w:jc w:val="right"/>
            </w:pPr>
            <w:r>
              <w:rPr>
                <w:rFonts w:ascii="Arial" w:eastAsia="Arial" w:hAnsi="Arial" w:cs="Arial"/>
                <w:color w:val="000000"/>
                <w:sz w:val="22"/>
                <w:szCs w:val="22"/>
              </w:rPr>
              <w:t>0.00555</w:t>
            </w:r>
          </w:p>
        </w:tc>
      </w:tr>
      <w:tr w:rsidR="00D34380" w14:paraId="617D6969"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43F22B" w14:textId="77777777" w:rsidR="00D34380" w:rsidRDefault="008B3A2E">
            <w:pPr>
              <w:spacing w:before="100" w:after="100"/>
              <w:ind w:left="100" w:right="100"/>
            </w:pPr>
            <w:r>
              <w:rPr>
                <w:rFonts w:ascii="Arial" w:eastAsia="Arial" w:hAnsi="Arial" w:cs="Arial"/>
                <w:color w:val="000000"/>
                <w:sz w:val="22"/>
                <w:szCs w:val="22"/>
              </w:rPr>
              <w:t>2017</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AE366E" w14:textId="77777777" w:rsidR="00D34380" w:rsidRDefault="008B3A2E">
            <w:pPr>
              <w:spacing w:before="100" w:after="100"/>
              <w:ind w:left="100" w:right="100"/>
              <w:jc w:val="right"/>
            </w:pPr>
            <w:r>
              <w:rPr>
                <w:rFonts w:ascii="Arial" w:eastAsia="Arial" w:hAnsi="Arial" w:cs="Arial"/>
                <w:color w:val="000000"/>
                <w:sz w:val="22"/>
                <w:szCs w:val="22"/>
              </w:rPr>
              <w:t>14</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6B1FDD" w14:textId="77777777" w:rsidR="00D34380" w:rsidRDefault="008B3A2E">
            <w:pPr>
              <w:spacing w:before="100" w:after="100"/>
              <w:ind w:left="100" w:right="100"/>
            </w:pPr>
            <w:r>
              <w:rPr>
                <w:rFonts w:ascii="Arial" w:eastAsia="Arial" w:hAnsi="Arial" w:cs="Arial"/>
                <w:color w:val="000000"/>
                <w:sz w:val="22"/>
                <w:szCs w:val="22"/>
              </w:rPr>
              <w:t>LOS MARTIRES</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B2052C" w14:textId="77777777" w:rsidR="00D34380" w:rsidRDefault="008B3A2E">
            <w:pPr>
              <w:spacing w:before="100" w:after="100"/>
              <w:ind w:left="100" w:right="100"/>
              <w:jc w:val="right"/>
            </w:pPr>
            <w:r>
              <w:rPr>
                <w:rFonts w:ascii="Arial" w:eastAsia="Arial" w:hAnsi="Arial" w:cs="Arial"/>
                <w:color w:val="000000"/>
                <w:sz w:val="22"/>
                <w:szCs w:val="22"/>
              </w:rPr>
              <w:t>0.00547</w:t>
            </w:r>
          </w:p>
        </w:tc>
      </w:tr>
      <w:tr w:rsidR="00D34380" w14:paraId="4CCA0DE6"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41C7E0" w14:textId="77777777" w:rsidR="00D34380" w:rsidRDefault="008B3A2E">
            <w:pPr>
              <w:spacing w:before="100" w:after="100"/>
              <w:ind w:left="100" w:right="100"/>
            </w:pPr>
            <w:r>
              <w:rPr>
                <w:rFonts w:ascii="Arial" w:eastAsia="Arial" w:hAnsi="Arial" w:cs="Arial"/>
                <w:color w:val="000000"/>
                <w:sz w:val="22"/>
                <w:szCs w:val="22"/>
              </w:rPr>
              <w:t>2018</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9D90FA" w14:textId="77777777" w:rsidR="00D34380" w:rsidRDefault="008B3A2E">
            <w:pPr>
              <w:spacing w:before="100" w:after="100"/>
              <w:ind w:left="100" w:right="100"/>
              <w:jc w:val="right"/>
            </w:pPr>
            <w:r>
              <w:rPr>
                <w:rFonts w:ascii="Arial" w:eastAsia="Arial" w:hAnsi="Arial" w:cs="Arial"/>
                <w:color w:val="000000"/>
                <w:sz w:val="22"/>
                <w:szCs w:val="22"/>
              </w:rPr>
              <w:t>14</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CF8DEE" w14:textId="77777777" w:rsidR="00D34380" w:rsidRDefault="008B3A2E">
            <w:pPr>
              <w:spacing w:before="100" w:after="100"/>
              <w:ind w:left="100" w:right="100"/>
            </w:pPr>
            <w:r>
              <w:rPr>
                <w:rFonts w:ascii="Arial" w:eastAsia="Arial" w:hAnsi="Arial" w:cs="Arial"/>
                <w:color w:val="000000"/>
                <w:sz w:val="22"/>
                <w:szCs w:val="22"/>
              </w:rPr>
              <w:t>LOS MARTIRES</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84A567" w14:textId="77777777" w:rsidR="00D34380" w:rsidRDefault="008B3A2E">
            <w:pPr>
              <w:spacing w:before="100" w:after="100"/>
              <w:ind w:left="100" w:right="100"/>
              <w:jc w:val="right"/>
            </w:pPr>
            <w:r>
              <w:rPr>
                <w:rFonts w:ascii="Arial" w:eastAsia="Arial" w:hAnsi="Arial" w:cs="Arial"/>
                <w:color w:val="000000"/>
                <w:sz w:val="22"/>
                <w:szCs w:val="22"/>
              </w:rPr>
              <w:t>0.00544</w:t>
            </w:r>
          </w:p>
        </w:tc>
      </w:tr>
      <w:tr w:rsidR="00D34380" w14:paraId="54040D62"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841435" w14:textId="77777777" w:rsidR="00D34380" w:rsidRDefault="008B3A2E">
            <w:pPr>
              <w:spacing w:before="100" w:after="100"/>
              <w:ind w:left="100" w:right="100"/>
            </w:pPr>
            <w:r>
              <w:rPr>
                <w:rFonts w:ascii="Arial" w:eastAsia="Arial" w:hAnsi="Arial" w:cs="Arial"/>
                <w:color w:val="000000"/>
                <w:sz w:val="22"/>
                <w:szCs w:val="22"/>
              </w:rPr>
              <w:t>2019</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08256C" w14:textId="77777777" w:rsidR="00D34380" w:rsidRDefault="008B3A2E">
            <w:pPr>
              <w:spacing w:before="100" w:after="100"/>
              <w:ind w:left="100" w:right="100"/>
              <w:jc w:val="right"/>
            </w:pPr>
            <w:r>
              <w:rPr>
                <w:rFonts w:ascii="Arial" w:eastAsia="Arial" w:hAnsi="Arial" w:cs="Arial"/>
                <w:color w:val="000000"/>
                <w:sz w:val="22"/>
                <w:szCs w:val="22"/>
              </w:rPr>
              <w:t>14</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9076ED" w14:textId="77777777" w:rsidR="00D34380" w:rsidRDefault="008B3A2E">
            <w:pPr>
              <w:spacing w:before="100" w:after="100"/>
              <w:ind w:left="100" w:right="100"/>
            </w:pPr>
            <w:r>
              <w:rPr>
                <w:rFonts w:ascii="Arial" w:eastAsia="Arial" w:hAnsi="Arial" w:cs="Arial"/>
                <w:color w:val="000000"/>
                <w:sz w:val="22"/>
                <w:szCs w:val="22"/>
              </w:rPr>
              <w:t>LOS MARTIRES</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2F4201" w14:textId="77777777" w:rsidR="00D34380" w:rsidRDefault="008B3A2E">
            <w:pPr>
              <w:spacing w:before="100" w:after="100"/>
              <w:ind w:left="100" w:right="100"/>
              <w:jc w:val="right"/>
            </w:pPr>
            <w:r>
              <w:rPr>
                <w:rFonts w:ascii="Arial" w:eastAsia="Arial" w:hAnsi="Arial" w:cs="Arial"/>
                <w:color w:val="000000"/>
                <w:sz w:val="22"/>
                <w:szCs w:val="22"/>
              </w:rPr>
              <w:t>0.00553</w:t>
            </w:r>
          </w:p>
        </w:tc>
      </w:tr>
      <w:tr w:rsidR="00D34380" w14:paraId="41048690"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824D88" w14:textId="77777777" w:rsidR="00D34380" w:rsidRDefault="008B3A2E">
            <w:pPr>
              <w:spacing w:before="100" w:after="100"/>
              <w:ind w:left="100" w:right="100"/>
            </w:pPr>
            <w:r>
              <w:rPr>
                <w:rFonts w:ascii="Arial" w:eastAsia="Arial" w:hAnsi="Arial" w:cs="Arial"/>
                <w:color w:val="000000"/>
                <w:sz w:val="22"/>
                <w:szCs w:val="22"/>
              </w:rPr>
              <w:t>2020</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E52795" w14:textId="77777777" w:rsidR="00D34380" w:rsidRDefault="008B3A2E">
            <w:pPr>
              <w:spacing w:before="100" w:after="100"/>
              <w:ind w:left="100" w:right="100"/>
              <w:jc w:val="right"/>
            </w:pPr>
            <w:r>
              <w:rPr>
                <w:rFonts w:ascii="Arial" w:eastAsia="Arial" w:hAnsi="Arial" w:cs="Arial"/>
                <w:color w:val="000000"/>
                <w:sz w:val="22"/>
                <w:szCs w:val="22"/>
              </w:rPr>
              <w:t>14</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2C5C69" w14:textId="77777777" w:rsidR="00D34380" w:rsidRDefault="008B3A2E">
            <w:pPr>
              <w:spacing w:before="100" w:after="100"/>
              <w:ind w:left="100" w:right="100"/>
            </w:pPr>
            <w:r>
              <w:rPr>
                <w:rFonts w:ascii="Arial" w:eastAsia="Arial" w:hAnsi="Arial" w:cs="Arial"/>
                <w:color w:val="000000"/>
                <w:sz w:val="22"/>
                <w:szCs w:val="22"/>
              </w:rPr>
              <w:t>LOS MARTIRES</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E22DD1" w14:textId="77777777" w:rsidR="00D34380" w:rsidRDefault="008B3A2E">
            <w:pPr>
              <w:spacing w:before="100" w:after="100"/>
              <w:ind w:left="100" w:right="100"/>
              <w:jc w:val="right"/>
            </w:pPr>
            <w:r>
              <w:rPr>
                <w:rFonts w:ascii="Arial" w:eastAsia="Arial" w:hAnsi="Arial" w:cs="Arial"/>
                <w:color w:val="000000"/>
                <w:sz w:val="22"/>
                <w:szCs w:val="22"/>
              </w:rPr>
              <w:t>0.00547</w:t>
            </w:r>
          </w:p>
        </w:tc>
      </w:tr>
      <w:tr w:rsidR="00D34380" w14:paraId="2AD91437"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AB21C5" w14:textId="77777777" w:rsidR="00D34380" w:rsidRDefault="008B3A2E">
            <w:pPr>
              <w:spacing w:before="100" w:after="100"/>
              <w:ind w:left="100" w:right="100"/>
            </w:pPr>
            <w:r>
              <w:rPr>
                <w:rFonts w:ascii="Arial" w:eastAsia="Arial" w:hAnsi="Arial" w:cs="Arial"/>
                <w:color w:val="000000"/>
                <w:sz w:val="22"/>
                <w:szCs w:val="22"/>
              </w:rPr>
              <w:t>2017</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3B6C23" w14:textId="77777777" w:rsidR="00D34380" w:rsidRDefault="008B3A2E">
            <w:pPr>
              <w:spacing w:before="100" w:after="100"/>
              <w:ind w:left="100" w:right="100"/>
              <w:jc w:val="right"/>
            </w:pPr>
            <w:r>
              <w:rPr>
                <w:rFonts w:ascii="Arial" w:eastAsia="Arial" w:hAnsi="Arial" w:cs="Arial"/>
                <w:color w:val="000000"/>
                <w:sz w:val="22"/>
                <w:szCs w:val="22"/>
              </w:rPr>
              <w:t>15</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B0784C" w14:textId="77777777" w:rsidR="00D34380" w:rsidRDefault="008B3A2E">
            <w:pPr>
              <w:spacing w:before="100" w:after="100"/>
              <w:ind w:left="100" w:right="100"/>
            </w:pPr>
            <w:r>
              <w:rPr>
                <w:rFonts w:ascii="Arial" w:eastAsia="Arial" w:hAnsi="Arial" w:cs="Arial"/>
                <w:color w:val="000000"/>
                <w:sz w:val="22"/>
                <w:szCs w:val="22"/>
              </w:rPr>
              <w:t>ANTONIO NARINO</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03BF93" w14:textId="77777777" w:rsidR="00D34380" w:rsidRDefault="008B3A2E">
            <w:pPr>
              <w:spacing w:before="100" w:after="100"/>
              <w:ind w:left="100" w:right="100"/>
              <w:jc w:val="right"/>
            </w:pPr>
            <w:r>
              <w:rPr>
                <w:rFonts w:ascii="Arial" w:eastAsia="Arial" w:hAnsi="Arial" w:cs="Arial"/>
                <w:color w:val="000000"/>
                <w:sz w:val="22"/>
                <w:szCs w:val="22"/>
              </w:rPr>
              <w:t>0.00492</w:t>
            </w:r>
          </w:p>
        </w:tc>
      </w:tr>
      <w:tr w:rsidR="00D34380" w14:paraId="465725BB"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E94318" w14:textId="77777777" w:rsidR="00D34380" w:rsidRDefault="008B3A2E">
            <w:pPr>
              <w:spacing w:before="100" w:after="100"/>
              <w:ind w:left="100" w:right="100"/>
            </w:pPr>
            <w:r>
              <w:rPr>
                <w:rFonts w:ascii="Arial" w:eastAsia="Arial" w:hAnsi="Arial" w:cs="Arial"/>
                <w:color w:val="000000"/>
                <w:sz w:val="22"/>
                <w:szCs w:val="22"/>
              </w:rPr>
              <w:t>2018</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BFD176" w14:textId="77777777" w:rsidR="00D34380" w:rsidRDefault="008B3A2E">
            <w:pPr>
              <w:spacing w:before="100" w:after="100"/>
              <w:ind w:left="100" w:right="100"/>
              <w:jc w:val="right"/>
            </w:pPr>
            <w:r>
              <w:rPr>
                <w:rFonts w:ascii="Arial" w:eastAsia="Arial" w:hAnsi="Arial" w:cs="Arial"/>
                <w:color w:val="000000"/>
                <w:sz w:val="22"/>
                <w:szCs w:val="22"/>
              </w:rPr>
              <w:t>15</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D38704" w14:textId="77777777" w:rsidR="00D34380" w:rsidRDefault="008B3A2E">
            <w:pPr>
              <w:spacing w:before="100" w:after="100"/>
              <w:ind w:left="100" w:right="100"/>
            </w:pPr>
            <w:r>
              <w:rPr>
                <w:rFonts w:ascii="Arial" w:eastAsia="Arial" w:hAnsi="Arial" w:cs="Arial"/>
                <w:color w:val="000000"/>
                <w:sz w:val="22"/>
                <w:szCs w:val="22"/>
              </w:rPr>
              <w:t>ANTONIO NARINO</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EF748D" w14:textId="77777777" w:rsidR="00D34380" w:rsidRDefault="008B3A2E">
            <w:pPr>
              <w:spacing w:before="100" w:after="100"/>
              <w:ind w:left="100" w:right="100"/>
              <w:jc w:val="right"/>
            </w:pPr>
            <w:r>
              <w:rPr>
                <w:rFonts w:ascii="Arial" w:eastAsia="Arial" w:hAnsi="Arial" w:cs="Arial"/>
                <w:color w:val="000000"/>
                <w:sz w:val="22"/>
                <w:szCs w:val="22"/>
              </w:rPr>
              <w:t>0.00490</w:t>
            </w:r>
          </w:p>
        </w:tc>
      </w:tr>
      <w:tr w:rsidR="00D34380" w14:paraId="4F40B97D"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4F4EFA" w14:textId="77777777" w:rsidR="00D34380" w:rsidRDefault="008B3A2E">
            <w:pPr>
              <w:spacing w:before="100" w:after="100"/>
              <w:ind w:left="100" w:right="100"/>
            </w:pPr>
            <w:r>
              <w:rPr>
                <w:rFonts w:ascii="Arial" w:eastAsia="Arial" w:hAnsi="Arial" w:cs="Arial"/>
                <w:color w:val="000000"/>
                <w:sz w:val="22"/>
                <w:szCs w:val="22"/>
              </w:rPr>
              <w:t>2019</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9590B5" w14:textId="77777777" w:rsidR="00D34380" w:rsidRDefault="008B3A2E">
            <w:pPr>
              <w:spacing w:before="100" w:after="100"/>
              <w:ind w:left="100" w:right="100"/>
              <w:jc w:val="right"/>
            </w:pPr>
            <w:r>
              <w:rPr>
                <w:rFonts w:ascii="Arial" w:eastAsia="Arial" w:hAnsi="Arial" w:cs="Arial"/>
                <w:color w:val="000000"/>
                <w:sz w:val="22"/>
                <w:szCs w:val="22"/>
              </w:rPr>
              <w:t>15</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DD38F5" w14:textId="77777777" w:rsidR="00D34380" w:rsidRDefault="008B3A2E">
            <w:pPr>
              <w:spacing w:before="100" w:after="100"/>
              <w:ind w:left="100" w:right="100"/>
            </w:pPr>
            <w:r>
              <w:rPr>
                <w:rFonts w:ascii="Arial" w:eastAsia="Arial" w:hAnsi="Arial" w:cs="Arial"/>
                <w:color w:val="000000"/>
                <w:sz w:val="22"/>
                <w:szCs w:val="22"/>
              </w:rPr>
              <w:t>ANTONIO NARINO</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DEFA9A" w14:textId="77777777" w:rsidR="00D34380" w:rsidRDefault="008B3A2E">
            <w:pPr>
              <w:spacing w:before="100" w:after="100"/>
              <w:ind w:left="100" w:right="100"/>
              <w:jc w:val="right"/>
            </w:pPr>
            <w:r>
              <w:rPr>
                <w:rFonts w:ascii="Arial" w:eastAsia="Arial" w:hAnsi="Arial" w:cs="Arial"/>
                <w:color w:val="000000"/>
                <w:sz w:val="22"/>
                <w:szCs w:val="22"/>
              </w:rPr>
              <w:t>0.00496</w:t>
            </w:r>
          </w:p>
        </w:tc>
      </w:tr>
      <w:tr w:rsidR="00D34380" w14:paraId="6CEE6621"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18DE8F" w14:textId="77777777" w:rsidR="00D34380" w:rsidRDefault="008B3A2E">
            <w:pPr>
              <w:spacing w:before="100" w:after="100"/>
              <w:ind w:left="100" w:right="100"/>
            </w:pPr>
            <w:r>
              <w:rPr>
                <w:rFonts w:ascii="Arial" w:eastAsia="Arial" w:hAnsi="Arial" w:cs="Arial"/>
                <w:color w:val="000000"/>
                <w:sz w:val="22"/>
                <w:szCs w:val="22"/>
              </w:rPr>
              <w:t>2020</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1EC7E0" w14:textId="77777777" w:rsidR="00D34380" w:rsidRDefault="008B3A2E">
            <w:pPr>
              <w:spacing w:before="100" w:after="100"/>
              <w:ind w:left="100" w:right="100"/>
              <w:jc w:val="right"/>
            </w:pPr>
            <w:r>
              <w:rPr>
                <w:rFonts w:ascii="Arial" w:eastAsia="Arial" w:hAnsi="Arial" w:cs="Arial"/>
                <w:color w:val="000000"/>
                <w:sz w:val="22"/>
                <w:szCs w:val="22"/>
              </w:rPr>
              <w:t>15</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E6B17E" w14:textId="77777777" w:rsidR="00D34380" w:rsidRDefault="008B3A2E">
            <w:pPr>
              <w:spacing w:before="100" w:after="100"/>
              <w:ind w:left="100" w:right="100"/>
            </w:pPr>
            <w:r>
              <w:rPr>
                <w:rFonts w:ascii="Arial" w:eastAsia="Arial" w:hAnsi="Arial" w:cs="Arial"/>
                <w:color w:val="000000"/>
                <w:sz w:val="22"/>
                <w:szCs w:val="22"/>
              </w:rPr>
              <w:t>ANTONIO NARINO</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34214D" w14:textId="77777777" w:rsidR="00D34380" w:rsidRDefault="008B3A2E">
            <w:pPr>
              <w:spacing w:before="100" w:after="100"/>
              <w:ind w:left="100" w:right="100"/>
              <w:jc w:val="right"/>
            </w:pPr>
            <w:r>
              <w:rPr>
                <w:rFonts w:ascii="Arial" w:eastAsia="Arial" w:hAnsi="Arial" w:cs="Arial"/>
                <w:color w:val="000000"/>
                <w:sz w:val="22"/>
                <w:szCs w:val="22"/>
              </w:rPr>
              <w:t>0.00492</w:t>
            </w:r>
          </w:p>
        </w:tc>
      </w:tr>
      <w:tr w:rsidR="00D34380" w14:paraId="7A2D3420"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D0F40E" w14:textId="77777777" w:rsidR="00D34380" w:rsidRDefault="008B3A2E">
            <w:pPr>
              <w:spacing w:before="100" w:after="100"/>
              <w:ind w:left="100" w:right="100"/>
            </w:pPr>
            <w:r>
              <w:rPr>
                <w:rFonts w:ascii="Arial" w:eastAsia="Arial" w:hAnsi="Arial" w:cs="Arial"/>
                <w:color w:val="000000"/>
                <w:sz w:val="22"/>
                <w:szCs w:val="22"/>
              </w:rPr>
              <w:t>2017</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2F7E80" w14:textId="77777777" w:rsidR="00D34380" w:rsidRDefault="008B3A2E">
            <w:pPr>
              <w:spacing w:before="100" w:after="100"/>
              <w:ind w:left="100" w:right="100"/>
              <w:jc w:val="right"/>
            </w:pPr>
            <w:r>
              <w:rPr>
                <w:rFonts w:ascii="Arial" w:eastAsia="Arial" w:hAnsi="Arial" w:cs="Arial"/>
                <w:color w:val="000000"/>
                <w:sz w:val="22"/>
                <w:szCs w:val="22"/>
              </w:rPr>
              <w:t>16</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14BDEE" w14:textId="77777777" w:rsidR="00D34380" w:rsidRDefault="008B3A2E">
            <w:pPr>
              <w:spacing w:before="100" w:after="100"/>
              <w:ind w:left="100" w:right="100"/>
            </w:pPr>
            <w:r>
              <w:rPr>
                <w:rFonts w:ascii="Arial" w:eastAsia="Arial" w:hAnsi="Arial" w:cs="Arial"/>
                <w:color w:val="000000"/>
                <w:sz w:val="22"/>
                <w:szCs w:val="22"/>
              </w:rPr>
              <w:t>PUENTE ARANDA</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C72D9A" w14:textId="77777777" w:rsidR="00D34380" w:rsidRDefault="008B3A2E">
            <w:pPr>
              <w:spacing w:before="100" w:after="100"/>
              <w:ind w:left="100" w:right="100"/>
              <w:jc w:val="right"/>
            </w:pPr>
            <w:r>
              <w:rPr>
                <w:rFonts w:ascii="Arial" w:eastAsia="Arial" w:hAnsi="Arial" w:cs="Arial"/>
                <w:color w:val="000000"/>
                <w:sz w:val="22"/>
                <w:szCs w:val="22"/>
              </w:rPr>
              <w:t>0.00457</w:t>
            </w:r>
          </w:p>
        </w:tc>
      </w:tr>
      <w:tr w:rsidR="00D34380" w14:paraId="76B55595"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359EE5" w14:textId="77777777" w:rsidR="00D34380" w:rsidRDefault="008B3A2E">
            <w:pPr>
              <w:spacing w:before="100" w:after="100"/>
              <w:ind w:left="100" w:right="100"/>
            </w:pPr>
            <w:r>
              <w:rPr>
                <w:rFonts w:ascii="Arial" w:eastAsia="Arial" w:hAnsi="Arial" w:cs="Arial"/>
                <w:color w:val="000000"/>
                <w:sz w:val="22"/>
                <w:szCs w:val="22"/>
              </w:rPr>
              <w:t>2018</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1D86FE" w14:textId="77777777" w:rsidR="00D34380" w:rsidRDefault="008B3A2E">
            <w:pPr>
              <w:spacing w:before="100" w:after="100"/>
              <w:ind w:left="100" w:right="100"/>
              <w:jc w:val="right"/>
            </w:pPr>
            <w:r>
              <w:rPr>
                <w:rFonts w:ascii="Arial" w:eastAsia="Arial" w:hAnsi="Arial" w:cs="Arial"/>
                <w:color w:val="000000"/>
                <w:sz w:val="22"/>
                <w:szCs w:val="22"/>
              </w:rPr>
              <w:t>16</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D082E9" w14:textId="77777777" w:rsidR="00D34380" w:rsidRDefault="008B3A2E">
            <w:pPr>
              <w:spacing w:before="100" w:after="100"/>
              <w:ind w:left="100" w:right="100"/>
            </w:pPr>
            <w:r>
              <w:rPr>
                <w:rFonts w:ascii="Arial" w:eastAsia="Arial" w:hAnsi="Arial" w:cs="Arial"/>
                <w:color w:val="000000"/>
                <w:sz w:val="22"/>
                <w:szCs w:val="22"/>
              </w:rPr>
              <w:t>PUENTE ARANDA</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3AE6CF" w14:textId="77777777" w:rsidR="00D34380" w:rsidRDefault="008B3A2E">
            <w:pPr>
              <w:spacing w:before="100" w:after="100"/>
              <w:ind w:left="100" w:right="100"/>
              <w:jc w:val="right"/>
            </w:pPr>
            <w:r>
              <w:rPr>
                <w:rFonts w:ascii="Arial" w:eastAsia="Arial" w:hAnsi="Arial" w:cs="Arial"/>
                <w:color w:val="000000"/>
                <w:sz w:val="22"/>
                <w:szCs w:val="22"/>
              </w:rPr>
              <w:t>0.00456</w:t>
            </w:r>
          </w:p>
        </w:tc>
      </w:tr>
      <w:tr w:rsidR="00D34380" w14:paraId="2475C1C0"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A132C9" w14:textId="77777777" w:rsidR="00D34380" w:rsidRDefault="008B3A2E">
            <w:pPr>
              <w:spacing w:before="100" w:after="100"/>
              <w:ind w:left="100" w:right="100"/>
            </w:pPr>
            <w:r>
              <w:rPr>
                <w:rFonts w:ascii="Arial" w:eastAsia="Arial" w:hAnsi="Arial" w:cs="Arial"/>
                <w:color w:val="000000"/>
                <w:sz w:val="22"/>
                <w:szCs w:val="22"/>
              </w:rPr>
              <w:t>2019</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261406" w14:textId="77777777" w:rsidR="00D34380" w:rsidRDefault="008B3A2E">
            <w:pPr>
              <w:spacing w:before="100" w:after="100"/>
              <w:ind w:left="100" w:right="100"/>
              <w:jc w:val="right"/>
            </w:pPr>
            <w:r>
              <w:rPr>
                <w:rFonts w:ascii="Arial" w:eastAsia="Arial" w:hAnsi="Arial" w:cs="Arial"/>
                <w:color w:val="000000"/>
                <w:sz w:val="22"/>
                <w:szCs w:val="22"/>
              </w:rPr>
              <w:t>16</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DAFD34" w14:textId="77777777" w:rsidR="00D34380" w:rsidRDefault="008B3A2E">
            <w:pPr>
              <w:spacing w:before="100" w:after="100"/>
              <w:ind w:left="100" w:right="100"/>
            </w:pPr>
            <w:r>
              <w:rPr>
                <w:rFonts w:ascii="Arial" w:eastAsia="Arial" w:hAnsi="Arial" w:cs="Arial"/>
                <w:color w:val="000000"/>
                <w:sz w:val="22"/>
                <w:szCs w:val="22"/>
              </w:rPr>
              <w:t>PUENTE ARANDA</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307141" w14:textId="77777777" w:rsidR="00D34380" w:rsidRDefault="008B3A2E">
            <w:pPr>
              <w:spacing w:before="100" w:after="100"/>
              <w:ind w:left="100" w:right="100"/>
              <w:jc w:val="right"/>
            </w:pPr>
            <w:r>
              <w:rPr>
                <w:rFonts w:ascii="Arial" w:eastAsia="Arial" w:hAnsi="Arial" w:cs="Arial"/>
                <w:color w:val="000000"/>
                <w:sz w:val="22"/>
                <w:szCs w:val="22"/>
              </w:rPr>
              <w:t>0.00461</w:t>
            </w:r>
          </w:p>
        </w:tc>
      </w:tr>
      <w:tr w:rsidR="00D34380" w14:paraId="5F54438D"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96B565" w14:textId="77777777" w:rsidR="00D34380" w:rsidRDefault="008B3A2E">
            <w:pPr>
              <w:spacing w:before="100" w:after="100"/>
              <w:ind w:left="100" w:right="100"/>
            </w:pPr>
            <w:r>
              <w:rPr>
                <w:rFonts w:ascii="Arial" w:eastAsia="Arial" w:hAnsi="Arial" w:cs="Arial"/>
                <w:color w:val="000000"/>
                <w:sz w:val="22"/>
                <w:szCs w:val="22"/>
              </w:rPr>
              <w:t>2020</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B9CAF2" w14:textId="77777777" w:rsidR="00D34380" w:rsidRDefault="008B3A2E">
            <w:pPr>
              <w:spacing w:before="100" w:after="100"/>
              <w:ind w:left="100" w:right="100"/>
              <w:jc w:val="right"/>
            </w:pPr>
            <w:r>
              <w:rPr>
                <w:rFonts w:ascii="Arial" w:eastAsia="Arial" w:hAnsi="Arial" w:cs="Arial"/>
                <w:color w:val="000000"/>
                <w:sz w:val="22"/>
                <w:szCs w:val="22"/>
              </w:rPr>
              <w:t>16</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AB64ED" w14:textId="77777777" w:rsidR="00D34380" w:rsidRDefault="008B3A2E">
            <w:pPr>
              <w:spacing w:before="100" w:after="100"/>
              <w:ind w:left="100" w:right="100"/>
            </w:pPr>
            <w:r>
              <w:rPr>
                <w:rFonts w:ascii="Arial" w:eastAsia="Arial" w:hAnsi="Arial" w:cs="Arial"/>
                <w:color w:val="000000"/>
                <w:sz w:val="22"/>
                <w:szCs w:val="22"/>
              </w:rPr>
              <w:t>PUENTE ARANDA</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4BCF16" w14:textId="77777777" w:rsidR="00D34380" w:rsidRDefault="008B3A2E">
            <w:pPr>
              <w:spacing w:before="100" w:after="100"/>
              <w:ind w:left="100" w:right="100"/>
              <w:jc w:val="right"/>
            </w:pPr>
            <w:r>
              <w:rPr>
                <w:rFonts w:ascii="Arial" w:eastAsia="Arial" w:hAnsi="Arial" w:cs="Arial"/>
                <w:color w:val="000000"/>
                <w:sz w:val="22"/>
                <w:szCs w:val="22"/>
              </w:rPr>
              <w:t>0.00457</w:t>
            </w:r>
          </w:p>
        </w:tc>
      </w:tr>
      <w:tr w:rsidR="00D34380" w14:paraId="340264C5"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B059C8" w14:textId="77777777" w:rsidR="00D34380" w:rsidRDefault="008B3A2E">
            <w:pPr>
              <w:spacing w:before="100" w:after="100"/>
              <w:ind w:left="100" w:right="100"/>
            </w:pPr>
            <w:r>
              <w:rPr>
                <w:rFonts w:ascii="Arial" w:eastAsia="Arial" w:hAnsi="Arial" w:cs="Arial"/>
                <w:color w:val="000000"/>
                <w:sz w:val="22"/>
                <w:szCs w:val="22"/>
              </w:rPr>
              <w:t>2017</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71142B" w14:textId="77777777" w:rsidR="00D34380" w:rsidRDefault="008B3A2E">
            <w:pPr>
              <w:spacing w:before="100" w:after="100"/>
              <w:ind w:left="100" w:right="100"/>
              <w:jc w:val="right"/>
            </w:pPr>
            <w:r>
              <w:rPr>
                <w:rFonts w:ascii="Arial" w:eastAsia="Arial" w:hAnsi="Arial" w:cs="Arial"/>
                <w:color w:val="000000"/>
                <w:sz w:val="22"/>
                <w:szCs w:val="22"/>
              </w:rPr>
              <w:t>17</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1F662D" w14:textId="77777777" w:rsidR="00D34380" w:rsidRDefault="008B3A2E">
            <w:pPr>
              <w:spacing w:before="100" w:after="100"/>
              <w:ind w:left="100" w:right="100"/>
            </w:pPr>
            <w:r>
              <w:rPr>
                <w:rFonts w:ascii="Arial" w:eastAsia="Arial" w:hAnsi="Arial" w:cs="Arial"/>
                <w:color w:val="000000"/>
                <w:sz w:val="22"/>
                <w:szCs w:val="22"/>
              </w:rPr>
              <w:t>LA CANDELARIA</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9F9ACD" w14:textId="77777777" w:rsidR="00D34380" w:rsidRDefault="008B3A2E">
            <w:pPr>
              <w:spacing w:before="100" w:after="100"/>
              <w:ind w:left="100" w:right="100"/>
              <w:jc w:val="right"/>
            </w:pPr>
            <w:r>
              <w:rPr>
                <w:rFonts w:ascii="Arial" w:eastAsia="Arial" w:hAnsi="Arial" w:cs="Arial"/>
                <w:color w:val="000000"/>
                <w:sz w:val="22"/>
                <w:szCs w:val="22"/>
              </w:rPr>
              <w:t>0.00585</w:t>
            </w:r>
          </w:p>
        </w:tc>
      </w:tr>
      <w:tr w:rsidR="00D34380" w14:paraId="0B120B54"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E0992E" w14:textId="77777777" w:rsidR="00D34380" w:rsidRDefault="008B3A2E">
            <w:pPr>
              <w:spacing w:before="100" w:after="100"/>
              <w:ind w:left="100" w:right="100"/>
            </w:pPr>
            <w:r>
              <w:rPr>
                <w:rFonts w:ascii="Arial" w:eastAsia="Arial" w:hAnsi="Arial" w:cs="Arial"/>
                <w:color w:val="000000"/>
                <w:sz w:val="22"/>
                <w:szCs w:val="22"/>
              </w:rPr>
              <w:t>2018</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615BB7" w14:textId="77777777" w:rsidR="00D34380" w:rsidRDefault="008B3A2E">
            <w:pPr>
              <w:spacing w:before="100" w:after="100"/>
              <w:ind w:left="100" w:right="100"/>
              <w:jc w:val="right"/>
            </w:pPr>
            <w:r>
              <w:rPr>
                <w:rFonts w:ascii="Arial" w:eastAsia="Arial" w:hAnsi="Arial" w:cs="Arial"/>
                <w:color w:val="000000"/>
                <w:sz w:val="22"/>
                <w:szCs w:val="22"/>
              </w:rPr>
              <w:t>17</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086BCD" w14:textId="77777777" w:rsidR="00D34380" w:rsidRDefault="008B3A2E">
            <w:pPr>
              <w:spacing w:before="100" w:after="100"/>
              <w:ind w:left="100" w:right="100"/>
            </w:pPr>
            <w:r>
              <w:rPr>
                <w:rFonts w:ascii="Arial" w:eastAsia="Arial" w:hAnsi="Arial" w:cs="Arial"/>
                <w:color w:val="000000"/>
                <w:sz w:val="22"/>
                <w:szCs w:val="22"/>
              </w:rPr>
              <w:t>LA CANDELARIA</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1C55BC" w14:textId="77777777" w:rsidR="00D34380" w:rsidRDefault="008B3A2E">
            <w:pPr>
              <w:spacing w:before="100" w:after="100"/>
              <w:ind w:left="100" w:right="100"/>
              <w:jc w:val="right"/>
            </w:pPr>
            <w:r>
              <w:rPr>
                <w:rFonts w:ascii="Arial" w:eastAsia="Arial" w:hAnsi="Arial" w:cs="Arial"/>
                <w:color w:val="000000"/>
                <w:sz w:val="22"/>
                <w:szCs w:val="22"/>
              </w:rPr>
              <w:t>0.00582</w:t>
            </w:r>
          </w:p>
        </w:tc>
      </w:tr>
      <w:tr w:rsidR="00D34380" w14:paraId="5869C016"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495CEC" w14:textId="77777777" w:rsidR="00D34380" w:rsidRDefault="008B3A2E">
            <w:pPr>
              <w:spacing w:before="100" w:after="100"/>
              <w:ind w:left="100" w:right="100"/>
            </w:pPr>
            <w:r>
              <w:rPr>
                <w:rFonts w:ascii="Arial" w:eastAsia="Arial" w:hAnsi="Arial" w:cs="Arial"/>
                <w:color w:val="000000"/>
                <w:sz w:val="22"/>
                <w:szCs w:val="22"/>
              </w:rPr>
              <w:t>2019</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7EA78B" w14:textId="77777777" w:rsidR="00D34380" w:rsidRDefault="008B3A2E">
            <w:pPr>
              <w:spacing w:before="100" w:after="100"/>
              <w:ind w:left="100" w:right="100"/>
              <w:jc w:val="right"/>
            </w:pPr>
            <w:r>
              <w:rPr>
                <w:rFonts w:ascii="Arial" w:eastAsia="Arial" w:hAnsi="Arial" w:cs="Arial"/>
                <w:color w:val="000000"/>
                <w:sz w:val="22"/>
                <w:szCs w:val="22"/>
              </w:rPr>
              <w:t>17</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EE6938" w14:textId="77777777" w:rsidR="00D34380" w:rsidRDefault="008B3A2E">
            <w:pPr>
              <w:spacing w:before="100" w:after="100"/>
              <w:ind w:left="100" w:right="100"/>
            </w:pPr>
            <w:r>
              <w:rPr>
                <w:rFonts w:ascii="Arial" w:eastAsia="Arial" w:hAnsi="Arial" w:cs="Arial"/>
                <w:color w:val="000000"/>
                <w:sz w:val="22"/>
                <w:szCs w:val="22"/>
              </w:rPr>
              <w:t>LA CANDELARIA</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476E93" w14:textId="77777777" w:rsidR="00D34380" w:rsidRDefault="008B3A2E">
            <w:pPr>
              <w:spacing w:before="100" w:after="100"/>
              <w:ind w:left="100" w:right="100"/>
              <w:jc w:val="right"/>
            </w:pPr>
            <w:r>
              <w:rPr>
                <w:rFonts w:ascii="Arial" w:eastAsia="Arial" w:hAnsi="Arial" w:cs="Arial"/>
                <w:color w:val="000000"/>
                <w:sz w:val="22"/>
                <w:szCs w:val="22"/>
              </w:rPr>
              <w:t>0.00591</w:t>
            </w:r>
          </w:p>
        </w:tc>
      </w:tr>
      <w:tr w:rsidR="00D34380" w14:paraId="181EFF51"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FAFF28" w14:textId="77777777" w:rsidR="00D34380" w:rsidRDefault="008B3A2E">
            <w:pPr>
              <w:spacing w:before="100" w:after="100"/>
              <w:ind w:left="100" w:right="100"/>
            </w:pPr>
            <w:r>
              <w:rPr>
                <w:rFonts w:ascii="Arial" w:eastAsia="Arial" w:hAnsi="Arial" w:cs="Arial"/>
                <w:color w:val="000000"/>
                <w:sz w:val="22"/>
                <w:szCs w:val="22"/>
              </w:rPr>
              <w:t>2020</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1B8257" w14:textId="77777777" w:rsidR="00D34380" w:rsidRDefault="008B3A2E">
            <w:pPr>
              <w:spacing w:before="100" w:after="100"/>
              <w:ind w:left="100" w:right="100"/>
              <w:jc w:val="right"/>
            </w:pPr>
            <w:r>
              <w:rPr>
                <w:rFonts w:ascii="Arial" w:eastAsia="Arial" w:hAnsi="Arial" w:cs="Arial"/>
                <w:color w:val="000000"/>
                <w:sz w:val="22"/>
                <w:szCs w:val="22"/>
              </w:rPr>
              <w:t>17</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641129" w14:textId="77777777" w:rsidR="00D34380" w:rsidRDefault="008B3A2E">
            <w:pPr>
              <w:spacing w:before="100" w:after="100"/>
              <w:ind w:left="100" w:right="100"/>
            </w:pPr>
            <w:r>
              <w:rPr>
                <w:rFonts w:ascii="Arial" w:eastAsia="Arial" w:hAnsi="Arial" w:cs="Arial"/>
                <w:color w:val="000000"/>
                <w:sz w:val="22"/>
                <w:szCs w:val="22"/>
              </w:rPr>
              <w:t>LA CANDELARIA</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F3054C" w14:textId="77777777" w:rsidR="00D34380" w:rsidRDefault="008B3A2E">
            <w:pPr>
              <w:spacing w:before="100" w:after="100"/>
              <w:ind w:left="100" w:right="100"/>
              <w:jc w:val="right"/>
            </w:pPr>
            <w:r>
              <w:rPr>
                <w:rFonts w:ascii="Arial" w:eastAsia="Arial" w:hAnsi="Arial" w:cs="Arial"/>
                <w:color w:val="000000"/>
                <w:sz w:val="22"/>
                <w:szCs w:val="22"/>
              </w:rPr>
              <w:t>0.00585</w:t>
            </w:r>
          </w:p>
        </w:tc>
      </w:tr>
      <w:tr w:rsidR="00D34380" w14:paraId="53786842"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357D92" w14:textId="77777777" w:rsidR="00D34380" w:rsidRDefault="008B3A2E">
            <w:pPr>
              <w:spacing w:before="100" w:after="100"/>
              <w:ind w:left="100" w:right="100"/>
            </w:pPr>
            <w:r>
              <w:rPr>
                <w:rFonts w:ascii="Arial" w:eastAsia="Arial" w:hAnsi="Arial" w:cs="Arial"/>
                <w:color w:val="000000"/>
                <w:sz w:val="22"/>
                <w:szCs w:val="22"/>
              </w:rPr>
              <w:t>2017</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1F3E41" w14:textId="77777777" w:rsidR="00D34380" w:rsidRDefault="008B3A2E">
            <w:pPr>
              <w:spacing w:before="100" w:after="100"/>
              <w:ind w:left="100" w:right="100"/>
              <w:jc w:val="right"/>
            </w:pPr>
            <w:r>
              <w:rPr>
                <w:rFonts w:ascii="Arial" w:eastAsia="Arial" w:hAnsi="Arial" w:cs="Arial"/>
                <w:color w:val="000000"/>
                <w:sz w:val="22"/>
                <w:szCs w:val="22"/>
              </w:rPr>
              <w:t>18</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A412F6" w14:textId="77777777" w:rsidR="00D34380" w:rsidRDefault="008B3A2E">
            <w:pPr>
              <w:spacing w:before="100" w:after="100"/>
              <w:ind w:left="100" w:right="100"/>
            </w:pPr>
            <w:r>
              <w:rPr>
                <w:rFonts w:ascii="Arial" w:eastAsia="Arial" w:hAnsi="Arial" w:cs="Arial"/>
                <w:color w:val="000000"/>
                <w:sz w:val="22"/>
                <w:szCs w:val="22"/>
              </w:rPr>
              <w:t>RAFAEL URIBE URIBE</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784EEB" w14:textId="77777777" w:rsidR="00D34380" w:rsidRDefault="008B3A2E">
            <w:pPr>
              <w:spacing w:before="100" w:after="100"/>
              <w:ind w:left="100" w:right="100"/>
              <w:jc w:val="right"/>
            </w:pPr>
            <w:r>
              <w:rPr>
                <w:rFonts w:ascii="Arial" w:eastAsia="Arial" w:hAnsi="Arial" w:cs="Arial"/>
                <w:color w:val="000000"/>
                <w:sz w:val="22"/>
                <w:szCs w:val="22"/>
              </w:rPr>
              <w:t>0.00506</w:t>
            </w:r>
          </w:p>
        </w:tc>
      </w:tr>
      <w:tr w:rsidR="00D34380" w14:paraId="61EAD2AF"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44927A" w14:textId="77777777" w:rsidR="00D34380" w:rsidRDefault="008B3A2E">
            <w:pPr>
              <w:spacing w:before="100" w:after="100"/>
              <w:ind w:left="100" w:right="100"/>
            </w:pPr>
            <w:r>
              <w:rPr>
                <w:rFonts w:ascii="Arial" w:eastAsia="Arial" w:hAnsi="Arial" w:cs="Arial"/>
                <w:color w:val="000000"/>
                <w:sz w:val="22"/>
                <w:szCs w:val="22"/>
              </w:rPr>
              <w:t>2018</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B43EBE" w14:textId="77777777" w:rsidR="00D34380" w:rsidRDefault="008B3A2E">
            <w:pPr>
              <w:spacing w:before="100" w:after="100"/>
              <w:ind w:left="100" w:right="100"/>
              <w:jc w:val="right"/>
            </w:pPr>
            <w:r>
              <w:rPr>
                <w:rFonts w:ascii="Arial" w:eastAsia="Arial" w:hAnsi="Arial" w:cs="Arial"/>
                <w:color w:val="000000"/>
                <w:sz w:val="22"/>
                <w:szCs w:val="22"/>
              </w:rPr>
              <w:t>18</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D7D27E" w14:textId="77777777" w:rsidR="00D34380" w:rsidRDefault="008B3A2E">
            <w:pPr>
              <w:spacing w:before="100" w:after="100"/>
              <w:ind w:left="100" w:right="100"/>
            </w:pPr>
            <w:r>
              <w:rPr>
                <w:rFonts w:ascii="Arial" w:eastAsia="Arial" w:hAnsi="Arial" w:cs="Arial"/>
                <w:color w:val="000000"/>
                <w:sz w:val="22"/>
                <w:szCs w:val="22"/>
              </w:rPr>
              <w:t>RAFAEL URIBE URIBE</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B312F4" w14:textId="77777777" w:rsidR="00D34380" w:rsidRDefault="008B3A2E">
            <w:pPr>
              <w:spacing w:before="100" w:after="100"/>
              <w:ind w:left="100" w:right="100"/>
              <w:jc w:val="right"/>
            </w:pPr>
            <w:r>
              <w:rPr>
                <w:rFonts w:ascii="Arial" w:eastAsia="Arial" w:hAnsi="Arial" w:cs="Arial"/>
                <w:color w:val="000000"/>
                <w:sz w:val="22"/>
                <w:szCs w:val="22"/>
              </w:rPr>
              <w:t>0.00503</w:t>
            </w:r>
          </w:p>
        </w:tc>
      </w:tr>
      <w:tr w:rsidR="00D34380" w14:paraId="69DCC012"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A17EAF" w14:textId="77777777" w:rsidR="00D34380" w:rsidRDefault="008B3A2E">
            <w:pPr>
              <w:spacing w:before="100" w:after="100"/>
              <w:ind w:left="100" w:right="100"/>
            </w:pPr>
            <w:r>
              <w:rPr>
                <w:rFonts w:ascii="Arial" w:eastAsia="Arial" w:hAnsi="Arial" w:cs="Arial"/>
                <w:color w:val="000000"/>
                <w:sz w:val="22"/>
                <w:szCs w:val="22"/>
              </w:rPr>
              <w:t>2019</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85C3C3" w14:textId="77777777" w:rsidR="00D34380" w:rsidRDefault="008B3A2E">
            <w:pPr>
              <w:spacing w:before="100" w:after="100"/>
              <w:ind w:left="100" w:right="100"/>
              <w:jc w:val="right"/>
            </w:pPr>
            <w:r>
              <w:rPr>
                <w:rFonts w:ascii="Arial" w:eastAsia="Arial" w:hAnsi="Arial" w:cs="Arial"/>
                <w:color w:val="000000"/>
                <w:sz w:val="22"/>
                <w:szCs w:val="22"/>
              </w:rPr>
              <w:t>18</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B3CE8E" w14:textId="77777777" w:rsidR="00D34380" w:rsidRDefault="008B3A2E">
            <w:pPr>
              <w:spacing w:before="100" w:after="100"/>
              <w:ind w:left="100" w:right="100"/>
            </w:pPr>
            <w:r>
              <w:rPr>
                <w:rFonts w:ascii="Arial" w:eastAsia="Arial" w:hAnsi="Arial" w:cs="Arial"/>
                <w:color w:val="000000"/>
                <w:sz w:val="22"/>
                <w:szCs w:val="22"/>
              </w:rPr>
              <w:t>RAFAEL URIBE URIBE</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07F8B3" w14:textId="77777777" w:rsidR="00D34380" w:rsidRDefault="008B3A2E">
            <w:pPr>
              <w:spacing w:before="100" w:after="100"/>
              <w:ind w:left="100" w:right="100"/>
              <w:jc w:val="right"/>
            </w:pPr>
            <w:r>
              <w:rPr>
                <w:rFonts w:ascii="Arial" w:eastAsia="Arial" w:hAnsi="Arial" w:cs="Arial"/>
                <w:color w:val="000000"/>
                <w:sz w:val="22"/>
                <w:szCs w:val="22"/>
              </w:rPr>
              <w:t>0.00511</w:t>
            </w:r>
          </w:p>
        </w:tc>
      </w:tr>
      <w:tr w:rsidR="00D34380" w14:paraId="12A48485"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C15299" w14:textId="77777777" w:rsidR="00D34380" w:rsidRDefault="008B3A2E">
            <w:pPr>
              <w:spacing w:before="100" w:after="100"/>
              <w:ind w:left="100" w:right="100"/>
            </w:pPr>
            <w:r>
              <w:rPr>
                <w:rFonts w:ascii="Arial" w:eastAsia="Arial" w:hAnsi="Arial" w:cs="Arial"/>
                <w:color w:val="000000"/>
                <w:sz w:val="22"/>
                <w:szCs w:val="22"/>
              </w:rPr>
              <w:t>2020</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8A8C2E" w14:textId="77777777" w:rsidR="00D34380" w:rsidRDefault="008B3A2E">
            <w:pPr>
              <w:spacing w:before="100" w:after="100"/>
              <w:ind w:left="100" w:right="100"/>
              <w:jc w:val="right"/>
            </w:pPr>
            <w:r>
              <w:rPr>
                <w:rFonts w:ascii="Arial" w:eastAsia="Arial" w:hAnsi="Arial" w:cs="Arial"/>
                <w:color w:val="000000"/>
                <w:sz w:val="22"/>
                <w:szCs w:val="22"/>
              </w:rPr>
              <w:t>18</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3076F6" w14:textId="77777777" w:rsidR="00D34380" w:rsidRDefault="008B3A2E">
            <w:pPr>
              <w:spacing w:before="100" w:after="100"/>
              <w:ind w:left="100" w:right="100"/>
            </w:pPr>
            <w:r>
              <w:rPr>
                <w:rFonts w:ascii="Arial" w:eastAsia="Arial" w:hAnsi="Arial" w:cs="Arial"/>
                <w:color w:val="000000"/>
                <w:sz w:val="22"/>
                <w:szCs w:val="22"/>
              </w:rPr>
              <w:t>RAFAEL URIBE URIBE</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508254" w14:textId="77777777" w:rsidR="00D34380" w:rsidRDefault="008B3A2E">
            <w:pPr>
              <w:spacing w:before="100" w:after="100"/>
              <w:ind w:left="100" w:right="100"/>
              <w:jc w:val="right"/>
            </w:pPr>
            <w:r>
              <w:rPr>
                <w:rFonts w:ascii="Arial" w:eastAsia="Arial" w:hAnsi="Arial" w:cs="Arial"/>
                <w:color w:val="000000"/>
                <w:sz w:val="22"/>
                <w:szCs w:val="22"/>
              </w:rPr>
              <w:t>0.00505</w:t>
            </w:r>
          </w:p>
        </w:tc>
      </w:tr>
      <w:tr w:rsidR="00D34380" w14:paraId="20088380"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7C980A" w14:textId="77777777" w:rsidR="00D34380" w:rsidRDefault="008B3A2E">
            <w:pPr>
              <w:spacing w:before="100" w:after="100"/>
              <w:ind w:left="100" w:right="100"/>
            </w:pPr>
            <w:r>
              <w:rPr>
                <w:rFonts w:ascii="Arial" w:eastAsia="Arial" w:hAnsi="Arial" w:cs="Arial"/>
                <w:color w:val="000000"/>
                <w:sz w:val="22"/>
                <w:szCs w:val="22"/>
              </w:rPr>
              <w:t>2017</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E19A89" w14:textId="77777777" w:rsidR="00D34380" w:rsidRDefault="008B3A2E">
            <w:pPr>
              <w:spacing w:before="100" w:after="100"/>
              <w:ind w:left="100" w:right="100"/>
              <w:jc w:val="right"/>
            </w:pPr>
            <w:r>
              <w:rPr>
                <w:rFonts w:ascii="Arial" w:eastAsia="Arial" w:hAnsi="Arial" w:cs="Arial"/>
                <w:color w:val="000000"/>
                <w:sz w:val="22"/>
                <w:szCs w:val="22"/>
              </w:rPr>
              <w:t>19</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F270FC" w14:textId="77777777" w:rsidR="00D34380" w:rsidRDefault="008B3A2E">
            <w:pPr>
              <w:spacing w:before="100" w:after="100"/>
              <w:ind w:left="100" w:right="100"/>
            </w:pPr>
            <w:r>
              <w:rPr>
                <w:rFonts w:ascii="Arial" w:eastAsia="Arial" w:hAnsi="Arial" w:cs="Arial"/>
                <w:color w:val="000000"/>
                <w:sz w:val="22"/>
                <w:szCs w:val="22"/>
              </w:rPr>
              <w:t>CIUDAD BOLIVAR</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E526A7" w14:textId="77777777" w:rsidR="00D34380" w:rsidRDefault="008B3A2E">
            <w:pPr>
              <w:spacing w:before="100" w:after="100"/>
              <w:ind w:left="100" w:right="100"/>
              <w:jc w:val="right"/>
            </w:pPr>
            <w:r>
              <w:rPr>
                <w:rFonts w:ascii="Arial" w:eastAsia="Arial" w:hAnsi="Arial" w:cs="Arial"/>
                <w:color w:val="000000"/>
                <w:sz w:val="22"/>
                <w:szCs w:val="22"/>
              </w:rPr>
              <w:t>0.00545</w:t>
            </w:r>
          </w:p>
        </w:tc>
      </w:tr>
      <w:tr w:rsidR="00D34380" w14:paraId="3056C346"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A98D23" w14:textId="77777777" w:rsidR="00D34380" w:rsidRDefault="008B3A2E">
            <w:pPr>
              <w:spacing w:before="100" w:after="100"/>
              <w:ind w:left="100" w:right="100"/>
            </w:pPr>
            <w:r>
              <w:rPr>
                <w:rFonts w:ascii="Arial" w:eastAsia="Arial" w:hAnsi="Arial" w:cs="Arial"/>
                <w:color w:val="000000"/>
                <w:sz w:val="22"/>
                <w:szCs w:val="22"/>
              </w:rPr>
              <w:t>2018</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981DB4" w14:textId="77777777" w:rsidR="00D34380" w:rsidRDefault="008B3A2E">
            <w:pPr>
              <w:spacing w:before="100" w:after="100"/>
              <w:ind w:left="100" w:right="100"/>
              <w:jc w:val="right"/>
            </w:pPr>
            <w:r>
              <w:rPr>
                <w:rFonts w:ascii="Arial" w:eastAsia="Arial" w:hAnsi="Arial" w:cs="Arial"/>
                <w:color w:val="000000"/>
                <w:sz w:val="22"/>
                <w:szCs w:val="22"/>
              </w:rPr>
              <w:t>19</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B85FC1" w14:textId="77777777" w:rsidR="00D34380" w:rsidRDefault="008B3A2E">
            <w:pPr>
              <w:spacing w:before="100" w:after="100"/>
              <w:ind w:left="100" w:right="100"/>
            </w:pPr>
            <w:r>
              <w:rPr>
                <w:rFonts w:ascii="Arial" w:eastAsia="Arial" w:hAnsi="Arial" w:cs="Arial"/>
                <w:color w:val="000000"/>
                <w:sz w:val="22"/>
                <w:szCs w:val="22"/>
              </w:rPr>
              <w:t>CIUDAD BOLIVAR</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3E3A7E" w14:textId="77777777" w:rsidR="00D34380" w:rsidRDefault="008B3A2E">
            <w:pPr>
              <w:spacing w:before="100" w:after="100"/>
              <w:ind w:left="100" w:right="100"/>
              <w:jc w:val="right"/>
            </w:pPr>
            <w:r>
              <w:rPr>
                <w:rFonts w:ascii="Arial" w:eastAsia="Arial" w:hAnsi="Arial" w:cs="Arial"/>
                <w:color w:val="000000"/>
                <w:sz w:val="22"/>
                <w:szCs w:val="22"/>
              </w:rPr>
              <w:t>0.00543</w:t>
            </w:r>
          </w:p>
        </w:tc>
      </w:tr>
      <w:tr w:rsidR="00D34380" w14:paraId="734D8A43"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8E238F" w14:textId="77777777" w:rsidR="00D34380" w:rsidRDefault="008B3A2E">
            <w:pPr>
              <w:spacing w:before="100" w:after="100"/>
              <w:ind w:left="100" w:right="100"/>
            </w:pPr>
            <w:r>
              <w:rPr>
                <w:rFonts w:ascii="Arial" w:eastAsia="Arial" w:hAnsi="Arial" w:cs="Arial"/>
                <w:color w:val="000000"/>
                <w:sz w:val="22"/>
                <w:szCs w:val="22"/>
              </w:rPr>
              <w:t>2019</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F6D13B" w14:textId="77777777" w:rsidR="00D34380" w:rsidRDefault="008B3A2E">
            <w:pPr>
              <w:spacing w:before="100" w:after="100"/>
              <w:ind w:left="100" w:right="100"/>
              <w:jc w:val="right"/>
            </w:pPr>
            <w:r>
              <w:rPr>
                <w:rFonts w:ascii="Arial" w:eastAsia="Arial" w:hAnsi="Arial" w:cs="Arial"/>
                <w:color w:val="000000"/>
                <w:sz w:val="22"/>
                <w:szCs w:val="22"/>
              </w:rPr>
              <w:t>19</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C5ABB0" w14:textId="77777777" w:rsidR="00D34380" w:rsidRDefault="008B3A2E">
            <w:pPr>
              <w:spacing w:before="100" w:after="100"/>
              <w:ind w:left="100" w:right="100"/>
            </w:pPr>
            <w:r>
              <w:rPr>
                <w:rFonts w:ascii="Arial" w:eastAsia="Arial" w:hAnsi="Arial" w:cs="Arial"/>
                <w:color w:val="000000"/>
                <w:sz w:val="22"/>
                <w:szCs w:val="22"/>
              </w:rPr>
              <w:t>CIUDAD BOLIVAR</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583DF4" w14:textId="77777777" w:rsidR="00D34380" w:rsidRDefault="008B3A2E">
            <w:pPr>
              <w:spacing w:before="100" w:after="100"/>
              <w:ind w:left="100" w:right="100"/>
              <w:jc w:val="right"/>
            </w:pPr>
            <w:r>
              <w:rPr>
                <w:rFonts w:ascii="Arial" w:eastAsia="Arial" w:hAnsi="Arial" w:cs="Arial"/>
                <w:color w:val="000000"/>
                <w:sz w:val="22"/>
                <w:szCs w:val="22"/>
              </w:rPr>
              <w:t>0.00551</w:t>
            </w:r>
          </w:p>
        </w:tc>
      </w:tr>
      <w:tr w:rsidR="00D34380" w14:paraId="48F938D9"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BE1744" w14:textId="77777777" w:rsidR="00D34380" w:rsidRDefault="008B3A2E">
            <w:pPr>
              <w:spacing w:before="100" w:after="100"/>
              <w:ind w:left="100" w:right="100"/>
            </w:pPr>
            <w:r>
              <w:rPr>
                <w:rFonts w:ascii="Arial" w:eastAsia="Arial" w:hAnsi="Arial" w:cs="Arial"/>
                <w:color w:val="000000"/>
                <w:sz w:val="22"/>
                <w:szCs w:val="22"/>
              </w:rPr>
              <w:t>2020</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8F46F9" w14:textId="77777777" w:rsidR="00D34380" w:rsidRDefault="008B3A2E">
            <w:pPr>
              <w:spacing w:before="100" w:after="100"/>
              <w:ind w:left="100" w:right="100"/>
              <w:jc w:val="right"/>
            </w:pPr>
            <w:r>
              <w:rPr>
                <w:rFonts w:ascii="Arial" w:eastAsia="Arial" w:hAnsi="Arial" w:cs="Arial"/>
                <w:color w:val="000000"/>
                <w:sz w:val="22"/>
                <w:szCs w:val="22"/>
              </w:rPr>
              <w:t>19</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A28BEE" w14:textId="77777777" w:rsidR="00D34380" w:rsidRDefault="008B3A2E">
            <w:pPr>
              <w:spacing w:before="100" w:after="100"/>
              <w:ind w:left="100" w:right="100"/>
            </w:pPr>
            <w:r>
              <w:rPr>
                <w:rFonts w:ascii="Arial" w:eastAsia="Arial" w:hAnsi="Arial" w:cs="Arial"/>
                <w:color w:val="000000"/>
                <w:sz w:val="22"/>
                <w:szCs w:val="22"/>
              </w:rPr>
              <w:t>CIUDAD BOLIVAR</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DF2E1E" w14:textId="77777777" w:rsidR="00D34380" w:rsidRDefault="008B3A2E">
            <w:pPr>
              <w:spacing w:before="100" w:after="100"/>
              <w:ind w:left="100" w:right="100"/>
              <w:jc w:val="right"/>
            </w:pPr>
            <w:r>
              <w:rPr>
                <w:rFonts w:ascii="Arial" w:eastAsia="Arial" w:hAnsi="Arial" w:cs="Arial"/>
                <w:color w:val="000000"/>
                <w:sz w:val="22"/>
                <w:szCs w:val="22"/>
              </w:rPr>
              <w:t>0.00545</w:t>
            </w:r>
          </w:p>
        </w:tc>
      </w:tr>
    </w:tbl>
    <w:p w14:paraId="1C06B1BA" w14:textId="77777777" w:rsidR="00D34380" w:rsidRDefault="008B3A2E" w:rsidP="00F30E58">
      <w:pPr>
        <w:pStyle w:val="Textoindependiente"/>
        <w:jc w:val="center"/>
      </w:pPr>
      <w:r>
        <w:rPr>
          <w:noProof/>
        </w:rPr>
        <w:drawing>
          <wp:inline distT="0" distB="0" distL="0" distR="0" wp14:anchorId="7800297E" wp14:editId="6A5304F1">
            <wp:extent cx="5457825" cy="431482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OCUMENTO_TASA_RENTA_files/figure-docx/tasaphloc-1.png"/>
                    <pic:cNvPicPr>
                      <a:picLocks noChangeAspect="1" noChangeArrowheads="1"/>
                    </pic:cNvPicPr>
                  </pic:nvPicPr>
                  <pic:blipFill>
                    <a:blip r:embed="rId10"/>
                    <a:stretch>
                      <a:fillRect/>
                    </a:stretch>
                  </pic:blipFill>
                  <pic:spPr bwMode="auto">
                    <a:xfrm>
                      <a:off x="0" y="0"/>
                      <a:ext cx="5458418" cy="4315294"/>
                    </a:xfrm>
                    <a:prstGeom prst="rect">
                      <a:avLst/>
                    </a:prstGeom>
                    <a:noFill/>
                    <a:ln w="9525">
                      <a:noFill/>
                      <a:headEnd/>
                      <a:tailEnd/>
                    </a:ln>
                  </pic:spPr>
                </pic:pic>
              </a:graphicData>
            </a:graphic>
          </wp:inline>
        </w:drawing>
      </w:r>
    </w:p>
    <w:p w14:paraId="47DCFEB1" w14:textId="77777777" w:rsidR="00D34380" w:rsidRPr="00F30E58" w:rsidRDefault="008B3A2E" w:rsidP="00F30E58">
      <w:pPr>
        <w:pStyle w:val="Textoindependiente"/>
        <w:jc w:val="center"/>
        <w:rPr>
          <w:lang w:val="es-419"/>
        </w:rPr>
      </w:pPr>
      <w:r w:rsidRPr="00F30E58">
        <w:rPr>
          <w:b/>
          <w:bCs/>
          <w:i/>
          <w:iCs/>
          <w:lang w:val="es-419"/>
        </w:rPr>
        <w:t>Gráfico 4: Tasas de capitalización para apartamentos según localidades y años.</w:t>
      </w:r>
    </w:p>
    <w:p w14:paraId="0423A924" w14:textId="77777777" w:rsidR="00D34380" w:rsidRDefault="008B3A2E" w:rsidP="00F30E58">
      <w:pPr>
        <w:pStyle w:val="Textoindependiente"/>
        <w:jc w:val="center"/>
      </w:pPr>
      <w:r>
        <w:rPr>
          <w:noProof/>
        </w:rPr>
        <w:drawing>
          <wp:inline distT="0" distB="0" distL="0" distR="0" wp14:anchorId="1FF0E6CB" wp14:editId="77D2AFB1">
            <wp:extent cx="3320715"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OCUMENTO_TASA_RENTA_files/figure-docx/resfittedph-1.png"/>
                    <pic:cNvPicPr>
                      <a:picLocks noChangeAspect="1" noChangeArrowheads="1"/>
                    </pic:cNvPicPr>
                  </pic:nvPicPr>
                  <pic:blipFill>
                    <a:blip r:embed="rId11"/>
                    <a:stretch>
                      <a:fillRect/>
                    </a:stretch>
                  </pic:blipFill>
                  <pic:spPr bwMode="auto">
                    <a:xfrm>
                      <a:off x="0" y="0"/>
                      <a:ext cx="3320715" cy="3696101"/>
                    </a:xfrm>
                    <a:prstGeom prst="rect">
                      <a:avLst/>
                    </a:prstGeom>
                    <a:noFill/>
                    <a:ln w="9525">
                      <a:noFill/>
                      <a:headEnd/>
                      <a:tailEnd/>
                    </a:ln>
                  </pic:spPr>
                </pic:pic>
              </a:graphicData>
            </a:graphic>
          </wp:inline>
        </w:drawing>
      </w:r>
    </w:p>
    <w:p w14:paraId="671C7F93" w14:textId="77777777" w:rsidR="00D34380" w:rsidRPr="00F30E58" w:rsidRDefault="008B3A2E" w:rsidP="00F30E58">
      <w:pPr>
        <w:pStyle w:val="Textoindependiente"/>
        <w:jc w:val="center"/>
        <w:rPr>
          <w:lang w:val="es-419"/>
        </w:rPr>
      </w:pPr>
      <w:r w:rsidRPr="00F30E58">
        <w:rPr>
          <w:b/>
          <w:bCs/>
          <w:i/>
          <w:iCs/>
          <w:lang w:val="es-419"/>
        </w:rPr>
        <w:t>Gráfico 5: Diagrama de dispersión de los residuales de la regresión versus los valores ajustados en el modelo de apartamentos.</w:t>
      </w:r>
    </w:p>
    <w:p w14:paraId="4B571EC4" w14:textId="77777777" w:rsidR="00D34380" w:rsidRDefault="008B3A2E" w:rsidP="00F30E58">
      <w:pPr>
        <w:pStyle w:val="Textoindependiente"/>
        <w:jc w:val="center"/>
      </w:pPr>
      <w:r>
        <w:rPr>
          <w:noProof/>
        </w:rPr>
        <w:drawing>
          <wp:inline distT="0" distB="0" distL="0" distR="0" wp14:anchorId="68AB111C" wp14:editId="2661334C">
            <wp:extent cx="6286500" cy="413385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OCUMENTO_TASA_RENTA_files/figure-docx/resboxph-1.png"/>
                    <pic:cNvPicPr>
                      <a:picLocks noChangeAspect="1" noChangeArrowheads="1"/>
                    </pic:cNvPicPr>
                  </pic:nvPicPr>
                  <pic:blipFill>
                    <a:blip r:embed="rId12"/>
                    <a:stretch>
                      <a:fillRect/>
                    </a:stretch>
                  </pic:blipFill>
                  <pic:spPr bwMode="auto">
                    <a:xfrm>
                      <a:off x="0" y="0"/>
                      <a:ext cx="6287181" cy="4134298"/>
                    </a:xfrm>
                    <a:prstGeom prst="rect">
                      <a:avLst/>
                    </a:prstGeom>
                    <a:noFill/>
                    <a:ln w="9525">
                      <a:noFill/>
                      <a:headEnd/>
                      <a:tailEnd/>
                    </a:ln>
                  </pic:spPr>
                </pic:pic>
              </a:graphicData>
            </a:graphic>
          </wp:inline>
        </w:drawing>
      </w:r>
    </w:p>
    <w:p w14:paraId="68442269" w14:textId="77777777" w:rsidR="00D34380" w:rsidRPr="00F30E58" w:rsidRDefault="008B3A2E" w:rsidP="00F30E58">
      <w:pPr>
        <w:pStyle w:val="Textoindependiente"/>
        <w:jc w:val="center"/>
        <w:rPr>
          <w:lang w:val="es-419"/>
        </w:rPr>
      </w:pPr>
      <w:r w:rsidRPr="00F30E58">
        <w:rPr>
          <w:b/>
          <w:bCs/>
          <w:i/>
          <w:iCs/>
          <w:lang w:val="es-419"/>
        </w:rPr>
        <w:t>Gráfico 6: Diagramas de cajas y bigotes de los</w:t>
      </w:r>
      <w:r w:rsidRPr="00F30E58">
        <w:rPr>
          <w:b/>
          <w:bCs/>
          <w:i/>
          <w:iCs/>
          <w:lang w:val="es-419"/>
        </w:rPr>
        <w:t xml:space="preserve"> residuales de la regresión versus los estratos para diferentes vigencias en el modelo de apartamentos.</w:t>
      </w:r>
    </w:p>
    <w:p w14:paraId="18E914DA" w14:textId="77777777" w:rsidR="00D34380" w:rsidRDefault="008B3A2E" w:rsidP="00F30E58">
      <w:pPr>
        <w:pStyle w:val="Textoindependiente"/>
        <w:jc w:val="center"/>
      </w:pPr>
      <w:r>
        <w:rPr>
          <w:noProof/>
        </w:rPr>
        <w:drawing>
          <wp:inline distT="0" distB="0" distL="0" distR="0" wp14:anchorId="23735C47" wp14:editId="1BA7D64E">
            <wp:extent cx="3320715"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OCUMENTO_TASA_RENTA_files/figure-docx/ranefph-1.png"/>
                    <pic:cNvPicPr>
                      <a:picLocks noChangeAspect="1" noChangeArrowheads="1"/>
                    </pic:cNvPicPr>
                  </pic:nvPicPr>
                  <pic:blipFill>
                    <a:blip r:embed="rId13"/>
                    <a:stretch>
                      <a:fillRect/>
                    </a:stretch>
                  </pic:blipFill>
                  <pic:spPr bwMode="auto">
                    <a:xfrm>
                      <a:off x="0" y="0"/>
                      <a:ext cx="3320715" cy="3696101"/>
                    </a:xfrm>
                    <a:prstGeom prst="rect">
                      <a:avLst/>
                    </a:prstGeom>
                    <a:noFill/>
                    <a:ln w="9525">
                      <a:noFill/>
                      <a:headEnd/>
                      <a:tailEnd/>
                    </a:ln>
                  </pic:spPr>
                </pic:pic>
              </a:graphicData>
            </a:graphic>
          </wp:inline>
        </w:drawing>
      </w:r>
    </w:p>
    <w:p w14:paraId="40D1A897" w14:textId="77777777" w:rsidR="00D34380" w:rsidRPr="00F30E58" w:rsidRDefault="008B3A2E" w:rsidP="00F30E58">
      <w:pPr>
        <w:pStyle w:val="Textoindependiente"/>
        <w:jc w:val="center"/>
        <w:rPr>
          <w:lang w:val="es-419"/>
        </w:rPr>
      </w:pPr>
      <w:r w:rsidRPr="00F30E58">
        <w:rPr>
          <w:b/>
          <w:bCs/>
          <w:i/>
          <w:iCs/>
          <w:lang w:val="es-419"/>
        </w:rPr>
        <w:t>Gráfico 7: Densidad estimada de los efectos aleatorios asociados a los sectores en el modelo de apartamentos.</w:t>
      </w:r>
    </w:p>
    <w:p w14:paraId="463D87F0" w14:textId="77777777" w:rsidR="00D34380" w:rsidRDefault="008B3A2E" w:rsidP="00F30E58">
      <w:pPr>
        <w:pStyle w:val="Textoindependiente"/>
        <w:jc w:val="center"/>
      </w:pPr>
      <w:r>
        <w:rPr>
          <w:noProof/>
        </w:rPr>
        <w:drawing>
          <wp:inline distT="0" distB="0" distL="0" distR="0" wp14:anchorId="10D51EE5" wp14:editId="5B0EDF47">
            <wp:extent cx="3320715"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OCUMENTO_TASA_RENTA_files/figure-docx/resph-1.png"/>
                    <pic:cNvPicPr>
                      <a:picLocks noChangeAspect="1" noChangeArrowheads="1"/>
                    </pic:cNvPicPr>
                  </pic:nvPicPr>
                  <pic:blipFill>
                    <a:blip r:embed="rId14"/>
                    <a:stretch>
                      <a:fillRect/>
                    </a:stretch>
                  </pic:blipFill>
                  <pic:spPr bwMode="auto">
                    <a:xfrm>
                      <a:off x="0" y="0"/>
                      <a:ext cx="3320715" cy="3696101"/>
                    </a:xfrm>
                    <a:prstGeom prst="rect">
                      <a:avLst/>
                    </a:prstGeom>
                    <a:noFill/>
                    <a:ln w="9525">
                      <a:noFill/>
                      <a:headEnd/>
                      <a:tailEnd/>
                    </a:ln>
                  </pic:spPr>
                </pic:pic>
              </a:graphicData>
            </a:graphic>
          </wp:inline>
        </w:drawing>
      </w:r>
    </w:p>
    <w:p w14:paraId="4194EF49" w14:textId="77777777" w:rsidR="00D34380" w:rsidRPr="00F30E58" w:rsidRDefault="008B3A2E" w:rsidP="00F30E58">
      <w:pPr>
        <w:pStyle w:val="Textoindependiente"/>
        <w:jc w:val="center"/>
        <w:rPr>
          <w:lang w:val="es-419"/>
        </w:rPr>
      </w:pPr>
      <w:r w:rsidRPr="00F30E58">
        <w:rPr>
          <w:b/>
          <w:bCs/>
          <w:i/>
          <w:iCs/>
          <w:lang w:val="es-419"/>
        </w:rPr>
        <w:t>Gráfico 8: Densidad estimada de los residuales obtenidos en la regresión para el caso de apartamentos.</w:t>
      </w:r>
    </w:p>
    <w:p w14:paraId="09AC88FB" w14:textId="77777777" w:rsidR="00D34380" w:rsidRPr="00F30E58" w:rsidRDefault="008B3A2E">
      <w:pPr>
        <w:pStyle w:val="Textoindependiente"/>
        <w:rPr>
          <w:lang w:val="es-419"/>
        </w:rPr>
      </w:pPr>
      <w:r w:rsidRPr="00F30E58">
        <w:rPr>
          <w:lang w:val="es-419"/>
        </w:rPr>
        <w:t>A manera de verificación de los supuestos</w:t>
      </w:r>
      <w:r w:rsidRPr="00F30E58">
        <w:rPr>
          <w:lang w:val="es-419"/>
        </w:rPr>
        <w:t xml:space="preserve"> del modelo para el grupo de ofertas de apartamentos, se realizó un análisis sobre los residuales del modelo. Las figuras 5 y 6 son gráficos de dispersión y de cajas y bigotes, que ilustran la relación entre los residuales con los valores ajustados, con lo</w:t>
      </w:r>
      <w:r w:rsidRPr="00F30E58">
        <w:rPr>
          <w:lang w:val="es-419"/>
        </w:rPr>
        <w:t>s estratos y años, respectivamente. El objetivo de estas dos figuras es buscar patrones en los gráficos. Como se puede observar, no se encuentra una relación en los gráficos presentados.</w:t>
      </w:r>
    </w:p>
    <w:p w14:paraId="3B0FC745" w14:textId="79F9B190" w:rsidR="00D34380" w:rsidRDefault="008B3A2E">
      <w:pPr>
        <w:pStyle w:val="Textoindependiente"/>
        <w:rPr>
          <w:lang w:val="es-419"/>
        </w:rPr>
      </w:pPr>
      <w:r w:rsidRPr="00F30E58">
        <w:rPr>
          <w:lang w:val="es-419"/>
        </w:rPr>
        <w:t>Por otro lado, se validó el supuesto de normalidad incluido en los ef</w:t>
      </w:r>
      <w:r w:rsidRPr="00F30E58">
        <w:rPr>
          <w:lang w:val="es-419"/>
        </w:rPr>
        <w:t>ectos aleatorios del modelo dado en la ecuación (4.2). Para ello, las figuras 7 y 8 muestran las densidades estimadas para los efectos aleatorios asociados a los sectores catastrales y a los residuales del modelo, respectivamente. En ambos casos se observa</w:t>
      </w:r>
      <w:r w:rsidRPr="00F30E58">
        <w:rPr>
          <w:lang w:val="es-419"/>
        </w:rPr>
        <w:t xml:space="preserve"> una forma acampanada, por lo cual se puede suponer que en ambos casos, los valores provienen de una distribución normal.</w:t>
      </w:r>
    </w:p>
    <w:p w14:paraId="7B1DE209" w14:textId="77777777" w:rsidR="00F30E58" w:rsidRPr="00F30E58" w:rsidRDefault="00F30E58">
      <w:pPr>
        <w:pStyle w:val="Textoindependiente"/>
        <w:rPr>
          <w:lang w:val="es-419"/>
        </w:rPr>
      </w:pPr>
    </w:p>
    <w:p w14:paraId="675C83D9" w14:textId="77777777" w:rsidR="00D34380" w:rsidRPr="00F30E58" w:rsidRDefault="008B3A2E">
      <w:pPr>
        <w:pStyle w:val="Ttulo2"/>
        <w:rPr>
          <w:lang w:val="es-419"/>
        </w:rPr>
      </w:pPr>
      <w:bookmarkStart w:id="26" w:name="casas"/>
      <w:bookmarkStart w:id="27" w:name="_Toc82675972"/>
      <w:bookmarkEnd w:id="22"/>
      <w:bookmarkEnd w:id="24"/>
      <w:r w:rsidRPr="00F30E58">
        <w:rPr>
          <w:lang w:val="es-419"/>
        </w:rPr>
        <w:t>4.2</w:t>
      </w:r>
      <w:r w:rsidRPr="00F30E58">
        <w:rPr>
          <w:lang w:val="es-419"/>
        </w:rPr>
        <w:tab/>
        <w:t>Casas</w:t>
      </w:r>
      <w:bookmarkEnd w:id="27"/>
    </w:p>
    <w:p w14:paraId="633AF73E" w14:textId="1F3A7558" w:rsidR="00D34380" w:rsidRPr="00F30E58" w:rsidRDefault="008B3A2E">
      <w:pPr>
        <w:pStyle w:val="FirstParagraph"/>
        <w:rPr>
          <w:lang w:val="es-419"/>
        </w:rPr>
      </w:pPr>
      <w:r w:rsidRPr="00F30E58">
        <w:rPr>
          <w:lang w:val="es-419"/>
        </w:rPr>
        <w:t>A continuación</w:t>
      </w:r>
      <w:r w:rsidR="00F30E58">
        <w:rPr>
          <w:lang w:val="es-419"/>
        </w:rPr>
        <w:t>,</w:t>
      </w:r>
      <w:r w:rsidRPr="00F30E58">
        <w:rPr>
          <w:lang w:val="es-419"/>
        </w:rPr>
        <w:t xml:space="preserve"> se presentan los resultados de las diferentes tasas de rentabilidad para el caso de ofertas en no propiedad h</w:t>
      </w:r>
      <w:r w:rsidRPr="00F30E58">
        <w:rPr>
          <w:lang w:val="es-419"/>
        </w:rPr>
        <w:t>orizontal. La figura 9 muestra diferentes diagramas de dispersión correspondientes a valores promedio de arriendo y de venta para los estratos en cada recuadro y diferentes años, representados por colores, para el caso de casas. Allí se observa una relació</w:t>
      </w:r>
      <w:r w:rsidRPr="00F30E58">
        <w:rPr>
          <w:lang w:val="es-419"/>
        </w:rPr>
        <w:t>n lineal, lo cual justifica el uso del modelo (4.2) para este grupo de ofertas, al igual que una pendiente más empinada a medida que el estrato aumenta y un comportamiento similar año a través de los años.</w:t>
      </w:r>
    </w:p>
    <w:p w14:paraId="682BF670" w14:textId="64BC9825" w:rsidR="00D34380" w:rsidRPr="00F30E58" w:rsidRDefault="00D34380">
      <w:pPr>
        <w:pStyle w:val="Textoindependiente"/>
        <w:rPr>
          <w:lang w:val="es-419"/>
        </w:rPr>
      </w:pPr>
    </w:p>
    <w:p w14:paraId="799A1C9F" w14:textId="77777777" w:rsidR="00D34380" w:rsidRDefault="008B3A2E" w:rsidP="00F30E58">
      <w:pPr>
        <w:pStyle w:val="Textoindependiente"/>
        <w:jc w:val="center"/>
      </w:pPr>
      <w:r>
        <w:rPr>
          <w:noProof/>
        </w:rPr>
        <w:drawing>
          <wp:inline distT="0" distB="0" distL="0" distR="0" wp14:anchorId="64988773" wp14:editId="453D2D6C">
            <wp:extent cx="5915025" cy="4086225"/>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OCUMENTO_TASA_RENTA_files/figure-docx/unnamed-chunk-5-1.png"/>
                    <pic:cNvPicPr>
                      <a:picLocks noChangeAspect="1" noChangeArrowheads="1"/>
                    </pic:cNvPicPr>
                  </pic:nvPicPr>
                  <pic:blipFill>
                    <a:blip r:embed="rId15"/>
                    <a:stretch>
                      <a:fillRect/>
                    </a:stretch>
                  </pic:blipFill>
                  <pic:spPr bwMode="auto">
                    <a:xfrm>
                      <a:off x="0" y="0"/>
                      <a:ext cx="5915668" cy="4086669"/>
                    </a:xfrm>
                    <a:prstGeom prst="rect">
                      <a:avLst/>
                    </a:prstGeom>
                    <a:noFill/>
                    <a:ln w="9525">
                      <a:noFill/>
                      <a:headEnd/>
                      <a:tailEnd/>
                    </a:ln>
                  </pic:spPr>
                </pic:pic>
              </a:graphicData>
            </a:graphic>
          </wp:inline>
        </w:drawing>
      </w:r>
    </w:p>
    <w:p w14:paraId="2848FC38" w14:textId="77777777" w:rsidR="00D34380" w:rsidRPr="00F30E58" w:rsidRDefault="008B3A2E" w:rsidP="00F30E58">
      <w:pPr>
        <w:pStyle w:val="Textoindependiente"/>
        <w:jc w:val="center"/>
        <w:rPr>
          <w:lang w:val="es-419"/>
        </w:rPr>
      </w:pPr>
      <w:r w:rsidRPr="00F30E58">
        <w:rPr>
          <w:b/>
          <w:bCs/>
          <w:i/>
          <w:iCs/>
          <w:lang w:val="es-419"/>
        </w:rPr>
        <w:t>Gráfico 9: Diagrama de dispersión de los valores integrales de venta y de arriendo con sus respectivas rectas de regresión ajustadas por estrato y vigencia para casas.</w:t>
      </w:r>
    </w:p>
    <w:p w14:paraId="1300BEF2" w14:textId="77777777" w:rsidR="00D34380" w:rsidRDefault="008B3A2E">
      <w:pPr>
        <w:pStyle w:val="Ttulo3"/>
      </w:pPr>
      <w:bookmarkStart w:id="28" w:name="resultados-1"/>
      <w:bookmarkStart w:id="29" w:name="_Toc82675973"/>
      <w:r>
        <w:t>4.2.1</w:t>
      </w:r>
      <w:r>
        <w:tab/>
        <w:t>Resultados</w:t>
      </w:r>
      <w:bookmarkEnd w:id="29"/>
    </w:p>
    <w:p w14:paraId="1EAA1226" w14:textId="77777777" w:rsidR="00D34380" w:rsidRPr="00F30E58" w:rsidRDefault="008B3A2E">
      <w:pPr>
        <w:pStyle w:val="FirstParagraph"/>
        <w:rPr>
          <w:lang w:val="es-419"/>
        </w:rPr>
      </w:pPr>
      <w:r w:rsidRPr="00F30E58">
        <w:rPr>
          <w:lang w:val="es-419"/>
        </w:rPr>
        <w:t xml:space="preserve">El procedimiento en esta sección es análogo a lo presentado en el caso </w:t>
      </w:r>
      <w:r w:rsidRPr="00F30E58">
        <w:rPr>
          <w:lang w:val="es-419"/>
        </w:rPr>
        <w:t xml:space="preserve">de propiedad horizontal. Las tablas 5 y 6 muestran los resultados para casas a nivel de estratos y localidades en las diferentes vigencias. Allí se observa, al igual que en el caso de la propiedad horizontal, que a medida que el estrato aumenta la tasa de </w:t>
      </w:r>
      <w:r w:rsidRPr="00F30E58">
        <w:rPr>
          <w:lang w:val="es-419"/>
        </w:rPr>
        <w:t xml:space="preserve">rentabilidad es más baja. Las localidades con una mayor tasa de rentabilidad en casas son Chapinero, Los Mártires y Santa Fé, mientras que las de menor tasa son Bosa y Puente Aranda. Las figuras 9 y 10 muestran los mismos resultados de una manera gráfica. </w:t>
      </w:r>
      <w:r w:rsidRPr="00F30E58">
        <w:rPr>
          <w:lang w:val="es-419"/>
        </w:rPr>
        <w:t>Para el caso de casas, a diferencia del de apartamentos, en el 2020 se observa una diferencia más notoria con respecto a los otros años, ya que en dicho año se tiene una tasa de renta más baja en comparación con los otros, mientras que en 2019 se tuvo la t</w:t>
      </w:r>
      <w:r w:rsidRPr="00F30E58">
        <w:rPr>
          <w:lang w:val="es-419"/>
        </w:rPr>
        <w:t>asa más alta, seguida de 2017 y de 2018.</w:t>
      </w:r>
    </w:p>
    <w:p w14:paraId="7D86F32C" w14:textId="77777777" w:rsidR="00D34380" w:rsidRPr="00F30E58" w:rsidRDefault="008B3A2E">
      <w:pPr>
        <w:pStyle w:val="Textoindependiente"/>
        <w:rPr>
          <w:lang w:val="es-419"/>
        </w:rPr>
      </w:pPr>
      <w:r w:rsidRPr="00F30E58">
        <w:rPr>
          <w:b/>
          <w:bCs/>
          <w:i/>
          <w:iCs/>
          <w:lang w:val="es-419"/>
        </w:rPr>
        <w:t>Tabla 5: Tasas de capitalización para casas según estrato y años.</w:t>
      </w:r>
    </w:p>
    <w:tbl>
      <w:tblPr>
        <w:tblW w:w="0" w:type="auto"/>
        <w:jc w:val="center"/>
        <w:tblLayout w:type="fixed"/>
        <w:tblLook w:val="0420" w:firstRow="1" w:lastRow="0" w:firstColumn="0" w:lastColumn="0" w:noHBand="0" w:noVBand="1"/>
      </w:tblPr>
      <w:tblGrid>
        <w:gridCol w:w="900"/>
        <w:gridCol w:w="1450"/>
        <w:gridCol w:w="1853"/>
      </w:tblGrid>
      <w:tr w:rsidR="00D34380" w14:paraId="67FC3372" w14:textId="77777777">
        <w:trPr>
          <w:cantSplit/>
          <w:tblHeader/>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2BE81B" w14:textId="77777777" w:rsidR="00D34380" w:rsidRDefault="008B3A2E">
            <w:pPr>
              <w:spacing w:before="100" w:after="100"/>
              <w:ind w:left="100" w:right="100"/>
            </w:pPr>
            <w:r>
              <w:rPr>
                <w:rFonts w:ascii="Arial" w:eastAsia="Arial" w:hAnsi="Arial" w:cs="Arial"/>
                <w:b/>
                <w:color w:val="000000"/>
                <w:sz w:val="22"/>
                <w:szCs w:val="22"/>
              </w:rPr>
              <w:t>AÑO</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7416DE" w14:textId="77777777" w:rsidR="00D34380" w:rsidRDefault="008B3A2E">
            <w:pPr>
              <w:spacing w:before="100" w:after="100"/>
              <w:ind w:left="100" w:right="100"/>
            </w:pPr>
            <w:r>
              <w:rPr>
                <w:rFonts w:ascii="Arial" w:eastAsia="Arial" w:hAnsi="Arial" w:cs="Arial"/>
                <w:b/>
                <w:color w:val="000000"/>
                <w:sz w:val="22"/>
                <w:szCs w:val="22"/>
              </w:rPr>
              <w:t>ESTRATO</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9E324A" w14:textId="77777777" w:rsidR="00D34380" w:rsidRDefault="008B3A2E">
            <w:pPr>
              <w:spacing w:before="100" w:after="100"/>
              <w:ind w:left="100" w:right="100"/>
              <w:jc w:val="right"/>
            </w:pPr>
            <w:r>
              <w:rPr>
                <w:rFonts w:ascii="Arial" w:eastAsia="Arial" w:hAnsi="Arial" w:cs="Arial"/>
                <w:b/>
                <w:color w:val="000000"/>
                <w:sz w:val="22"/>
                <w:szCs w:val="22"/>
              </w:rPr>
              <w:t>TASA_RENTA</w:t>
            </w:r>
          </w:p>
        </w:tc>
      </w:tr>
      <w:tr w:rsidR="00D34380" w14:paraId="0E287EB5" w14:textId="77777777">
        <w:trPr>
          <w:cantSplit/>
          <w:jc w:val="center"/>
        </w:trPr>
        <w:tc>
          <w:tcPr>
            <w:tcW w:w="90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4E9247" w14:textId="77777777" w:rsidR="00D34380" w:rsidRDefault="008B3A2E">
            <w:pPr>
              <w:spacing w:before="100" w:after="100"/>
              <w:ind w:left="100" w:right="100"/>
            </w:pPr>
            <w:r>
              <w:rPr>
                <w:rFonts w:ascii="Arial" w:eastAsia="Arial" w:hAnsi="Arial" w:cs="Arial"/>
                <w:color w:val="000000"/>
                <w:sz w:val="22"/>
                <w:szCs w:val="22"/>
              </w:rPr>
              <w:t>2017</w:t>
            </w:r>
          </w:p>
        </w:tc>
        <w:tc>
          <w:tcPr>
            <w:tcW w:w="145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4E7CEB" w14:textId="77777777" w:rsidR="00D34380" w:rsidRDefault="008B3A2E">
            <w:pPr>
              <w:spacing w:before="100" w:after="100"/>
              <w:ind w:left="100" w:right="100"/>
            </w:pPr>
            <w:r>
              <w:rPr>
                <w:rFonts w:ascii="Arial" w:eastAsia="Arial" w:hAnsi="Arial" w:cs="Arial"/>
                <w:color w:val="000000"/>
                <w:sz w:val="22"/>
                <w:szCs w:val="22"/>
              </w:rPr>
              <w:t>1</w:t>
            </w:r>
          </w:p>
        </w:tc>
        <w:tc>
          <w:tcPr>
            <w:tcW w:w="1853"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1B1605" w14:textId="77777777" w:rsidR="00D34380" w:rsidRDefault="008B3A2E">
            <w:pPr>
              <w:spacing w:before="100" w:after="100"/>
              <w:ind w:left="100" w:right="100"/>
              <w:jc w:val="right"/>
            </w:pPr>
            <w:r>
              <w:rPr>
                <w:rFonts w:ascii="Arial" w:eastAsia="Arial" w:hAnsi="Arial" w:cs="Arial"/>
                <w:color w:val="000000"/>
                <w:sz w:val="22"/>
                <w:szCs w:val="22"/>
              </w:rPr>
              <w:t>0.00590</w:t>
            </w:r>
          </w:p>
        </w:tc>
      </w:tr>
      <w:tr w:rsidR="00D34380" w14:paraId="6E4490FA"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91A4C5" w14:textId="77777777" w:rsidR="00D34380" w:rsidRDefault="008B3A2E">
            <w:pPr>
              <w:spacing w:before="100" w:after="100"/>
              <w:ind w:left="100" w:right="100"/>
            </w:pPr>
            <w:r>
              <w:rPr>
                <w:rFonts w:ascii="Arial" w:eastAsia="Arial" w:hAnsi="Arial" w:cs="Arial"/>
                <w:color w:val="000000"/>
                <w:sz w:val="22"/>
                <w:szCs w:val="22"/>
              </w:rPr>
              <w:t>2018</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6AEA30" w14:textId="77777777" w:rsidR="00D34380" w:rsidRDefault="008B3A2E">
            <w:pPr>
              <w:spacing w:before="100" w:after="100"/>
              <w:ind w:left="100" w:right="100"/>
            </w:pPr>
            <w:r>
              <w:rPr>
                <w:rFonts w:ascii="Arial" w:eastAsia="Arial" w:hAnsi="Arial" w:cs="Arial"/>
                <w:color w:val="000000"/>
                <w:sz w:val="22"/>
                <w:szCs w:val="22"/>
              </w:rPr>
              <w:t>1</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A71E5C" w14:textId="77777777" w:rsidR="00D34380" w:rsidRDefault="008B3A2E">
            <w:pPr>
              <w:spacing w:before="100" w:after="100"/>
              <w:ind w:left="100" w:right="100"/>
              <w:jc w:val="right"/>
            </w:pPr>
            <w:r>
              <w:rPr>
                <w:rFonts w:ascii="Arial" w:eastAsia="Arial" w:hAnsi="Arial" w:cs="Arial"/>
                <w:color w:val="000000"/>
                <w:sz w:val="22"/>
                <w:szCs w:val="22"/>
              </w:rPr>
              <w:t>0.00581</w:t>
            </w:r>
          </w:p>
        </w:tc>
      </w:tr>
      <w:tr w:rsidR="00D34380" w14:paraId="645F644B"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7AB3B1" w14:textId="77777777" w:rsidR="00D34380" w:rsidRDefault="008B3A2E">
            <w:pPr>
              <w:spacing w:before="100" w:after="100"/>
              <w:ind w:left="100" w:right="100"/>
            </w:pPr>
            <w:r>
              <w:rPr>
                <w:rFonts w:ascii="Arial" w:eastAsia="Arial" w:hAnsi="Arial" w:cs="Arial"/>
                <w:color w:val="000000"/>
                <w:sz w:val="22"/>
                <w:szCs w:val="22"/>
              </w:rPr>
              <w:t>2019</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4C644C" w14:textId="77777777" w:rsidR="00D34380" w:rsidRDefault="008B3A2E">
            <w:pPr>
              <w:spacing w:before="100" w:after="100"/>
              <w:ind w:left="100" w:right="100"/>
            </w:pPr>
            <w:r>
              <w:rPr>
                <w:rFonts w:ascii="Arial" w:eastAsia="Arial" w:hAnsi="Arial" w:cs="Arial"/>
                <w:color w:val="000000"/>
                <w:sz w:val="22"/>
                <w:szCs w:val="22"/>
              </w:rPr>
              <w:t>1</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B066AB" w14:textId="77777777" w:rsidR="00D34380" w:rsidRDefault="008B3A2E">
            <w:pPr>
              <w:spacing w:before="100" w:after="100"/>
              <w:ind w:left="100" w:right="100"/>
              <w:jc w:val="right"/>
            </w:pPr>
            <w:r>
              <w:rPr>
                <w:rFonts w:ascii="Arial" w:eastAsia="Arial" w:hAnsi="Arial" w:cs="Arial"/>
                <w:color w:val="000000"/>
                <w:sz w:val="22"/>
                <w:szCs w:val="22"/>
              </w:rPr>
              <w:t>0.00597</w:t>
            </w:r>
          </w:p>
        </w:tc>
      </w:tr>
      <w:tr w:rsidR="00D34380" w14:paraId="38B5D4E5"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977799" w14:textId="77777777" w:rsidR="00D34380" w:rsidRDefault="008B3A2E">
            <w:pPr>
              <w:spacing w:before="100" w:after="100"/>
              <w:ind w:left="100" w:right="100"/>
            </w:pPr>
            <w:r>
              <w:rPr>
                <w:rFonts w:ascii="Arial" w:eastAsia="Arial" w:hAnsi="Arial" w:cs="Arial"/>
                <w:color w:val="000000"/>
                <w:sz w:val="22"/>
                <w:szCs w:val="22"/>
              </w:rPr>
              <w:t>2020</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D40711" w14:textId="77777777" w:rsidR="00D34380" w:rsidRDefault="008B3A2E">
            <w:pPr>
              <w:spacing w:before="100" w:after="100"/>
              <w:ind w:left="100" w:right="100"/>
            </w:pPr>
            <w:r>
              <w:rPr>
                <w:rFonts w:ascii="Arial" w:eastAsia="Arial" w:hAnsi="Arial" w:cs="Arial"/>
                <w:color w:val="000000"/>
                <w:sz w:val="22"/>
                <w:szCs w:val="22"/>
              </w:rPr>
              <w:t>1</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1FF2E3" w14:textId="77777777" w:rsidR="00D34380" w:rsidRDefault="008B3A2E">
            <w:pPr>
              <w:spacing w:before="100" w:after="100"/>
              <w:ind w:left="100" w:right="100"/>
              <w:jc w:val="right"/>
            </w:pPr>
            <w:r>
              <w:rPr>
                <w:rFonts w:ascii="Arial" w:eastAsia="Arial" w:hAnsi="Arial" w:cs="Arial"/>
                <w:color w:val="000000"/>
                <w:sz w:val="22"/>
                <w:szCs w:val="22"/>
              </w:rPr>
              <w:t>0.00569</w:t>
            </w:r>
          </w:p>
        </w:tc>
      </w:tr>
      <w:tr w:rsidR="00D34380" w14:paraId="6AA18E5E"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B51448" w14:textId="77777777" w:rsidR="00D34380" w:rsidRDefault="008B3A2E">
            <w:pPr>
              <w:spacing w:before="100" w:after="100"/>
              <w:ind w:left="100" w:right="100"/>
            </w:pPr>
            <w:r>
              <w:rPr>
                <w:rFonts w:ascii="Arial" w:eastAsia="Arial" w:hAnsi="Arial" w:cs="Arial"/>
                <w:color w:val="000000"/>
                <w:sz w:val="22"/>
                <w:szCs w:val="22"/>
              </w:rPr>
              <w:t>2017</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D7E5BF" w14:textId="77777777" w:rsidR="00D34380" w:rsidRDefault="008B3A2E">
            <w:pPr>
              <w:spacing w:before="100" w:after="100"/>
              <w:ind w:left="100" w:right="100"/>
            </w:pPr>
            <w:r>
              <w:rPr>
                <w:rFonts w:ascii="Arial" w:eastAsia="Arial" w:hAnsi="Arial" w:cs="Arial"/>
                <w:color w:val="000000"/>
                <w:sz w:val="22"/>
                <w:szCs w:val="22"/>
              </w:rPr>
              <w:t>2</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95B730" w14:textId="77777777" w:rsidR="00D34380" w:rsidRDefault="008B3A2E">
            <w:pPr>
              <w:spacing w:before="100" w:after="100"/>
              <w:ind w:left="100" w:right="100"/>
              <w:jc w:val="right"/>
            </w:pPr>
            <w:r>
              <w:rPr>
                <w:rFonts w:ascii="Arial" w:eastAsia="Arial" w:hAnsi="Arial" w:cs="Arial"/>
                <w:color w:val="000000"/>
                <w:sz w:val="22"/>
                <w:szCs w:val="22"/>
              </w:rPr>
              <w:t>0.00532</w:t>
            </w:r>
          </w:p>
        </w:tc>
      </w:tr>
      <w:tr w:rsidR="00D34380" w14:paraId="0B745B85"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DF957F" w14:textId="77777777" w:rsidR="00D34380" w:rsidRDefault="008B3A2E">
            <w:pPr>
              <w:spacing w:before="100" w:after="100"/>
              <w:ind w:left="100" w:right="100"/>
            </w:pPr>
            <w:r>
              <w:rPr>
                <w:rFonts w:ascii="Arial" w:eastAsia="Arial" w:hAnsi="Arial" w:cs="Arial"/>
                <w:color w:val="000000"/>
                <w:sz w:val="22"/>
                <w:szCs w:val="22"/>
              </w:rPr>
              <w:t>2018</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7711CF" w14:textId="77777777" w:rsidR="00D34380" w:rsidRDefault="008B3A2E">
            <w:pPr>
              <w:spacing w:before="100" w:after="100"/>
              <w:ind w:left="100" w:right="100"/>
            </w:pPr>
            <w:r>
              <w:rPr>
                <w:rFonts w:ascii="Arial" w:eastAsia="Arial" w:hAnsi="Arial" w:cs="Arial"/>
                <w:color w:val="000000"/>
                <w:sz w:val="22"/>
                <w:szCs w:val="22"/>
              </w:rPr>
              <w:t>2</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F328E4" w14:textId="77777777" w:rsidR="00D34380" w:rsidRDefault="008B3A2E">
            <w:pPr>
              <w:spacing w:before="100" w:after="100"/>
              <w:ind w:left="100" w:right="100"/>
              <w:jc w:val="right"/>
            </w:pPr>
            <w:r>
              <w:rPr>
                <w:rFonts w:ascii="Arial" w:eastAsia="Arial" w:hAnsi="Arial" w:cs="Arial"/>
                <w:color w:val="000000"/>
                <w:sz w:val="22"/>
                <w:szCs w:val="22"/>
              </w:rPr>
              <w:t>0.00524</w:t>
            </w:r>
          </w:p>
        </w:tc>
      </w:tr>
      <w:tr w:rsidR="00D34380" w14:paraId="75048F75"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E7A2A3" w14:textId="77777777" w:rsidR="00D34380" w:rsidRDefault="008B3A2E">
            <w:pPr>
              <w:spacing w:before="100" w:after="100"/>
              <w:ind w:left="100" w:right="100"/>
            </w:pPr>
            <w:r>
              <w:rPr>
                <w:rFonts w:ascii="Arial" w:eastAsia="Arial" w:hAnsi="Arial" w:cs="Arial"/>
                <w:color w:val="000000"/>
                <w:sz w:val="22"/>
                <w:szCs w:val="22"/>
              </w:rPr>
              <w:t>2019</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56F15D" w14:textId="77777777" w:rsidR="00D34380" w:rsidRDefault="008B3A2E">
            <w:pPr>
              <w:spacing w:before="100" w:after="100"/>
              <w:ind w:left="100" w:right="100"/>
            </w:pPr>
            <w:r>
              <w:rPr>
                <w:rFonts w:ascii="Arial" w:eastAsia="Arial" w:hAnsi="Arial" w:cs="Arial"/>
                <w:color w:val="000000"/>
                <w:sz w:val="22"/>
                <w:szCs w:val="22"/>
              </w:rPr>
              <w:t>2</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764A13" w14:textId="77777777" w:rsidR="00D34380" w:rsidRDefault="008B3A2E">
            <w:pPr>
              <w:spacing w:before="100" w:after="100"/>
              <w:ind w:left="100" w:right="100"/>
              <w:jc w:val="right"/>
            </w:pPr>
            <w:r>
              <w:rPr>
                <w:rFonts w:ascii="Arial" w:eastAsia="Arial" w:hAnsi="Arial" w:cs="Arial"/>
                <w:color w:val="000000"/>
                <w:sz w:val="22"/>
                <w:szCs w:val="22"/>
              </w:rPr>
              <w:t>0.00538</w:t>
            </w:r>
          </w:p>
        </w:tc>
      </w:tr>
      <w:tr w:rsidR="00D34380" w14:paraId="2B82153F"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0067D0" w14:textId="77777777" w:rsidR="00D34380" w:rsidRDefault="008B3A2E">
            <w:pPr>
              <w:spacing w:before="100" w:after="100"/>
              <w:ind w:left="100" w:right="100"/>
            </w:pPr>
            <w:r>
              <w:rPr>
                <w:rFonts w:ascii="Arial" w:eastAsia="Arial" w:hAnsi="Arial" w:cs="Arial"/>
                <w:color w:val="000000"/>
                <w:sz w:val="22"/>
                <w:szCs w:val="22"/>
              </w:rPr>
              <w:t>2020</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9B72CC" w14:textId="77777777" w:rsidR="00D34380" w:rsidRDefault="008B3A2E">
            <w:pPr>
              <w:spacing w:before="100" w:after="100"/>
              <w:ind w:left="100" w:right="100"/>
            </w:pPr>
            <w:r>
              <w:rPr>
                <w:rFonts w:ascii="Arial" w:eastAsia="Arial" w:hAnsi="Arial" w:cs="Arial"/>
                <w:color w:val="000000"/>
                <w:sz w:val="22"/>
                <w:szCs w:val="22"/>
              </w:rPr>
              <w:t>2</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8FECF4" w14:textId="77777777" w:rsidR="00D34380" w:rsidRDefault="008B3A2E">
            <w:pPr>
              <w:spacing w:before="100" w:after="100"/>
              <w:ind w:left="100" w:right="100"/>
              <w:jc w:val="right"/>
            </w:pPr>
            <w:r>
              <w:rPr>
                <w:rFonts w:ascii="Arial" w:eastAsia="Arial" w:hAnsi="Arial" w:cs="Arial"/>
                <w:color w:val="000000"/>
                <w:sz w:val="22"/>
                <w:szCs w:val="22"/>
              </w:rPr>
              <w:t>0.00515</w:t>
            </w:r>
          </w:p>
        </w:tc>
      </w:tr>
      <w:tr w:rsidR="00D34380" w14:paraId="236FB740"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75EC1A" w14:textId="77777777" w:rsidR="00D34380" w:rsidRDefault="008B3A2E">
            <w:pPr>
              <w:spacing w:before="100" w:after="100"/>
              <w:ind w:left="100" w:right="100"/>
            </w:pPr>
            <w:r>
              <w:rPr>
                <w:rFonts w:ascii="Arial" w:eastAsia="Arial" w:hAnsi="Arial" w:cs="Arial"/>
                <w:color w:val="000000"/>
                <w:sz w:val="22"/>
                <w:szCs w:val="22"/>
              </w:rPr>
              <w:t>2017</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EF6F99" w14:textId="77777777" w:rsidR="00D34380" w:rsidRDefault="008B3A2E">
            <w:pPr>
              <w:spacing w:before="100" w:after="100"/>
              <w:ind w:left="100" w:right="100"/>
            </w:pPr>
            <w:r>
              <w:rPr>
                <w:rFonts w:ascii="Arial" w:eastAsia="Arial" w:hAnsi="Arial" w:cs="Arial"/>
                <w:color w:val="000000"/>
                <w:sz w:val="22"/>
                <w:szCs w:val="22"/>
              </w:rPr>
              <w:t>3</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99055D" w14:textId="77777777" w:rsidR="00D34380" w:rsidRDefault="008B3A2E">
            <w:pPr>
              <w:spacing w:before="100" w:after="100"/>
              <w:ind w:left="100" w:right="100"/>
              <w:jc w:val="right"/>
            </w:pPr>
            <w:r>
              <w:rPr>
                <w:rFonts w:ascii="Arial" w:eastAsia="Arial" w:hAnsi="Arial" w:cs="Arial"/>
                <w:color w:val="000000"/>
                <w:sz w:val="22"/>
                <w:szCs w:val="22"/>
              </w:rPr>
              <w:t>0.00491</w:t>
            </w:r>
          </w:p>
        </w:tc>
      </w:tr>
      <w:tr w:rsidR="00D34380" w14:paraId="7DA94A47"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D5CC66" w14:textId="77777777" w:rsidR="00D34380" w:rsidRDefault="008B3A2E">
            <w:pPr>
              <w:spacing w:before="100" w:after="100"/>
              <w:ind w:left="100" w:right="100"/>
            </w:pPr>
            <w:r>
              <w:rPr>
                <w:rFonts w:ascii="Arial" w:eastAsia="Arial" w:hAnsi="Arial" w:cs="Arial"/>
                <w:color w:val="000000"/>
                <w:sz w:val="22"/>
                <w:szCs w:val="22"/>
              </w:rPr>
              <w:t>2018</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0F16BC" w14:textId="77777777" w:rsidR="00D34380" w:rsidRDefault="008B3A2E">
            <w:pPr>
              <w:spacing w:before="100" w:after="100"/>
              <w:ind w:left="100" w:right="100"/>
            </w:pPr>
            <w:r>
              <w:rPr>
                <w:rFonts w:ascii="Arial" w:eastAsia="Arial" w:hAnsi="Arial" w:cs="Arial"/>
                <w:color w:val="000000"/>
                <w:sz w:val="22"/>
                <w:szCs w:val="22"/>
              </w:rPr>
              <w:t>3</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E7EE2F" w14:textId="77777777" w:rsidR="00D34380" w:rsidRDefault="008B3A2E">
            <w:pPr>
              <w:spacing w:before="100" w:after="100"/>
              <w:ind w:left="100" w:right="100"/>
              <w:jc w:val="right"/>
            </w:pPr>
            <w:r>
              <w:rPr>
                <w:rFonts w:ascii="Arial" w:eastAsia="Arial" w:hAnsi="Arial" w:cs="Arial"/>
                <w:color w:val="000000"/>
                <w:sz w:val="22"/>
                <w:szCs w:val="22"/>
              </w:rPr>
              <w:t>0.00484</w:t>
            </w:r>
          </w:p>
        </w:tc>
      </w:tr>
      <w:tr w:rsidR="00D34380" w14:paraId="5DF0E9D1"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937163" w14:textId="77777777" w:rsidR="00D34380" w:rsidRDefault="008B3A2E">
            <w:pPr>
              <w:spacing w:before="100" w:after="100"/>
              <w:ind w:left="100" w:right="100"/>
            </w:pPr>
            <w:r>
              <w:rPr>
                <w:rFonts w:ascii="Arial" w:eastAsia="Arial" w:hAnsi="Arial" w:cs="Arial"/>
                <w:color w:val="000000"/>
                <w:sz w:val="22"/>
                <w:szCs w:val="22"/>
              </w:rPr>
              <w:t>2019</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71DCDF" w14:textId="77777777" w:rsidR="00D34380" w:rsidRDefault="008B3A2E">
            <w:pPr>
              <w:spacing w:before="100" w:after="100"/>
              <w:ind w:left="100" w:right="100"/>
            </w:pPr>
            <w:r>
              <w:rPr>
                <w:rFonts w:ascii="Arial" w:eastAsia="Arial" w:hAnsi="Arial" w:cs="Arial"/>
                <w:color w:val="000000"/>
                <w:sz w:val="22"/>
                <w:szCs w:val="22"/>
              </w:rPr>
              <w:t>3</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334529" w14:textId="77777777" w:rsidR="00D34380" w:rsidRDefault="008B3A2E">
            <w:pPr>
              <w:spacing w:before="100" w:after="100"/>
              <w:ind w:left="100" w:right="100"/>
              <w:jc w:val="right"/>
            </w:pPr>
            <w:r>
              <w:rPr>
                <w:rFonts w:ascii="Arial" w:eastAsia="Arial" w:hAnsi="Arial" w:cs="Arial"/>
                <w:color w:val="000000"/>
                <w:sz w:val="22"/>
                <w:szCs w:val="22"/>
              </w:rPr>
              <w:t>0.00496</w:t>
            </w:r>
          </w:p>
        </w:tc>
      </w:tr>
      <w:tr w:rsidR="00D34380" w14:paraId="2B0FFA58"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46F267" w14:textId="77777777" w:rsidR="00D34380" w:rsidRDefault="008B3A2E">
            <w:pPr>
              <w:spacing w:before="100" w:after="100"/>
              <w:ind w:left="100" w:right="100"/>
            </w:pPr>
            <w:r>
              <w:rPr>
                <w:rFonts w:ascii="Arial" w:eastAsia="Arial" w:hAnsi="Arial" w:cs="Arial"/>
                <w:color w:val="000000"/>
                <w:sz w:val="22"/>
                <w:szCs w:val="22"/>
              </w:rPr>
              <w:t>2020</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CE66D0" w14:textId="77777777" w:rsidR="00D34380" w:rsidRDefault="008B3A2E">
            <w:pPr>
              <w:spacing w:before="100" w:after="100"/>
              <w:ind w:left="100" w:right="100"/>
            </w:pPr>
            <w:r>
              <w:rPr>
                <w:rFonts w:ascii="Arial" w:eastAsia="Arial" w:hAnsi="Arial" w:cs="Arial"/>
                <w:color w:val="000000"/>
                <w:sz w:val="22"/>
                <w:szCs w:val="22"/>
              </w:rPr>
              <w:t>3</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4AE3BF" w14:textId="77777777" w:rsidR="00D34380" w:rsidRDefault="008B3A2E">
            <w:pPr>
              <w:spacing w:before="100" w:after="100"/>
              <w:ind w:left="100" w:right="100"/>
              <w:jc w:val="right"/>
            </w:pPr>
            <w:r>
              <w:rPr>
                <w:rFonts w:ascii="Arial" w:eastAsia="Arial" w:hAnsi="Arial" w:cs="Arial"/>
                <w:color w:val="000000"/>
                <w:sz w:val="22"/>
                <w:szCs w:val="22"/>
              </w:rPr>
              <w:t>0.00476</w:t>
            </w:r>
          </w:p>
        </w:tc>
      </w:tr>
      <w:tr w:rsidR="00D34380" w14:paraId="39948543"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03D84A" w14:textId="77777777" w:rsidR="00D34380" w:rsidRDefault="008B3A2E">
            <w:pPr>
              <w:spacing w:before="100" w:after="100"/>
              <w:ind w:left="100" w:right="100"/>
            </w:pPr>
            <w:r>
              <w:rPr>
                <w:rFonts w:ascii="Arial" w:eastAsia="Arial" w:hAnsi="Arial" w:cs="Arial"/>
                <w:color w:val="000000"/>
                <w:sz w:val="22"/>
                <w:szCs w:val="22"/>
              </w:rPr>
              <w:t>2017</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8D4BF2" w14:textId="77777777" w:rsidR="00D34380" w:rsidRDefault="008B3A2E">
            <w:pPr>
              <w:spacing w:before="100" w:after="100"/>
              <w:ind w:left="100" w:right="100"/>
            </w:pPr>
            <w:r>
              <w:rPr>
                <w:rFonts w:ascii="Arial" w:eastAsia="Arial" w:hAnsi="Arial" w:cs="Arial"/>
                <w:color w:val="000000"/>
                <w:sz w:val="22"/>
                <w:szCs w:val="22"/>
              </w:rPr>
              <w:t>4</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A7848A" w14:textId="77777777" w:rsidR="00D34380" w:rsidRDefault="008B3A2E">
            <w:pPr>
              <w:spacing w:before="100" w:after="100"/>
              <w:ind w:left="100" w:right="100"/>
              <w:jc w:val="right"/>
            </w:pPr>
            <w:r>
              <w:rPr>
                <w:rFonts w:ascii="Arial" w:eastAsia="Arial" w:hAnsi="Arial" w:cs="Arial"/>
                <w:color w:val="000000"/>
                <w:sz w:val="22"/>
                <w:szCs w:val="22"/>
              </w:rPr>
              <w:t>0.00448</w:t>
            </w:r>
          </w:p>
        </w:tc>
      </w:tr>
      <w:tr w:rsidR="00D34380" w14:paraId="69F705BC"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C94118" w14:textId="77777777" w:rsidR="00D34380" w:rsidRDefault="008B3A2E">
            <w:pPr>
              <w:spacing w:before="100" w:after="100"/>
              <w:ind w:left="100" w:right="100"/>
            </w:pPr>
            <w:r>
              <w:rPr>
                <w:rFonts w:ascii="Arial" w:eastAsia="Arial" w:hAnsi="Arial" w:cs="Arial"/>
                <w:color w:val="000000"/>
                <w:sz w:val="22"/>
                <w:szCs w:val="22"/>
              </w:rPr>
              <w:t>2018</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D302D1" w14:textId="77777777" w:rsidR="00D34380" w:rsidRDefault="008B3A2E">
            <w:pPr>
              <w:spacing w:before="100" w:after="100"/>
              <w:ind w:left="100" w:right="100"/>
            </w:pPr>
            <w:r>
              <w:rPr>
                <w:rFonts w:ascii="Arial" w:eastAsia="Arial" w:hAnsi="Arial" w:cs="Arial"/>
                <w:color w:val="000000"/>
                <w:sz w:val="22"/>
                <w:szCs w:val="22"/>
              </w:rPr>
              <w:t>4</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20089B" w14:textId="77777777" w:rsidR="00D34380" w:rsidRDefault="008B3A2E">
            <w:pPr>
              <w:spacing w:before="100" w:after="100"/>
              <w:ind w:left="100" w:right="100"/>
              <w:jc w:val="right"/>
            </w:pPr>
            <w:r>
              <w:rPr>
                <w:rFonts w:ascii="Arial" w:eastAsia="Arial" w:hAnsi="Arial" w:cs="Arial"/>
                <w:color w:val="000000"/>
                <w:sz w:val="22"/>
                <w:szCs w:val="22"/>
              </w:rPr>
              <w:t>0.00442</w:t>
            </w:r>
          </w:p>
        </w:tc>
      </w:tr>
      <w:tr w:rsidR="00D34380" w14:paraId="7A9722F3"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A3FEEC" w14:textId="77777777" w:rsidR="00D34380" w:rsidRDefault="008B3A2E">
            <w:pPr>
              <w:spacing w:before="100" w:after="100"/>
              <w:ind w:left="100" w:right="100"/>
            </w:pPr>
            <w:r>
              <w:rPr>
                <w:rFonts w:ascii="Arial" w:eastAsia="Arial" w:hAnsi="Arial" w:cs="Arial"/>
                <w:color w:val="000000"/>
                <w:sz w:val="22"/>
                <w:szCs w:val="22"/>
              </w:rPr>
              <w:t>2019</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7786B6" w14:textId="77777777" w:rsidR="00D34380" w:rsidRDefault="008B3A2E">
            <w:pPr>
              <w:spacing w:before="100" w:after="100"/>
              <w:ind w:left="100" w:right="100"/>
            </w:pPr>
            <w:r>
              <w:rPr>
                <w:rFonts w:ascii="Arial" w:eastAsia="Arial" w:hAnsi="Arial" w:cs="Arial"/>
                <w:color w:val="000000"/>
                <w:sz w:val="22"/>
                <w:szCs w:val="22"/>
              </w:rPr>
              <w:t>4</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77F24C" w14:textId="77777777" w:rsidR="00D34380" w:rsidRDefault="008B3A2E">
            <w:pPr>
              <w:spacing w:before="100" w:after="100"/>
              <w:ind w:left="100" w:right="100"/>
              <w:jc w:val="right"/>
            </w:pPr>
            <w:r>
              <w:rPr>
                <w:rFonts w:ascii="Arial" w:eastAsia="Arial" w:hAnsi="Arial" w:cs="Arial"/>
                <w:color w:val="000000"/>
                <w:sz w:val="22"/>
                <w:szCs w:val="22"/>
              </w:rPr>
              <w:t>0.00452</w:t>
            </w:r>
          </w:p>
        </w:tc>
      </w:tr>
      <w:tr w:rsidR="00D34380" w14:paraId="4555223A"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24C036" w14:textId="77777777" w:rsidR="00D34380" w:rsidRDefault="008B3A2E">
            <w:pPr>
              <w:spacing w:before="100" w:after="100"/>
              <w:ind w:left="100" w:right="100"/>
            </w:pPr>
            <w:r>
              <w:rPr>
                <w:rFonts w:ascii="Arial" w:eastAsia="Arial" w:hAnsi="Arial" w:cs="Arial"/>
                <w:color w:val="000000"/>
                <w:sz w:val="22"/>
                <w:szCs w:val="22"/>
              </w:rPr>
              <w:t>2020</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EE9BE1" w14:textId="77777777" w:rsidR="00D34380" w:rsidRDefault="008B3A2E">
            <w:pPr>
              <w:spacing w:before="100" w:after="100"/>
              <w:ind w:left="100" w:right="100"/>
            </w:pPr>
            <w:r>
              <w:rPr>
                <w:rFonts w:ascii="Arial" w:eastAsia="Arial" w:hAnsi="Arial" w:cs="Arial"/>
                <w:color w:val="000000"/>
                <w:sz w:val="22"/>
                <w:szCs w:val="22"/>
              </w:rPr>
              <w:t>4</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DECC6B" w14:textId="77777777" w:rsidR="00D34380" w:rsidRDefault="008B3A2E">
            <w:pPr>
              <w:spacing w:before="100" w:after="100"/>
              <w:ind w:left="100" w:right="100"/>
              <w:jc w:val="right"/>
            </w:pPr>
            <w:r>
              <w:rPr>
                <w:rFonts w:ascii="Arial" w:eastAsia="Arial" w:hAnsi="Arial" w:cs="Arial"/>
                <w:color w:val="000000"/>
                <w:sz w:val="22"/>
                <w:szCs w:val="22"/>
              </w:rPr>
              <w:t>0.00435</w:t>
            </w:r>
          </w:p>
        </w:tc>
      </w:tr>
      <w:tr w:rsidR="00D34380" w14:paraId="780E9063"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0EE090" w14:textId="77777777" w:rsidR="00D34380" w:rsidRDefault="008B3A2E">
            <w:pPr>
              <w:spacing w:before="100" w:after="100"/>
              <w:ind w:left="100" w:right="100"/>
            </w:pPr>
            <w:r>
              <w:rPr>
                <w:rFonts w:ascii="Arial" w:eastAsia="Arial" w:hAnsi="Arial" w:cs="Arial"/>
                <w:color w:val="000000"/>
                <w:sz w:val="22"/>
                <w:szCs w:val="22"/>
              </w:rPr>
              <w:t>2017</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C9D7D1" w14:textId="77777777" w:rsidR="00D34380" w:rsidRDefault="008B3A2E">
            <w:pPr>
              <w:spacing w:before="100" w:after="100"/>
              <w:ind w:left="100" w:right="100"/>
            </w:pPr>
            <w:r>
              <w:rPr>
                <w:rFonts w:ascii="Arial" w:eastAsia="Arial" w:hAnsi="Arial" w:cs="Arial"/>
                <w:color w:val="000000"/>
                <w:sz w:val="22"/>
                <w:szCs w:val="22"/>
              </w:rPr>
              <w:t>5</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694F29" w14:textId="77777777" w:rsidR="00D34380" w:rsidRDefault="008B3A2E">
            <w:pPr>
              <w:spacing w:before="100" w:after="100"/>
              <w:ind w:left="100" w:right="100"/>
              <w:jc w:val="right"/>
            </w:pPr>
            <w:r>
              <w:rPr>
                <w:rFonts w:ascii="Arial" w:eastAsia="Arial" w:hAnsi="Arial" w:cs="Arial"/>
                <w:color w:val="000000"/>
                <w:sz w:val="22"/>
                <w:szCs w:val="22"/>
              </w:rPr>
              <w:t>0.00453</w:t>
            </w:r>
          </w:p>
        </w:tc>
      </w:tr>
      <w:tr w:rsidR="00D34380" w14:paraId="2C0617DF"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C62484" w14:textId="77777777" w:rsidR="00D34380" w:rsidRDefault="008B3A2E">
            <w:pPr>
              <w:spacing w:before="100" w:after="100"/>
              <w:ind w:left="100" w:right="100"/>
            </w:pPr>
            <w:r>
              <w:rPr>
                <w:rFonts w:ascii="Arial" w:eastAsia="Arial" w:hAnsi="Arial" w:cs="Arial"/>
                <w:color w:val="000000"/>
                <w:sz w:val="22"/>
                <w:szCs w:val="22"/>
              </w:rPr>
              <w:t>2018</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73D437" w14:textId="77777777" w:rsidR="00D34380" w:rsidRDefault="008B3A2E">
            <w:pPr>
              <w:spacing w:before="100" w:after="100"/>
              <w:ind w:left="100" w:right="100"/>
            </w:pPr>
            <w:r>
              <w:rPr>
                <w:rFonts w:ascii="Arial" w:eastAsia="Arial" w:hAnsi="Arial" w:cs="Arial"/>
                <w:color w:val="000000"/>
                <w:sz w:val="22"/>
                <w:szCs w:val="22"/>
              </w:rPr>
              <w:t>5</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A109EA" w14:textId="77777777" w:rsidR="00D34380" w:rsidRDefault="008B3A2E">
            <w:pPr>
              <w:spacing w:before="100" w:after="100"/>
              <w:ind w:left="100" w:right="100"/>
              <w:jc w:val="right"/>
            </w:pPr>
            <w:r>
              <w:rPr>
                <w:rFonts w:ascii="Arial" w:eastAsia="Arial" w:hAnsi="Arial" w:cs="Arial"/>
                <w:color w:val="000000"/>
                <w:sz w:val="22"/>
                <w:szCs w:val="22"/>
              </w:rPr>
              <w:t>0.00447</w:t>
            </w:r>
          </w:p>
        </w:tc>
      </w:tr>
      <w:tr w:rsidR="00D34380" w14:paraId="05348349"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CE92E4" w14:textId="77777777" w:rsidR="00D34380" w:rsidRDefault="008B3A2E">
            <w:pPr>
              <w:spacing w:before="100" w:after="100"/>
              <w:ind w:left="100" w:right="100"/>
            </w:pPr>
            <w:r>
              <w:rPr>
                <w:rFonts w:ascii="Arial" w:eastAsia="Arial" w:hAnsi="Arial" w:cs="Arial"/>
                <w:color w:val="000000"/>
                <w:sz w:val="22"/>
                <w:szCs w:val="22"/>
              </w:rPr>
              <w:t>2019</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E5F63E" w14:textId="77777777" w:rsidR="00D34380" w:rsidRDefault="008B3A2E">
            <w:pPr>
              <w:spacing w:before="100" w:after="100"/>
              <w:ind w:left="100" w:right="100"/>
            </w:pPr>
            <w:r>
              <w:rPr>
                <w:rFonts w:ascii="Arial" w:eastAsia="Arial" w:hAnsi="Arial" w:cs="Arial"/>
                <w:color w:val="000000"/>
                <w:sz w:val="22"/>
                <w:szCs w:val="22"/>
              </w:rPr>
              <w:t>5</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2471F5" w14:textId="77777777" w:rsidR="00D34380" w:rsidRDefault="008B3A2E">
            <w:pPr>
              <w:spacing w:before="100" w:after="100"/>
              <w:ind w:left="100" w:right="100"/>
              <w:jc w:val="right"/>
            </w:pPr>
            <w:r>
              <w:rPr>
                <w:rFonts w:ascii="Arial" w:eastAsia="Arial" w:hAnsi="Arial" w:cs="Arial"/>
                <w:color w:val="000000"/>
                <w:sz w:val="22"/>
                <w:szCs w:val="22"/>
              </w:rPr>
              <w:t>0.00457</w:t>
            </w:r>
          </w:p>
        </w:tc>
      </w:tr>
      <w:tr w:rsidR="00D34380" w14:paraId="451247AB"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9D36FC" w14:textId="77777777" w:rsidR="00D34380" w:rsidRDefault="008B3A2E">
            <w:pPr>
              <w:spacing w:before="100" w:after="100"/>
              <w:ind w:left="100" w:right="100"/>
            </w:pPr>
            <w:r>
              <w:rPr>
                <w:rFonts w:ascii="Arial" w:eastAsia="Arial" w:hAnsi="Arial" w:cs="Arial"/>
                <w:color w:val="000000"/>
                <w:sz w:val="22"/>
                <w:szCs w:val="22"/>
              </w:rPr>
              <w:t>2020</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53513B" w14:textId="77777777" w:rsidR="00D34380" w:rsidRDefault="008B3A2E">
            <w:pPr>
              <w:spacing w:before="100" w:after="100"/>
              <w:ind w:left="100" w:right="100"/>
            </w:pPr>
            <w:r>
              <w:rPr>
                <w:rFonts w:ascii="Arial" w:eastAsia="Arial" w:hAnsi="Arial" w:cs="Arial"/>
                <w:color w:val="000000"/>
                <w:sz w:val="22"/>
                <w:szCs w:val="22"/>
              </w:rPr>
              <w:t>5</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6000F9" w14:textId="77777777" w:rsidR="00D34380" w:rsidRDefault="008B3A2E">
            <w:pPr>
              <w:spacing w:before="100" w:after="100"/>
              <w:ind w:left="100" w:right="100"/>
              <w:jc w:val="right"/>
            </w:pPr>
            <w:r>
              <w:rPr>
                <w:rFonts w:ascii="Arial" w:eastAsia="Arial" w:hAnsi="Arial" w:cs="Arial"/>
                <w:color w:val="000000"/>
                <w:sz w:val="22"/>
                <w:szCs w:val="22"/>
              </w:rPr>
              <w:t>0.00440</w:t>
            </w:r>
          </w:p>
        </w:tc>
      </w:tr>
      <w:tr w:rsidR="00D34380" w14:paraId="0C438399"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5444A9" w14:textId="77777777" w:rsidR="00D34380" w:rsidRDefault="008B3A2E">
            <w:pPr>
              <w:spacing w:before="100" w:after="100"/>
              <w:ind w:left="100" w:right="100"/>
            </w:pPr>
            <w:r>
              <w:rPr>
                <w:rFonts w:ascii="Arial" w:eastAsia="Arial" w:hAnsi="Arial" w:cs="Arial"/>
                <w:color w:val="000000"/>
                <w:sz w:val="22"/>
                <w:szCs w:val="22"/>
              </w:rPr>
              <w:t>2017</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DAE38E" w14:textId="77777777" w:rsidR="00D34380" w:rsidRDefault="008B3A2E">
            <w:pPr>
              <w:spacing w:before="100" w:after="100"/>
              <w:ind w:left="100" w:right="100"/>
            </w:pPr>
            <w:r>
              <w:rPr>
                <w:rFonts w:ascii="Arial" w:eastAsia="Arial" w:hAnsi="Arial" w:cs="Arial"/>
                <w:color w:val="000000"/>
                <w:sz w:val="22"/>
                <w:szCs w:val="22"/>
              </w:rPr>
              <w:t>6</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58A876" w14:textId="77777777" w:rsidR="00D34380" w:rsidRDefault="008B3A2E">
            <w:pPr>
              <w:spacing w:before="100" w:after="100"/>
              <w:ind w:left="100" w:right="100"/>
              <w:jc w:val="right"/>
            </w:pPr>
            <w:r>
              <w:rPr>
                <w:rFonts w:ascii="Arial" w:eastAsia="Arial" w:hAnsi="Arial" w:cs="Arial"/>
                <w:color w:val="000000"/>
                <w:sz w:val="22"/>
                <w:szCs w:val="22"/>
              </w:rPr>
              <w:t>0.00443</w:t>
            </w:r>
          </w:p>
        </w:tc>
      </w:tr>
      <w:tr w:rsidR="00D34380" w14:paraId="33E30BF8"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1C3810" w14:textId="77777777" w:rsidR="00D34380" w:rsidRDefault="008B3A2E">
            <w:pPr>
              <w:spacing w:before="100" w:after="100"/>
              <w:ind w:left="100" w:right="100"/>
            </w:pPr>
            <w:r>
              <w:rPr>
                <w:rFonts w:ascii="Arial" w:eastAsia="Arial" w:hAnsi="Arial" w:cs="Arial"/>
                <w:color w:val="000000"/>
                <w:sz w:val="22"/>
                <w:szCs w:val="22"/>
              </w:rPr>
              <w:t>2018</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9F691E" w14:textId="77777777" w:rsidR="00D34380" w:rsidRDefault="008B3A2E">
            <w:pPr>
              <w:spacing w:before="100" w:after="100"/>
              <w:ind w:left="100" w:right="100"/>
            </w:pPr>
            <w:r>
              <w:rPr>
                <w:rFonts w:ascii="Arial" w:eastAsia="Arial" w:hAnsi="Arial" w:cs="Arial"/>
                <w:color w:val="000000"/>
                <w:sz w:val="22"/>
                <w:szCs w:val="22"/>
              </w:rPr>
              <w:t>6</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90A3A6" w14:textId="77777777" w:rsidR="00D34380" w:rsidRDefault="008B3A2E">
            <w:pPr>
              <w:spacing w:before="100" w:after="100"/>
              <w:ind w:left="100" w:right="100"/>
              <w:jc w:val="right"/>
            </w:pPr>
            <w:r>
              <w:rPr>
                <w:rFonts w:ascii="Arial" w:eastAsia="Arial" w:hAnsi="Arial" w:cs="Arial"/>
                <w:color w:val="000000"/>
                <w:sz w:val="22"/>
                <w:szCs w:val="22"/>
              </w:rPr>
              <w:t>0.00438</w:t>
            </w:r>
          </w:p>
        </w:tc>
      </w:tr>
      <w:tr w:rsidR="00D34380" w14:paraId="3FAE3F28"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4EFBD1" w14:textId="77777777" w:rsidR="00D34380" w:rsidRDefault="008B3A2E">
            <w:pPr>
              <w:spacing w:before="100" w:after="100"/>
              <w:ind w:left="100" w:right="100"/>
            </w:pPr>
            <w:r>
              <w:rPr>
                <w:rFonts w:ascii="Arial" w:eastAsia="Arial" w:hAnsi="Arial" w:cs="Arial"/>
                <w:color w:val="000000"/>
                <w:sz w:val="22"/>
                <w:szCs w:val="22"/>
              </w:rPr>
              <w:t>2019</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1F48C7" w14:textId="77777777" w:rsidR="00D34380" w:rsidRDefault="008B3A2E">
            <w:pPr>
              <w:spacing w:before="100" w:after="100"/>
              <w:ind w:left="100" w:right="100"/>
            </w:pPr>
            <w:r>
              <w:rPr>
                <w:rFonts w:ascii="Arial" w:eastAsia="Arial" w:hAnsi="Arial" w:cs="Arial"/>
                <w:color w:val="000000"/>
                <w:sz w:val="22"/>
                <w:szCs w:val="22"/>
              </w:rPr>
              <w:t>6</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3801EA" w14:textId="77777777" w:rsidR="00D34380" w:rsidRDefault="008B3A2E">
            <w:pPr>
              <w:spacing w:before="100" w:after="100"/>
              <w:ind w:left="100" w:right="100"/>
              <w:jc w:val="right"/>
            </w:pPr>
            <w:r>
              <w:rPr>
                <w:rFonts w:ascii="Arial" w:eastAsia="Arial" w:hAnsi="Arial" w:cs="Arial"/>
                <w:color w:val="000000"/>
                <w:sz w:val="22"/>
                <w:szCs w:val="22"/>
              </w:rPr>
              <w:t>0.00447</w:t>
            </w:r>
          </w:p>
        </w:tc>
      </w:tr>
      <w:tr w:rsidR="00D34380" w14:paraId="7B43AF0D"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B9B082" w14:textId="77777777" w:rsidR="00D34380" w:rsidRDefault="008B3A2E">
            <w:pPr>
              <w:spacing w:before="100" w:after="100"/>
              <w:ind w:left="100" w:right="100"/>
            </w:pPr>
            <w:r>
              <w:rPr>
                <w:rFonts w:ascii="Arial" w:eastAsia="Arial" w:hAnsi="Arial" w:cs="Arial"/>
                <w:color w:val="000000"/>
                <w:sz w:val="22"/>
                <w:szCs w:val="22"/>
              </w:rPr>
              <w:t>2020</w:t>
            </w:r>
          </w:p>
        </w:tc>
        <w:tc>
          <w:tcPr>
            <w:tcW w:w="14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B52FEF" w14:textId="77777777" w:rsidR="00D34380" w:rsidRDefault="008B3A2E">
            <w:pPr>
              <w:spacing w:before="100" w:after="100"/>
              <w:ind w:left="100" w:right="100"/>
            </w:pPr>
            <w:r>
              <w:rPr>
                <w:rFonts w:ascii="Arial" w:eastAsia="Arial" w:hAnsi="Arial" w:cs="Arial"/>
                <w:color w:val="000000"/>
                <w:sz w:val="22"/>
                <w:szCs w:val="22"/>
              </w:rPr>
              <w:t>6</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FCD352" w14:textId="77777777" w:rsidR="00D34380" w:rsidRDefault="008B3A2E">
            <w:pPr>
              <w:spacing w:before="100" w:after="100"/>
              <w:ind w:left="100" w:right="100"/>
              <w:jc w:val="right"/>
            </w:pPr>
            <w:r>
              <w:rPr>
                <w:rFonts w:ascii="Arial" w:eastAsia="Arial" w:hAnsi="Arial" w:cs="Arial"/>
                <w:color w:val="000000"/>
                <w:sz w:val="22"/>
                <w:szCs w:val="22"/>
              </w:rPr>
              <w:t>0.00431</w:t>
            </w:r>
          </w:p>
        </w:tc>
      </w:tr>
    </w:tbl>
    <w:p w14:paraId="6E9F83C0" w14:textId="77777777" w:rsidR="00D34380" w:rsidRPr="00F30E58" w:rsidRDefault="008B3A2E">
      <w:pPr>
        <w:pStyle w:val="Textoindependiente"/>
        <w:rPr>
          <w:lang w:val="es-419"/>
        </w:rPr>
      </w:pPr>
      <w:r w:rsidRPr="00F30E58">
        <w:rPr>
          <w:b/>
          <w:bCs/>
          <w:i/>
          <w:iCs/>
          <w:lang w:val="es-419"/>
        </w:rPr>
        <w:t>Tabla 6: Tasas de capitalización para casas según localidades y años.</w:t>
      </w:r>
    </w:p>
    <w:tbl>
      <w:tblPr>
        <w:tblW w:w="0" w:type="auto"/>
        <w:jc w:val="center"/>
        <w:tblLayout w:type="fixed"/>
        <w:tblLook w:val="0420" w:firstRow="1" w:lastRow="0" w:firstColumn="0" w:lastColumn="0" w:noHBand="0" w:noVBand="1"/>
      </w:tblPr>
      <w:tblGrid>
        <w:gridCol w:w="900"/>
        <w:gridCol w:w="2672"/>
        <w:gridCol w:w="2746"/>
        <w:gridCol w:w="1853"/>
      </w:tblGrid>
      <w:tr w:rsidR="00D34380" w14:paraId="6CB9D1F5" w14:textId="77777777">
        <w:trPr>
          <w:cantSplit/>
          <w:tblHeader/>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8E4AAB" w14:textId="77777777" w:rsidR="00D34380" w:rsidRDefault="008B3A2E">
            <w:pPr>
              <w:spacing w:before="100" w:after="100"/>
              <w:ind w:left="100" w:right="100"/>
            </w:pPr>
            <w:r>
              <w:rPr>
                <w:rFonts w:ascii="Arial" w:eastAsia="Arial" w:hAnsi="Arial" w:cs="Arial"/>
                <w:b/>
                <w:color w:val="000000"/>
                <w:sz w:val="22"/>
                <w:szCs w:val="22"/>
              </w:rPr>
              <w:t>AÑO</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D36DF2" w14:textId="77777777" w:rsidR="00D34380" w:rsidRDefault="008B3A2E">
            <w:pPr>
              <w:spacing w:before="100" w:after="100"/>
              <w:ind w:left="100" w:right="100"/>
              <w:jc w:val="right"/>
            </w:pPr>
            <w:r>
              <w:rPr>
                <w:rFonts w:ascii="Arial" w:eastAsia="Arial" w:hAnsi="Arial" w:cs="Arial"/>
                <w:b/>
                <w:color w:val="000000"/>
                <w:sz w:val="22"/>
                <w:szCs w:val="22"/>
              </w:rPr>
              <w:t>CODIGO_LOCALIDAD</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2D9F14" w14:textId="77777777" w:rsidR="00D34380" w:rsidRDefault="008B3A2E">
            <w:pPr>
              <w:spacing w:before="100" w:after="100"/>
              <w:ind w:left="100" w:right="100"/>
            </w:pPr>
            <w:r>
              <w:rPr>
                <w:rFonts w:ascii="Arial" w:eastAsia="Arial" w:hAnsi="Arial" w:cs="Arial"/>
                <w:b/>
                <w:color w:val="000000"/>
                <w:sz w:val="22"/>
                <w:szCs w:val="22"/>
              </w:rPr>
              <w:t>NOMBRE_LOCALIDAD</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3C84A7" w14:textId="77777777" w:rsidR="00D34380" w:rsidRDefault="008B3A2E">
            <w:pPr>
              <w:spacing w:before="100" w:after="100"/>
              <w:ind w:left="100" w:right="100"/>
              <w:jc w:val="right"/>
            </w:pPr>
            <w:r>
              <w:rPr>
                <w:rFonts w:ascii="Arial" w:eastAsia="Arial" w:hAnsi="Arial" w:cs="Arial"/>
                <w:b/>
                <w:color w:val="000000"/>
                <w:sz w:val="22"/>
                <w:szCs w:val="22"/>
              </w:rPr>
              <w:t>TASA_RENTA</w:t>
            </w:r>
          </w:p>
        </w:tc>
      </w:tr>
      <w:tr w:rsidR="00D34380" w14:paraId="523C469D" w14:textId="77777777">
        <w:trPr>
          <w:cantSplit/>
          <w:jc w:val="center"/>
        </w:trPr>
        <w:tc>
          <w:tcPr>
            <w:tcW w:w="90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B8954C" w14:textId="77777777" w:rsidR="00D34380" w:rsidRDefault="008B3A2E">
            <w:pPr>
              <w:spacing w:before="100" w:after="100"/>
              <w:ind w:left="100" w:right="100"/>
            </w:pPr>
            <w:r>
              <w:rPr>
                <w:rFonts w:ascii="Arial" w:eastAsia="Arial" w:hAnsi="Arial" w:cs="Arial"/>
                <w:color w:val="000000"/>
                <w:sz w:val="22"/>
                <w:szCs w:val="22"/>
              </w:rPr>
              <w:t>2017</w:t>
            </w:r>
          </w:p>
        </w:tc>
        <w:tc>
          <w:tcPr>
            <w:tcW w:w="2672"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4450A9" w14:textId="77777777" w:rsidR="00D34380" w:rsidRDefault="008B3A2E">
            <w:pPr>
              <w:spacing w:before="100" w:after="100"/>
              <w:ind w:left="100" w:right="100"/>
              <w:jc w:val="right"/>
            </w:pPr>
            <w:r>
              <w:rPr>
                <w:rFonts w:ascii="Arial" w:eastAsia="Arial" w:hAnsi="Arial" w:cs="Arial"/>
                <w:color w:val="000000"/>
                <w:sz w:val="22"/>
                <w:szCs w:val="22"/>
              </w:rPr>
              <w:t>1</w:t>
            </w:r>
          </w:p>
        </w:tc>
        <w:tc>
          <w:tcPr>
            <w:tcW w:w="274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D74B3E" w14:textId="77777777" w:rsidR="00D34380" w:rsidRDefault="008B3A2E">
            <w:pPr>
              <w:spacing w:before="100" w:after="100"/>
              <w:ind w:left="100" w:right="100"/>
            </w:pPr>
            <w:r>
              <w:rPr>
                <w:rFonts w:ascii="Arial" w:eastAsia="Arial" w:hAnsi="Arial" w:cs="Arial"/>
                <w:color w:val="000000"/>
                <w:sz w:val="22"/>
                <w:szCs w:val="22"/>
              </w:rPr>
              <w:t>USAQUEN</w:t>
            </w:r>
          </w:p>
        </w:tc>
        <w:tc>
          <w:tcPr>
            <w:tcW w:w="1853"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6E8049" w14:textId="77777777" w:rsidR="00D34380" w:rsidRDefault="008B3A2E">
            <w:pPr>
              <w:spacing w:before="100" w:after="100"/>
              <w:ind w:left="100" w:right="100"/>
              <w:jc w:val="right"/>
            </w:pPr>
            <w:r>
              <w:rPr>
                <w:rFonts w:ascii="Arial" w:eastAsia="Arial" w:hAnsi="Arial" w:cs="Arial"/>
                <w:color w:val="000000"/>
                <w:sz w:val="22"/>
                <w:szCs w:val="22"/>
              </w:rPr>
              <w:t>0.00590</w:t>
            </w:r>
          </w:p>
        </w:tc>
      </w:tr>
      <w:tr w:rsidR="00D34380" w14:paraId="769DB4BE"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6DC38F" w14:textId="77777777" w:rsidR="00D34380" w:rsidRDefault="008B3A2E">
            <w:pPr>
              <w:spacing w:before="100" w:after="100"/>
              <w:ind w:left="100" w:right="100"/>
            </w:pPr>
            <w:r>
              <w:rPr>
                <w:rFonts w:ascii="Arial" w:eastAsia="Arial" w:hAnsi="Arial" w:cs="Arial"/>
                <w:color w:val="000000"/>
                <w:sz w:val="22"/>
                <w:szCs w:val="22"/>
              </w:rPr>
              <w:t>2018</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F42C94" w14:textId="77777777" w:rsidR="00D34380" w:rsidRDefault="008B3A2E">
            <w:pPr>
              <w:spacing w:before="100" w:after="100"/>
              <w:ind w:left="100" w:right="100"/>
              <w:jc w:val="right"/>
            </w:pPr>
            <w:r>
              <w:rPr>
                <w:rFonts w:ascii="Arial" w:eastAsia="Arial" w:hAnsi="Arial" w:cs="Arial"/>
                <w:color w:val="000000"/>
                <w:sz w:val="22"/>
                <w:szCs w:val="22"/>
              </w:rPr>
              <w:t>1</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5EE556" w14:textId="77777777" w:rsidR="00D34380" w:rsidRDefault="008B3A2E">
            <w:pPr>
              <w:spacing w:before="100" w:after="100"/>
              <w:ind w:left="100" w:right="100"/>
            </w:pPr>
            <w:r>
              <w:rPr>
                <w:rFonts w:ascii="Arial" w:eastAsia="Arial" w:hAnsi="Arial" w:cs="Arial"/>
                <w:color w:val="000000"/>
                <w:sz w:val="22"/>
                <w:szCs w:val="22"/>
              </w:rPr>
              <w:t>USAQUEN</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90D73A" w14:textId="77777777" w:rsidR="00D34380" w:rsidRDefault="008B3A2E">
            <w:pPr>
              <w:spacing w:before="100" w:after="100"/>
              <w:ind w:left="100" w:right="100"/>
              <w:jc w:val="right"/>
            </w:pPr>
            <w:r>
              <w:rPr>
                <w:rFonts w:ascii="Arial" w:eastAsia="Arial" w:hAnsi="Arial" w:cs="Arial"/>
                <w:color w:val="000000"/>
                <w:sz w:val="22"/>
                <w:szCs w:val="22"/>
              </w:rPr>
              <w:t>0.00581</w:t>
            </w:r>
          </w:p>
        </w:tc>
      </w:tr>
      <w:tr w:rsidR="00D34380" w14:paraId="5842AFC6"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2BE219" w14:textId="77777777" w:rsidR="00D34380" w:rsidRDefault="008B3A2E">
            <w:pPr>
              <w:spacing w:before="100" w:after="100"/>
              <w:ind w:left="100" w:right="100"/>
            </w:pPr>
            <w:r>
              <w:rPr>
                <w:rFonts w:ascii="Arial" w:eastAsia="Arial" w:hAnsi="Arial" w:cs="Arial"/>
                <w:color w:val="000000"/>
                <w:sz w:val="22"/>
                <w:szCs w:val="22"/>
              </w:rPr>
              <w:t>2019</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8DA355" w14:textId="77777777" w:rsidR="00D34380" w:rsidRDefault="008B3A2E">
            <w:pPr>
              <w:spacing w:before="100" w:after="100"/>
              <w:ind w:left="100" w:right="100"/>
              <w:jc w:val="right"/>
            </w:pPr>
            <w:r>
              <w:rPr>
                <w:rFonts w:ascii="Arial" w:eastAsia="Arial" w:hAnsi="Arial" w:cs="Arial"/>
                <w:color w:val="000000"/>
                <w:sz w:val="22"/>
                <w:szCs w:val="22"/>
              </w:rPr>
              <w:t>1</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BFF44E" w14:textId="77777777" w:rsidR="00D34380" w:rsidRDefault="008B3A2E">
            <w:pPr>
              <w:spacing w:before="100" w:after="100"/>
              <w:ind w:left="100" w:right="100"/>
            </w:pPr>
            <w:r>
              <w:rPr>
                <w:rFonts w:ascii="Arial" w:eastAsia="Arial" w:hAnsi="Arial" w:cs="Arial"/>
                <w:color w:val="000000"/>
                <w:sz w:val="22"/>
                <w:szCs w:val="22"/>
              </w:rPr>
              <w:t>USAQUEN</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0C3B11" w14:textId="77777777" w:rsidR="00D34380" w:rsidRDefault="008B3A2E">
            <w:pPr>
              <w:spacing w:before="100" w:after="100"/>
              <w:ind w:left="100" w:right="100"/>
              <w:jc w:val="right"/>
            </w:pPr>
            <w:r>
              <w:rPr>
                <w:rFonts w:ascii="Arial" w:eastAsia="Arial" w:hAnsi="Arial" w:cs="Arial"/>
                <w:color w:val="000000"/>
                <w:sz w:val="22"/>
                <w:szCs w:val="22"/>
              </w:rPr>
              <w:t>0.00597</w:t>
            </w:r>
          </w:p>
        </w:tc>
      </w:tr>
      <w:tr w:rsidR="00D34380" w14:paraId="65DA3534"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5E2C67" w14:textId="77777777" w:rsidR="00D34380" w:rsidRDefault="008B3A2E">
            <w:pPr>
              <w:spacing w:before="100" w:after="100"/>
              <w:ind w:left="100" w:right="100"/>
            </w:pPr>
            <w:r>
              <w:rPr>
                <w:rFonts w:ascii="Arial" w:eastAsia="Arial" w:hAnsi="Arial" w:cs="Arial"/>
                <w:color w:val="000000"/>
                <w:sz w:val="22"/>
                <w:szCs w:val="22"/>
              </w:rPr>
              <w:t>2020</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DA2D5A" w14:textId="77777777" w:rsidR="00D34380" w:rsidRDefault="008B3A2E">
            <w:pPr>
              <w:spacing w:before="100" w:after="100"/>
              <w:ind w:left="100" w:right="100"/>
              <w:jc w:val="right"/>
            </w:pPr>
            <w:r>
              <w:rPr>
                <w:rFonts w:ascii="Arial" w:eastAsia="Arial" w:hAnsi="Arial" w:cs="Arial"/>
                <w:color w:val="000000"/>
                <w:sz w:val="22"/>
                <w:szCs w:val="22"/>
              </w:rPr>
              <w:t>1</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0ACFE8" w14:textId="77777777" w:rsidR="00D34380" w:rsidRDefault="008B3A2E">
            <w:pPr>
              <w:spacing w:before="100" w:after="100"/>
              <w:ind w:left="100" w:right="100"/>
            </w:pPr>
            <w:r>
              <w:rPr>
                <w:rFonts w:ascii="Arial" w:eastAsia="Arial" w:hAnsi="Arial" w:cs="Arial"/>
                <w:color w:val="000000"/>
                <w:sz w:val="22"/>
                <w:szCs w:val="22"/>
              </w:rPr>
              <w:t>USAQUEN</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D6B493" w14:textId="77777777" w:rsidR="00D34380" w:rsidRDefault="008B3A2E">
            <w:pPr>
              <w:spacing w:before="100" w:after="100"/>
              <w:ind w:left="100" w:right="100"/>
              <w:jc w:val="right"/>
            </w:pPr>
            <w:r>
              <w:rPr>
                <w:rFonts w:ascii="Arial" w:eastAsia="Arial" w:hAnsi="Arial" w:cs="Arial"/>
                <w:color w:val="000000"/>
                <w:sz w:val="22"/>
                <w:szCs w:val="22"/>
              </w:rPr>
              <w:t>0.00569</w:t>
            </w:r>
          </w:p>
        </w:tc>
      </w:tr>
      <w:tr w:rsidR="00D34380" w14:paraId="2A361351"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3808DE" w14:textId="77777777" w:rsidR="00D34380" w:rsidRDefault="008B3A2E">
            <w:pPr>
              <w:spacing w:before="100" w:after="100"/>
              <w:ind w:left="100" w:right="100"/>
            </w:pPr>
            <w:r>
              <w:rPr>
                <w:rFonts w:ascii="Arial" w:eastAsia="Arial" w:hAnsi="Arial" w:cs="Arial"/>
                <w:color w:val="000000"/>
                <w:sz w:val="22"/>
                <w:szCs w:val="22"/>
              </w:rPr>
              <w:t>2017</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B92BF4" w14:textId="77777777" w:rsidR="00D34380" w:rsidRDefault="008B3A2E">
            <w:pPr>
              <w:spacing w:before="100" w:after="100"/>
              <w:ind w:left="100" w:right="100"/>
              <w:jc w:val="right"/>
            </w:pPr>
            <w:r>
              <w:rPr>
                <w:rFonts w:ascii="Arial" w:eastAsia="Arial" w:hAnsi="Arial" w:cs="Arial"/>
                <w:color w:val="000000"/>
                <w:sz w:val="22"/>
                <w:szCs w:val="22"/>
              </w:rPr>
              <w:t>2</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D7FA7F" w14:textId="77777777" w:rsidR="00D34380" w:rsidRDefault="008B3A2E">
            <w:pPr>
              <w:spacing w:before="100" w:after="100"/>
              <w:ind w:left="100" w:right="100"/>
            </w:pPr>
            <w:r>
              <w:rPr>
                <w:rFonts w:ascii="Arial" w:eastAsia="Arial" w:hAnsi="Arial" w:cs="Arial"/>
                <w:color w:val="000000"/>
                <w:sz w:val="22"/>
                <w:szCs w:val="22"/>
              </w:rPr>
              <w:t>CHAPINERO</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B19F39" w14:textId="77777777" w:rsidR="00D34380" w:rsidRDefault="008B3A2E">
            <w:pPr>
              <w:spacing w:before="100" w:after="100"/>
              <w:ind w:left="100" w:right="100"/>
              <w:jc w:val="right"/>
            </w:pPr>
            <w:r>
              <w:rPr>
                <w:rFonts w:ascii="Arial" w:eastAsia="Arial" w:hAnsi="Arial" w:cs="Arial"/>
                <w:color w:val="000000"/>
                <w:sz w:val="22"/>
                <w:szCs w:val="22"/>
              </w:rPr>
              <w:t>0.00822</w:t>
            </w:r>
          </w:p>
        </w:tc>
      </w:tr>
      <w:tr w:rsidR="00D34380" w14:paraId="361D3AC4"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8FDA72" w14:textId="77777777" w:rsidR="00D34380" w:rsidRDefault="008B3A2E">
            <w:pPr>
              <w:spacing w:before="100" w:after="100"/>
              <w:ind w:left="100" w:right="100"/>
            </w:pPr>
            <w:r>
              <w:rPr>
                <w:rFonts w:ascii="Arial" w:eastAsia="Arial" w:hAnsi="Arial" w:cs="Arial"/>
                <w:color w:val="000000"/>
                <w:sz w:val="22"/>
                <w:szCs w:val="22"/>
              </w:rPr>
              <w:t>2018</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BC4751" w14:textId="77777777" w:rsidR="00D34380" w:rsidRDefault="008B3A2E">
            <w:pPr>
              <w:spacing w:before="100" w:after="100"/>
              <w:ind w:left="100" w:right="100"/>
              <w:jc w:val="right"/>
            </w:pPr>
            <w:r>
              <w:rPr>
                <w:rFonts w:ascii="Arial" w:eastAsia="Arial" w:hAnsi="Arial" w:cs="Arial"/>
                <w:color w:val="000000"/>
                <w:sz w:val="22"/>
                <w:szCs w:val="22"/>
              </w:rPr>
              <w:t>2</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08CAAA" w14:textId="77777777" w:rsidR="00D34380" w:rsidRDefault="008B3A2E">
            <w:pPr>
              <w:spacing w:before="100" w:after="100"/>
              <w:ind w:left="100" w:right="100"/>
            </w:pPr>
            <w:r>
              <w:rPr>
                <w:rFonts w:ascii="Arial" w:eastAsia="Arial" w:hAnsi="Arial" w:cs="Arial"/>
                <w:color w:val="000000"/>
                <w:sz w:val="22"/>
                <w:szCs w:val="22"/>
              </w:rPr>
              <w:t>CHAPINERO</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53A63D" w14:textId="77777777" w:rsidR="00D34380" w:rsidRDefault="008B3A2E">
            <w:pPr>
              <w:spacing w:before="100" w:after="100"/>
              <w:ind w:left="100" w:right="100"/>
              <w:jc w:val="right"/>
            </w:pPr>
            <w:r>
              <w:rPr>
                <w:rFonts w:ascii="Arial" w:eastAsia="Arial" w:hAnsi="Arial" w:cs="Arial"/>
                <w:color w:val="000000"/>
                <w:sz w:val="22"/>
                <w:szCs w:val="22"/>
              </w:rPr>
              <w:t>0.00803</w:t>
            </w:r>
          </w:p>
        </w:tc>
      </w:tr>
      <w:tr w:rsidR="00D34380" w14:paraId="166B349A"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644B6B" w14:textId="77777777" w:rsidR="00D34380" w:rsidRDefault="008B3A2E">
            <w:pPr>
              <w:spacing w:before="100" w:after="100"/>
              <w:ind w:left="100" w:right="100"/>
            </w:pPr>
            <w:r>
              <w:rPr>
                <w:rFonts w:ascii="Arial" w:eastAsia="Arial" w:hAnsi="Arial" w:cs="Arial"/>
                <w:color w:val="000000"/>
                <w:sz w:val="22"/>
                <w:szCs w:val="22"/>
              </w:rPr>
              <w:t>2019</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AE1606" w14:textId="77777777" w:rsidR="00D34380" w:rsidRDefault="008B3A2E">
            <w:pPr>
              <w:spacing w:before="100" w:after="100"/>
              <w:ind w:left="100" w:right="100"/>
              <w:jc w:val="right"/>
            </w:pPr>
            <w:r>
              <w:rPr>
                <w:rFonts w:ascii="Arial" w:eastAsia="Arial" w:hAnsi="Arial" w:cs="Arial"/>
                <w:color w:val="000000"/>
                <w:sz w:val="22"/>
                <w:szCs w:val="22"/>
              </w:rPr>
              <w:t>2</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8FA8F6" w14:textId="77777777" w:rsidR="00D34380" w:rsidRDefault="008B3A2E">
            <w:pPr>
              <w:spacing w:before="100" w:after="100"/>
              <w:ind w:left="100" w:right="100"/>
            </w:pPr>
            <w:r>
              <w:rPr>
                <w:rFonts w:ascii="Arial" w:eastAsia="Arial" w:hAnsi="Arial" w:cs="Arial"/>
                <w:color w:val="000000"/>
                <w:sz w:val="22"/>
                <w:szCs w:val="22"/>
              </w:rPr>
              <w:t>CHAPINERO</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51DBD5" w14:textId="77777777" w:rsidR="00D34380" w:rsidRDefault="008B3A2E">
            <w:pPr>
              <w:spacing w:before="100" w:after="100"/>
              <w:ind w:left="100" w:right="100"/>
              <w:jc w:val="right"/>
            </w:pPr>
            <w:r>
              <w:rPr>
                <w:rFonts w:ascii="Arial" w:eastAsia="Arial" w:hAnsi="Arial" w:cs="Arial"/>
                <w:color w:val="000000"/>
                <w:sz w:val="22"/>
                <w:szCs w:val="22"/>
              </w:rPr>
              <w:t>0.00836</w:t>
            </w:r>
          </w:p>
        </w:tc>
      </w:tr>
      <w:tr w:rsidR="00D34380" w14:paraId="0E0FC255"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CDB098" w14:textId="77777777" w:rsidR="00D34380" w:rsidRDefault="008B3A2E">
            <w:pPr>
              <w:spacing w:before="100" w:after="100"/>
              <w:ind w:left="100" w:right="100"/>
            </w:pPr>
            <w:r>
              <w:rPr>
                <w:rFonts w:ascii="Arial" w:eastAsia="Arial" w:hAnsi="Arial" w:cs="Arial"/>
                <w:color w:val="000000"/>
                <w:sz w:val="22"/>
                <w:szCs w:val="22"/>
              </w:rPr>
              <w:t>2020</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FC76FB" w14:textId="77777777" w:rsidR="00D34380" w:rsidRDefault="008B3A2E">
            <w:pPr>
              <w:spacing w:before="100" w:after="100"/>
              <w:ind w:left="100" w:right="100"/>
              <w:jc w:val="right"/>
            </w:pPr>
            <w:r>
              <w:rPr>
                <w:rFonts w:ascii="Arial" w:eastAsia="Arial" w:hAnsi="Arial" w:cs="Arial"/>
                <w:color w:val="000000"/>
                <w:sz w:val="22"/>
                <w:szCs w:val="22"/>
              </w:rPr>
              <w:t>2</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6D6B21" w14:textId="77777777" w:rsidR="00D34380" w:rsidRDefault="008B3A2E">
            <w:pPr>
              <w:spacing w:before="100" w:after="100"/>
              <w:ind w:left="100" w:right="100"/>
            </w:pPr>
            <w:r>
              <w:rPr>
                <w:rFonts w:ascii="Arial" w:eastAsia="Arial" w:hAnsi="Arial" w:cs="Arial"/>
                <w:color w:val="000000"/>
                <w:sz w:val="22"/>
                <w:szCs w:val="22"/>
              </w:rPr>
              <w:t>CHAPINERO</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B392B4" w14:textId="77777777" w:rsidR="00D34380" w:rsidRDefault="008B3A2E">
            <w:pPr>
              <w:spacing w:before="100" w:after="100"/>
              <w:ind w:left="100" w:right="100"/>
              <w:jc w:val="right"/>
            </w:pPr>
            <w:r>
              <w:rPr>
                <w:rFonts w:ascii="Arial" w:eastAsia="Arial" w:hAnsi="Arial" w:cs="Arial"/>
                <w:color w:val="000000"/>
                <w:sz w:val="22"/>
                <w:szCs w:val="22"/>
              </w:rPr>
              <w:t>0.00781</w:t>
            </w:r>
          </w:p>
        </w:tc>
      </w:tr>
      <w:tr w:rsidR="00D34380" w14:paraId="5A354536"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9F0089" w14:textId="77777777" w:rsidR="00D34380" w:rsidRDefault="008B3A2E">
            <w:pPr>
              <w:spacing w:before="100" w:after="100"/>
              <w:ind w:left="100" w:right="100"/>
            </w:pPr>
            <w:r>
              <w:rPr>
                <w:rFonts w:ascii="Arial" w:eastAsia="Arial" w:hAnsi="Arial" w:cs="Arial"/>
                <w:color w:val="000000"/>
                <w:sz w:val="22"/>
                <w:szCs w:val="22"/>
              </w:rPr>
              <w:t>2017</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E45074" w14:textId="77777777" w:rsidR="00D34380" w:rsidRDefault="008B3A2E">
            <w:pPr>
              <w:spacing w:before="100" w:after="100"/>
              <w:ind w:left="100" w:right="100"/>
              <w:jc w:val="right"/>
            </w:pPr>
            <w:r>
              <w:rPr>
                <w:rFonts w:ascii="Arial" w:eastAsia="Arial" w:hAnsi="Arial" w:cs="Arial"/>
                <w:color w:val="000000"/>
                <w:sz w:val="22"/>
                <w:szCs w:val="22"/>
              </w:rPr>
              <w:t>3</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EF2CF5" w14:textId="77777777" w:rsidR="00D34380" w:rsidRDefault="008B3A2E">
            <w:pPr>
              <w:spacing w:before="100" w:after="100"/>
              <w:ind w:left="100" w:right="100"/>
            </w:pPr>
            <w:r>
              <w:rPr>
                <w:rFonts w:ascii="Arial" w:eastAsia="Arial" w:hAnsi="Arial" w:cs="Arial"/>
                <w:color w:val="000000"/>
                <w:sz w:val="22"/>
                <w:szCs w:val="22"/>
              </w:rPr>
              <w:t>SANTA FE</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9CA365" w14:textId="77777777" w:rsidR="00D34380" w:rsidRDefault="008B3A2E">
            <w:pPr>
              <w:spacing w:before="100" w:after="100"/>
              <w:ind w:left="100" w:right="100"/>
              <w:jc w:val="right"/>
            </w:pPr>
            <w:r>
              <w:rPr>
                <w:rFonts w:ascii="Arial" w:eastAsia="Arial" w:hAnsi="Arial" w:cs="Arial"/>
                <w:color w:val="000000"/>
                <w:sz w:val="22"/>
                <w:szCs w:val="22"/>
              </w:rPr>
              <w:t>0.00843</w:t>
            </w:r>
          </w:p>
        </w:tc>
      </w:tr>
      <w:tr w:rsidR="00D34380" w14:paraId="45CB0F33"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AD1BA2" w14:textId="77777777" w:rsidR="00D34380" w:rsidRDefault="008B3A2E">
            <w:pPr>
              <w:spacing w:before="100" w:after="100"/>
              <w:ind w:left="100" w:right="100"/>
            </w:pPr>
            <w:r>
              <w:rPr>
                <w:rFonts w:ascii="Arial" w:eastAsia="Arial" w:hAnsi="Arial" w:cs="Arial"/>
                <w:color w:val="000000"/>
                <w:sz w:val="22"/>
                <w:szCs w:val="22"/>
              </w:rPr>
              <w:t>2018</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09E8B9" w14:textId="77777777" w:rsidR="00D34380" w:rsidRDefault="008B3A2E">
            <w:pPr>
              <w:spacing w:before="100" w:after="100"/>
              <w:ind w:left="100" w:right="100"/>
              <w:jc w:val="right"/>
            </w:pPr>
            <w:r>
              <w:rPr>
                <w:rFonts w:ascii="Arial" w:eastAsia="Arial" w:hAnsi="Arial" w:cs="Arial"/>
                <w:color w:val="000000"/>
                <w:sz w:val="22"/>
                <w:szCs w:val="22"/>
              </w:rPr>
              <w:t>3</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31D6FF" w14:textId="77777777" w:rsidR="00D34380" w:rsidRDefault="008B3A2E">
            <w:pPr>
              <w:spacing w:before="100" w:after="100"/>
              <w:ind w:left="100" w:right="100"/>
            </w:pPr>
            <w:r>
              <w:rPr>
                <w:rFonts w:ascii="Arial" w:eastAsia="Arial" w:hAnsi="Arial" w:cs="Arial"/>
                <w:color w:val="000000"/>
                <w:sz w:val="22"/>
                <w:szCs w:val="22"/>
              </w:rPr>
              <w:t>SANTA FE</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11F404" w14:textId="77777777" w:rsidR="00D34380" w:rsidRDefault="008B3A2E">
            <w:pPr>
              <w:spacing w:before="100" w:after="100"/>
              <w:ind w:left="100" w:right="100"/>
              <w:jc w:val="right"/>
            </w:pPr>
            <w:r>
              <w:rPr>
                <w:rFonts w:ascii="Arial" w:eastAsia="Arial" w:hAnsi="Arial" w:cs="Arial"/>
                <w:color w:val="000000"/>
                <w:sz w:val="22"/>
                <w:szCs w:val="22"/>
              </w:rPr>
              <w:t>0.00823</w:t>
            </w:r>
          </w:p>
        </w:tc>
      </w:tr>
      <w:tr w:rsidR="00D34380" w14:paraId="74515F8A"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12F7E3" w14:textId="77777777" w:rsidR="00D34380" w:rsidRDefault="008B3A2E">
            <w:pPr>
              <w:spacing w:before="100" w:after="100"/>
              <w:ind w:left="100" w:right="100"/>
            </w:pPr>
            <w:r>
              <w:rPr>
                <w:rFonts w:ascii="Arial" w:eastAsia="Arial" w:hAnsi="Arial" w:cs="Arial"/>
                <w:color w:val="000000"/>
                <w:sz w:val="22"/>
                <w:szCs w:val="22"/>
              </w:rPr>
              <w:t>2019</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BC8991" w14:textId="77777777" w:rsidR="00D34380" w:rsidRDefault="008B3A2E">
            <w:pPr>
              <w:spacing w:before="100" w:after="100"/>
              <w:ind w:left="100" w:right="100"/>
              <w:jc w:val="right"/>
            </w:pPr>
            <w:r>
              <w:rPr>
                <w:rFonts w:ascii="Arial" w:eastAsia="Arial" w:hAnsi="Arial" w:cs="Arial"/>
                <w:color w:val="000000"/>
                <w:sz w:val="22"/>
                <w:szCs w:val="22"/>
              </w:rPr>
              <w:t>3</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F6722B" w14:textId="77777777" w:rsidR="00D34380" w:rsidRDefault="008B3A2E">
            <w:pPr>
              <w:spacing w:before="100" w:after="100"/>
              <w:ind w:left="100" w:right="100"/>
            </w:pPr>
            <w:r>
              <w:rPr>
                <w:rFonts w:ascii="Arial" w:eastAsia="Arial" w:hAnsi="Arial" w:cs="Arial"/>
                <w:color w:val="000000"/>
                <w:sz w:val="22"/>
                <w:szCs w:val="22"/>
              </w:rPr>
              <w:t>SANTA FE</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86A414" w14:textId="77777777" w:rsidR="00D34380" w:rsidRDefault="008B3A2E">
            <w:pPr>
              <w:spacing w:before="100" w:after="100"/>
              <w:ind w:left="100" w:right="100"/>
              <w:jc w:val="right"/>
            </w:pPr>
            <w:r>
              <w:rPr>
                <w:rFonts w:ascii="Arial" w:eastAsia="Arial" w:hAnsi="Arial" w:cs="Arial"/>
                <w:color w:val="000000"/>
                <w:sz w:val="22"/>
                <w:szCs w:val="22"/>
              </w:rPr>
              <w:t>0.00857</w:t>
            </w:r>
          </w:p>
        </w:tc>
      </w:tr>
      <w:tr w:rsidR="00D34380" w14:paraId="1D7D3708"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CB2DE3" w14:textId="77777777" w:rsidR="00D34380" w:rsidRDefault="008B3A2E">
            <w:pPr>
              <w:spacing w:before="100" w:after="100"/>
              <w:ind w:left="100" w:right="100"/>
            </w:pPr>
            <w:r>
              <w:rPr>
                <w:rFonts w:ascii="Arial" w:eastAsia="Arial" w:hAnsi="Arial" w:cs="Arial"/>
                <w:color w:val="000000"/>
                <w:sz w:val="22"/>
                <w:szCs w:val="22"/>
              </w:rPr>
              <w:t>2020</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AC47F0" w14:textId="77777777" w:rsidR="00D34380" w:rsidRDefault="008B3A2E">
            <w:pPr>
              <w:spacing w:before="100" w:after="100"/>
              <w:ind w:left="100" w:right="100"/>
              <w:jc w:val="right"/>
            </w:pPr>
            <w:r>
              <w:rPr>
                <w:rFonts w:ascii="Arial" w:eastAsia="Arial" w:hAnsi="Arial" w:cs="Arial"/>
                <w:color w:val="000000"/>
                <w:sz w:val="22"/>
                <w:szCs w:val="22"/>
              </w:rPr>
              <w:t>3</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50A060" w14:textId="77777777" w:rsidR="00D34380" w:rsidRDefault="008B3A2E">
            <w:pPr>
              <w:spacing w:before="100" w:after="100"/>
              <w:ind w:left="100" w:right="100"/>
            </w:pPr>
            <w:r>
              <w:rPr>
                <w:rFonts w:ascii="Arial" w:eastAsia="Arial" w:hAnsi="Arial" w:cs="Arial"/>
                <w:color w:val="000000"/>
                <w:sz w:val="22"/>
                <w:szCs w:val="22"/>
              </w:rPr>
              <w:t>SANTA FE</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2542B7" w14:textId="77777777" w:rsidR="00D34380" w:rsidRDefault="008B3A2E">
            <w:pPr>
              <w:spacing w:before="100" w:after="100"/>
              <w:ind w:left="100" w:right="100"/>
              <w:jc w:val="right"/>
            </w:pPr>
            <w:r>
              <w:rPr>
                <w:rFonts w:ascii="Arial" w:eastAsia="Arial" w:hAnsi="Arial" w:cs="Arial"/>
                <w:color w:val="000000"/>
                <w:sz w:val="22"/>
                <w:szCs w:val="22"/>
              </w:rPr>
              <w:t>0.00799</w:t>
            </w:r>
          </w:p>
        </w:tc>
      </w:tr>
      <w:tr w:rsidR="00D34380" w14:paraId="1DC05086"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B4EB7F" w14:textId="77777777" w:rsidR="00D34380" w:rsidRDefault="008B3A2E">
            <w:pPr>
              <w:spacing w:before="100" w:after="100"/>
              <w:ind w:left="100" w:right="100"/>
            </w:pPr>
            <w:r>
              <w:rPr>
                <w:rFonts w:ascii="Arial" w:eastAsia="Arial" w:hAnsi="Arial" w:cs="Arial"/>
                <w:color w:val="000000"/>
                <w:sz w:val="22"/>
                <w:szCs w:val="22"/>
              </w:rPr>
              <w:t>2017</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BB4CD1" w14:textId="77777777" w:rsidR="00D34380" w:rsidRDefault="008B3A2E">
            <w:pPr>
              <w:spacing w:before="100" w:after="100"/>
              <w:ind w:left="100" w:right="100"/>
              <w:jc w:val="right"/>
            </w:pPr>
            <w:r>
              <w:rPr>
                <w:rFonts w:ascii="Arial" w:eastAsia="Arial" w:hAnsi="Arial" w:cs="Arial"/>
                <w:color w:val="000000"/>
                <w:sz w:val="22"/>
                <w:szCs w:val="22"/>
              </w:rPr>
              <w:t>4</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7EB410" w14:textId="77777777" w:rsidR="00D34380" w:rsidRDefault="008B3A2E">
            <w:pPr>
              <w:spacing w:before="100" w:after="100"/>
              <w:ind w:left="100" w:right="100"/>
            </w:pPr>
            <w:r>
              <w:rPr>
                <w:rFonts w:ascii="Arial" w:eastAsia="Arial" w:hAnsi="Arial" w:cs="Arial"/>
                <w:color w:val="000000"/>
                <w:sz w:val="22"/>
                <w:szCs w:val="22"/>
              </w:rPr>
              <w:t>SAN CRISTOBAL</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CE7DE3" w14:textId="77777777" w:rsidR="00D34380" w:rsidRDefault="008B3A2E">
            <w:pPr>
              <w:spacing w:before="100" w:after="100"/>
              <w:ind w:left="100" w:right="100"/>
              <w:jc w:val="right"/>
            </w:pPr>
            <w:r>
              <w:rPr>
                <w:rFonts w:ascii="Arial" w:eastAsia="Arial" w:hAnsi="Arial" w:cs="Arial"/>
                <w:color w:val="000000"/>
                <w:sz w:val="22"/>
                <w:szCs w:val="22"/>
              </w:rPr>
              <w:t>0.00671</w:t>
            </w:r>
          </w:p>
        </w:tc>
      </w:tr>
      <w:tr w:rsidR="00D34380" w14:paraId="2AE165B6"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DDDD19" w14:textId="77777777" w:rsidR="00D34380" w:rsidRDefault="008B3A2E">
            <w:pPr>
              <w:spacing w:before="100" w:after="100"/>
              <w:ind w:left="100" w:right="100"/>
            </w:pPr>
            <w:r>
              <w:rPr>
                <w:rFonts w:ascii="Arial" w:eastAsia="Arial" w:hAnsi="Arial" w:cs="Arial"/>
                <w:color w:val="000000"/>
                <w:sz w:val="22"/>
                <w:szCs w:val="22"/>
              </w:rPr>
              <w:t>2018</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77FFAB" w14:textId="77777777" w:rsidR="00D34380" w:rsidRDefault="008B3A2E">
            <w:pPr>
              <w:spacing w:before="100" w:after="100"/>
              <w:ind w:left="100" w:right="100"/>
              <w:jc w:val="right"/>
            </w:pPr>
            <w:r>
              <w:rPr>
                <w:rFonts w:ascii="Arial" w:eastAsia="Arial" w:hAnsi="Arial" w:cs="Arial"/>
                <w:color w:val="000000"/>
                <w:sz w:val="22"/>
                <w:szCs w:val="22"/>
              </w:rPr>
              <w:t>4</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981911" w14:textId="77777777" w:rsidR="00D34380" w:rsidRDefault="008B3A2E">
            <w:pPr>
              <w:spacing w:before="100" w:after="100"/>
              <w:ind w:left="100" w:right="100"/>
            </w:pPr>
            <w:r>
              <w:rPr>
                <w:rFonts w:ascii="Arial" w:eastAsia="Arial" w:hAnsi="Arial" w:cs="Arial"/>
                <w:color w:val="000000"/>
                <w:sz w:val="22"/>
                <w:szCs w:val="22"/>
              </w:rPr>
              <w:t>SAN CRISTOBAL</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0661C3" w14:textId="77777777" w:rsidR="00D34380" w:rsidRDefault="008B3A2E">
            <w:pPr>
              <w:spacing w:before="100" w:after="100"/>
              <w:ind w:left="100" w:right="100"/>
              <w:jc w:val="right"/>
            </w:pPr>
            <w:r>
              <w:rPr>
                <w:rFonts w:ascii="Arial" w:eastAsia="Arial" w:hAnsi="Arial" w:cs="Arial"/>
                <w:color w:val="000000"/>
                <w:sz w:val="22"/>
                <w:szCs w:val="22"/>
              </w:rPr>
              <w:t>0.00659</w:t>
            </w:r>
          </w:p>
        </w:tc>
      </w:tr>
      <w:tr w:rsidR="00D34380" w14:paraId="022B5797"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07B1DD" w14:textId="77777777" w:rsidR="00D34380" w:rsidRDefault="008B3A2E">
            <w:pPr>
              <w:spacing w:before="100" w:after="100"/>
              <w:ind w:left="100" w:right="100"/>
            </w:pPr>
            <w:r>
              <w:rPr>
                <w:rFonts w:ascii="Arial" w:eastAsia="Arial" w:hAnsi="Arial" w:cs="Arial"/>
                <w:color w:val="000000"/>
                <w:sz w:val="22"/>
                <w:szCs w:val="22"/>
              </w:rPr>
              <w:t>2019</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3F2E58" w14:textId="77777777" w:rsidR="00D34380" w:rsidRDefault="008B3A2E">
            <w:pPr>
              <w:spacing w:before="100" w:after="100"/>
              <w:ind w:left="100" w:right="100"/>
              <w:jc w:val="right"/>
            </w:pPr>
            <w:r>
              <w:rPr>
                <w:rFonts w:ascii="Arial" w:eastAsia="Arial" w:hAnsi="Arial" w:cs="Arial"/>
                <w:color w:val="000000"/>
                <w:sz w:val="22"/>
                <w:szCs w:val="22"/>
              </w:rPr>
              <w:t>4</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E1D59C" w14:textId="77777777" w:rsidR="00D34380" w:rsidRDefault="008B3A2E">
            <w:pPr>
              <w:spacing w:before="100" w:after="100"/>
              <w:ind w:left="100" w:right="100"/>
            </w:pPr>
            <w:r>
              <w:rPr>
                <w:rFonts w:ascii="Arial" w:eastAsia="Arial" w:hAnsi="Arial" w:cs="Arial"/>
                <w:color w:val="000000"/>
                <w:sz w:val="22"/>
                <w:szCs w:val="22"/>
              </w:rPr>
              <w:t>SAN CRISTOBAL</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CCB43E" w14:textId="77777777" w:rsidR="00D34380" w:rsidRDefault="008B3A2E">
            <w:pPr>
              <w:spacing w:before="100" w:after="100"/>
              <w:ind w:left="100" w:right="100"/>
              <w:jc w:val="right"/>
            </w:pPr>
            <w:r>
              <w:rPr>
                <w:rFonts w:ascii="Arial" w:eastAsia="Arial" w:hAnsi="Arial" w:cs="Arial"/>
                <w:color w:val="000000"/>
                <w:sz w:val="22"/>
                <w:szCs w:val="22"/>
              </w:rPr>
              <w:t>0.00680</w:t>
            </w:r>
          </w:p>
        </w:tc>
      </w:tr>
      <w:tr w:rsidR="00D34380" w14:paraId="7F999063"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CBDDA6" w14:textId="77777777" w:rsidR="00D34380" w:rsidRDefault="008B3A2E">
            <w:pPr>
              <w:spacing w:before="100" w:after="100"/>
              <w:ind w:left="100" w:right="100"/>
            </w:pPr>
            <w:r>
              <w:rPr>
                <w:rFonts w:ascii="Arial" w:eastAsia="Arial" w:hAnsi="Arial" w:cs="Arial"/>
                <w:color w:val="000000"/>
                <w:sz w:val="22"/>
                <w:szCs w:val="22"/>
              </w:rPr>
              <w:t>2020</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031712" w14:textId="77777777" w:rsidR="00D34380" w:rsidRDefault="008B3A2E">
            <w:pPr>
              <w:spacing w:before="100" w:after="100"/>
              <w:ind w:left="100" w:right="100"/>
              <w:jc w:val="right"/>
            </w:pPr>
            <w:r>
              <w:rPr>
                <w:rFonts w:ascii="Arial" w:eastAsia="Arial" w:hAnsi="Arial" w:cs="Arial"/>
                <w:color w:val="000000"/>
                <w:sz w:val="22"/>
                <w:szCs w:val="22"/>
              </w:rPr>
              <w:t>4</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98E3B5" w14:textId="77777777" w:rsidR="00D34380" w:rsidRDefault="008B3A2E">
            <w:pPr>
              <w:spacing w:before="100" w:after="100"/>
              <w:ind w:left="100" w:right="100"/>
            </w:pPr>
            <w:r>
              <w:rPr>
                <w:rFonts w:ascii="Arial" w:eastAsia="Arial" w:hAnsi="Arial" w:cs="Arial"/>
                <w:color w:val="000000"/>
                <w:sz w:val="22"/>
                <w:szCs w:val="22"/>
              </w:rPr>
              <w:t>SAN CRISTOBAL</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646C3F" w14:textId="77777777" w:rsidR="00D34380" w:rsidRDefault="008B3A2E">
            <w:pPr>
              <w:spacing w:before="100" w:after="100"/>
              <w:ind w:left="100" w:right="100"/>
              <w:jc w:val="right"/>
            </w:pPr>
            <w:r>
              <w:rPr>
                <w:rFonts w:ascii="Arial" w:eastAsia="Arial" w:hAnsi="Arial" w:cs="Arial"/>
                <w:color w:val="000000"/>
                <w:sz w:val="22"/>
                <w:szCs w:val="22"/>
              </w:rPr>
              <w:t>0.00643</w:t>
            </w:r>
          </w:p>
        </w:tc>
      </w:tr>
      <w:tr w:rsidR="00D34380" w14:paraId="08AE4E56"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452E8F" w14:textId="77777777" w:rsidR="00D34380" w:rsidRDefault="008B3A2E">
            <w:pPr>
              <w:spacing w:before="100" w:after="100"/>
              <w:ind w:left="100" w:right="100"/>
            </w:pPr>
            <w:r>
              <w:rPr>
                <w:rFonts w:ascii="Arial" w:eastAsia="Arial" w:hAnsi="Arial" w:cs="Arial"/>
                <w:color w:val="000000"/>
                <w:sz w:val="22"/>
                <w:szCs w:val="22"/>
              </w:rPr>
              <w:t>2017</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1802E3" w14:textId="77777777" w:rsidR="00D34380" w:rsidRDefault="008B3A2E">
            <w:pPr>
              <w:spacing w:before="100" w:after="100"/>
              <w:ind w:left="100" w:right="100"/>
              <w:jc w:val="right"/>
            </w:pPr>
            <w:r>
              <w:rPr>
                <w:rFonts w:ascii="Arial" w:eastAsia="Arial" w:hAnsi="Arial" w:cs="Arial"/>
                <w:color w:val="000000"/>
                <w:sz w:val="22"/>
                <w:szCs w:val="22"/>
              </w:rPr>
              <w:t>5</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337743" w14:textId="77777777" w:rsidR="00D34380" w:rsidRDefault="008B3A2E">
            <w:pPr>
              <w:spacing w:before="100" w:after="100"/>
              <w:ind w:left="100" w:right="100"/>
            </w:pPr>
            <w:r>
              <w:rPr>
                <w:rFonts w:ascii="Arial" w:eastAsia="Arial" w:hAnsi="Arial" w:cs="Arial"/>
                <w:color w:val="000000"/>
                <w:sz w:val="22"/>
                <w:szCs w:val="22"/>
              </w:rPr>
              <w:t>USME</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73130A" w14:textId="77777777" w:rsidR="00D34380" w:rsidRDefault="008B3A2E">
            <w:pPr>
              <w:spacing w:before="100" w:after="100"/>
              <w:ind w:left="100" w:right="100"/>
              <w:jc w:val="right"/>
            </w:pPr>
            <w:r>
              <w:rPr>
                <w:rFonts w:ascii="Arial" w:eastAsia="Arial" w:hAnsi="Arial" w:cs="Arial"/>
                <w:color w:val="000000"/>
                <w:sz w:val="22"/>
                <w:szCs w:val="22"/>
              </w:rPr>
              <w:t>0.00589</w:t>
            </w:r>
          </w:p>
        </w:tc>
      </w:tr>
      <w:tr w:rsidR="00D34380" w14:paraId="3B2DBA96"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FFFBB5" w14:textId="77777777" w:rsidR="00D34380" w:rsidRDefault="008B3A2E">
            <w:pPr>
              <w:spacing w:before="100" w:after="100"/>
              <w:ind w:left="100" w:right="100"/>
            </w:pPr>
            <w:r>
              <w:rPr>
                <w:rFonts w:ascii="Arial" w:eastAsia="Arial" w:hAnsi="Arial" w:cs="Arial"/>
                <w:color w:val="000000"/>
                <w:sz w:val="22"/>
                <w:szCs w:val="22"/>
              </w:rPr>
              <w:t>2018</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6806A6" w14:textId="77777777" w:rsidR="00D34380" w:rsidRDefault="008B3A2E">
            <w:pPr>
              <w:spacing w:before="100" w:after="100"/>
              <w:ind w:left="100" w:right="100"/>
              <w:jc w:val="right"/>
            </w:pPr>
            <w:r>
              <w:rPr>
                <w:rFonts w:ascii="Arial" w:eastAsia="Arial" w:hAnsi="Arial" w:cs="Arial"/>
                <w:color w:val="000000"/>
                <w:sz w:val="22"/>
                <w:szCs w:val="22"/>
              </w:rPr>
              <w:t>5</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D3FB79" w14:textId="77777777" w:rsidR="00D34380" w:rsidRDefault="008B3A2E">
            <w:pPr>
              <w:spacing w:before="100" w:after="100"/>
              <w:ind w:left="100" w:right="100"/>
            </w:pPr>
            <w:r>
              <w:rPr>
                <w:rFonts w:ascii="Arial" w:eastAsia="Arial" w:hAnsi="Arial" w:cs="Arial"/>
                <w:color w:val="000000"/>
                <w:sz w:val="22"/>
                <w:szCs w:val="22"/>
              </w:rPr>
              <w:t>USME</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6343D3" w14:textId="77777777" w:rsidR="00D34380" w:rsidRDefault="008B3A2E">
            <w:pPr>
              <w:spacing w:before="100" w:after="100"/>
              <w:ind w:left="100" w:right="100"/>
              <w:jc w:val="right"/>
            </w:pPr>
            <w:r>
              <w:rPr>
                <w:rFonts w:ascii="Arial" w:eastAsia="Arial" w:hAnsi="Arial" w:cs="Arial"/>
                <w:color w:val="000000"/>
                <w:sz w:val="22"/>
                <w:szCs w:val="22"/>
              </w:rPr>
              <w:t>0.00579</w:t>
            </w:r>
          </w:p>
        </w:tc>
      </w:tr>
      <w:tr w:rsidR="00D34380" w14:paraId="6956A9C1"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5BEA86" w14:textId="77777777" w:rsidR="00D34380" w:rsidRDefault="008B3A2E">
            <w:pPr>
              <w:spacing w:before="100" w:after="100"/>
              <w:ind w:left="100" w:right="100"/>
            </w:pPr>
            <w:r>
              <w:rPr>
                <w:rFonts w:ascii="Arial" w:eastAsia="Arial" w:hAnsi="Arial" w:cs="Arial"/>
                <w:color w:val="000000"/>
                <w:sz w:val="22"/>
                <w:szCs w:val="22"/>
              </w:rPr>
              <w:t>2019</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41154F" w14:textId="77777777" w:rsidR="00D34380" w:rsidRDefault="008B3A2E">
            <w:pPr>
              <w:spacing w:before="100" w:after="100"/>
              <w:ind w:left="100" w:right="100"/>
              <w:jc w:val="right"/>
            </w:pPr>
            <w:r>
              <w:rPr>
                <w:rFonts w:ascii="Arial" w:eastAsia="Arial" w:hAnsi="Arial" w:cs="Arial"/>
                <w:color w:val="000000"/>
                <w:sz w:val="22"/>
                <w:szCs w:val="22"/>
              </w:rPr>
              <w:t>5</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DB507E" w14:textId="77777777" w:rsidR="00D34380" w:rsidRDefault="008B3A2E">
            <w:pPr>
              <w:spacing w:before="100" w:after="100"/>
              <w:ind w:left="100" w:right="100"/>
            </w:pPr>
            <w:r>
              <w:rPr>
                <w:rFonts w:ascii="Arial" w:eastAsia="Arial" w:hAnsi="Arial" w:cs="Arial"/>
                <w:color w:val="000000"/>
                <w:sz w:val="22"/>
                <w:szCs w:val="22"/>
              </w:rPr>
              <w:t>USME</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ABAE9E" w14:textId="77777777" w:rsidR="00D34380" w:rsidRDefault="008B3A2E">
            <w:pPr>
              <w:spacing w:before="100" w:after="100"/>
              <w:ind w:left="100" w:right="100"/>
              <w:jc w:val="right"/>
            </w:pPr>
            <w:r>
              <w:rPr>
                <w:rFonts w:ascii="Arial" w:eastAsia="Arial" w:hAnsi="Arial" w:cs="Arial"/>
                <w:color w:val="000000"/>
                <w:sz w:val="22"/>
                <w:szCs w:val="22"/>
              </w:rPr>
              <w:t>0.00596</w:t>
            </w:r>
          </w:p>
        </w:tc>
      </w:tr>
      <w:tr w:rsidR="00D34380" w14:paraId="2A3BFECE"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BB4075" w14:textId="77777777" w:rsidR="00D34380" w:rsidRDefault="008B3A2E">
            <w:pPr>
              <w:spacing w:before="100" w:after="100"/>
              <w:ind w:left="100" w:right="100"/>
            </w:pPr>
            <w:r>
              <w:rPr>
                <w:rFonts w:ascii="Arial" w:eastAsia="Arial" w:hAnsi="Arial" w:cs="Arial"/>
                <w:color w:val="000000"/>
                <w:sz w:val="22"/>
                <w:szCs w:val="22"/>
              </w:rPr>
              <w:t>2020</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A49F31" w14:textId="77777777" w:rsidR="00D34380" w:rsidRDefault="008B3A2E">
            <w:pPr>
              <w:spacing w:before="100" w:after="100"/>
              <w:ind w:left="100" w:right="100"/>
              <w:jc w:val="right"/>
            </w:pPr>
            <w:r>
              <w:rPr>
                <w:rFonts w:ascii="Arial" w:eastAsia="Arial" w:hAnsi="Arial" w:cs="Arial"/>
                <w:color w:val="000000"/>
                <w:sz w:val="22"/>
                <w:szCs w:val="22"/>
              </w:rPr>
              <w:t>5</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7C2113" w14:textId="77777777" w:rsidR="00D34380" w:rsidRDefault="008B3A2E">
            <w:pPr>
              <w:spacing w:before="100" w:after="100"/>
              <w:ind w:left="100" w:right="100"/>
            </w:pPr>
            <w:r>
              <w:rPr>
                <w:rFonts w:ascii="Arial" w:eastAsia="Arial" w:hAnsi="Arial" w:cs="Arial"/>
                <w:color w:val="000000"/>
                <w:sz w:val="22"/>
                <w:szCs w:val="22"/>
              </w:rPr>
              <w:t>USME</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0D9C8F" w14:textId="77777777" w:rsidR="00D34380" w:rsidRDefault="008B3A2E">
            <w:pPr>
              <w:spacing w:before="100" w:after="100"/>
              <w:ind w:left="100" w:right="100"/>
              <w:jc w:val="right"/>
            </w:pPr>
            <w:r>
              <w:rPr>
                <w:rFonts w:ascii="Arial" w:eastAsia="Arial" w:hAnsi="Arial" w:cs="Arial"/>
                <w:color w:val="000000"/>
                <w:sz w:val="22"/>
                <w:szCs w:val="22"/>
              </w:rPr>
              <w:t>0.00567</w:t>
            </w:r>
          </w:p>
        </w:tc>
      </w:tr>
      <w:tr w:rsidR="00D34380" w14:paraId="0DE96A43"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AAEB0B" w14:textId="77777777" w:rsidR="00D34380" w:rsidRDefault="008B3A2E">
            <w:pPr>
              <w:spacing w:before="100" w:after="100"/>
              <w:ind w:left="100" w:right="100"/>
            </w:pPr>
            <w:r>
              <w:rPr>
                <w:rFonts w:ascii="Arial" w:eastAsia="Arial" w:hAnsi="Arial" w:cs="Arial"/>
                <w:color w:val="000000"/>
                <w:sz w:val="22"/>
                <w:szCs w:val="22"/>
              </w:rPr>
              <w:t>2017</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07E667" w14:textId="77777777" w:rsidR="00D34380" w:rsidRDefault="008B3A2E">
            <w:pPr>
              <w:spacing w:before="100" w:after="100"/>
              <w:ind w:left="100" w:right="100"/>
              <w:jc w:val="right"/>
            </w:pPr>
            <w:r>
              <w:rPr>
                <w:rFonts w:ascii="Arial" w:eastAsia="Arial" w:hAnsi="Arial" w:cs="Arial"/>
                <w:color w:val="000000"/>
                <w:sz w:val="22"/>
                <w:szCs w:val="22"/>
              </w:rPr>
              <w:t>6</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1EDC5A" w14:textId="77777777" w:rsidR="00D34380" w:rsidRDefault="008B3A2E">
            <w:pPr>
              <w:spacing w:before="100" w:after="100"/>
              <w:ind w:left="100" w:right="100"/>
            </w:pPr>
            <w:r>
              <w:rPr>
                <w:rFonts w:ascii="Arial" w:eastAsia="Arial" w:hAnsi="Arial" w:cs="Arial"/>
                <w:color w:val="000000"/>
                <w:sz w:val="22"/>
                <w:szCs w:val="22"/>
              </w:rPr>
              <w:t>TUNJUELITO</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F847DA" w14:textId="77777777" w:rsidR="00D34380" w:rsidRDefault="008B3A2E">
            <w:pPr>
              <w:spacing w:before="100" w:after="100"/>
              <w:ind w:left="100" w:right="100"/>
              <w:jc w:val="right"/>
            </w:pPr>
            <w:r>
              <w:rPr>
                <w:rFonts w:ascii="Arial" w:eastAsia="Arial" w:hAnsi="Arial" w:cs="Arial"/>
                <w:color w:val="000000"/>
                <w:sz w:val="22"/>
                <w:szCs w:val="22"/>
              </w:rPr>
              <w:t>0.00622</w:t>
            </w:r>
          </w:p>
        </w:tc>
      </w:tr>
      <w:tr w:rsidR="00D34380" w14:paraId="400F2297"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9E4DAD" w14:textId="77777777" w:rsidR="00D34380" w:rsidRDefault="008B3A2E">
            <w:pPr>
              <w:spacing w:before="100" w:after="100"/>
              <w:ind w:left="100" w:right="100"/>
            </w:pPr>
            <w:r>
              <w:rPr>
                <w:rFonts w:ascii="Arial" w:eastAsia="Arial" w:hAnsi="Arial" w:cs="Arial"/>
                <w:color w:val="000000"/>
                <w:sz w:val="22"/>
                <w:szCs w:val="22"/>
              </w:rPr>
              <w:t>2018</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16CEAD" w14:textId="77777777" w:rsidR="00D34380" w:rsidRDefault="008B3A2E">
            <w:pPr>
              <w:spacing w:before="100" w:after="100"/>
              <w:ind w:left="100" w:right="100"/>
              <w:jc w:val="right"/>
            </w:pPr>
            <w:r>
              <w:rPr>
                <w:rFonts w:ascii="Arial" w:eastAsia="Arial" w:hAnsi="Arial" w:cs="Arial"/>
                <w:color w:val="000000"/>
                <w:sz w:val="22"/>
                <w:szCs w:val="22"/>
              </w:rPr>
              <w:t>6</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037ABE" w14:textId="77777777" w:rsidR="00D34380" w:rsidRDefault="008B3A2E">
            <w:pPr>
              <w:spacing w:before="100" w:after="100"/>
              <w:ind w:left="100" w:right="100"/>
            </w:pPr>
            <w:r>
              <w:rPr>
                <w:rFonts w:ascii="Arial" w:eastAsia="Arial" w:hAnsi="Arial" w:cs="Arial"/>
                <w:color w:val="000000"/>
                <w:sz w:val="22"/>
                <w:szCs w:val="22"/>
              </w:rPr>
              <w:t>TUNJUELITO</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88B832" w14:textId="77777777" w:rsidR="00D34380" w:rsidRDefault="008B3A2E">
            <w:pPr>
              <w:spacing w:before="100" w:after="100"/>
              <w:ind w:left="100" w:right="100"/>
              <w:jc w:val="right"/>
            </w:pPr>
            <w:r>
              <w:rPr>
                <w:rFonts w:ascii="Arial" w:eastAsia="Arial" w:hAnsi="Arial" w:cs="Arial"/>
                <w:color w:val="000000"/>
                <w:sz w:val="22"/>
                <w:szCs w:val="22"/>
              </w:rPr>
              <w:t>0.00612</w:t>
            </w:r>
          </w:p>
        </w:tc>
      </w:tr>
      <w:tr w:rsidR="00D34380" w14:paraId="14D959AE"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AEDF30" w14:textId="77777777" w:rsidR="00D34380" w:rsidRDefault="008B3A2E">
            <w:pPr>
              <w:spacing w:before="100" w:after="100"/>
              <w:ind w:left="100" w:right="100"/>
            </w:pPr>
            <w:r>
              <w:rPr>
                <w:rFonts w:ascii="Arial" w:eastAsia="Arial" w:hAnsi="Arial" w:cs="Arial"/>
                <w:color w:val="000000"/>
                <w:sz w:val="22"/>
                <w:szCs w:val="22"/>
              </w:rPr>
              <w:t>2019</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B4F03C" w14:textId="77777777" w:rsidR="00D34380" w:rsidRDefault="008B3A2E">
            <w:pPr>
              <w:spacing w:before="100" w:after="100"/>
              <w:ind w:left="100" w:right="100"/>
              <w:jc w:val="right"/>
            </w:pPr>
            <w:r>
              <w:rPr>
                <w:rFonts w:ascii="Arial" w:eastAsia="Arial" w:hAnsi="Arial" w:cs="Arial"/>
                <w:color w:val="000000"/>
                <w:sz w:val="22"/>
                <w:szCs w:val="22"/>
              </w:rPr>
              <w:t>6</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70DF53" w14:textId="77777777" w:rsidR="00D34380" w:rsidRDefault="008B3A2E">
            <w:pPr>
              <w:spacing w:before="100" w:after="100"/>
              <w:ind w:left="100" w:right="100"/>
            </w:pPr>
            <w:r>
              <w:rPr>
                <w:rFonts w:ascii="Arial" w:eastAsia="Arial" w:hAnsi="Arial" w:cs="Arial"/>
                <w:color w:val="000000"/>
                <w:sz w:val="22"/>
                <w:szCs w:val="22"/>
              </w:rPr>
              <w:t>TUNJUELITO</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344F76" w14:textId="77777777" w:rsidR="00D34380" w:rsidRDefault="008B3A2E">
            <w:pPr>
              <w:spacing w:before="100" w:after="100"/>
              <w:ind w:left="100" w:right="100"/>
              <w:jc w:val="right"/>
            </w:pPr>
            <w:r>
              <w:rPr>
                <w:rFonts w:ascii="Arial" w:eastAsia="Arial" w:hAnsi="Arial" w:cs="Arial"/>
                <w:color w:val="000000"/>
                <w:sz w:val="22"/>
                <w:szCs w:val="22"/>
              </w:rPr>
              <w:t>0.00630</w:t>
            </w:r>
          </w:p>
        </w:tc>
      </w:tr>
      <w:tr w:rsidR="00D34380" w14:paraId="3F503D2B"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522CC5" w14:textId="77777777" w:rsidR="00D34380" w:rsidRDefault="008B3A2E">
            <w:pPr>
              <w:spacing w:before="100" w:after="100"/>
              <w:ind w:left="100" w:right="100"/>
            </w:pPr>
            <w:r>
              <w:rPr>
                <w:rFonts w:ascii="Arial" w:eastAsia="Arial" w:hAnsi="Arial" w:cs="Arial"/>
                <w:color w:val="000000"/>
                <w:sz w:val="22"/>
                <w:szCs w:val="22"/>
              </w:rPr>
              <w:t>2020</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8C631F" w14:textId="77777777" w:rsidR="00D34380" w:rsidRDefault="008B3A2E">
            <w:pPr>
              <w:spacing w:before="100" w:after="100"/>
              <w:ind w:left="100" w:right="100"/>
              <w:jc w:val="right"/>
            </w:pPr>
            <w:r>
              <w:rPr>
                <w:rFonts w:ascii="Arial" w:eastAsia="Arial" w:hAnsi="Arial" w:cs="Arial"/>
                <w:color w:val="000000"/>
                <w:sz w:val="22"/>
                <w:szCs w:val="22"/>
              </w:rPr>
              <w:t>6</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C38948" w14:textId="77777777" w:rsidR="00D34380" w:rsidRDefault="008B3A2E">
            <w:pPr>
              <w:spacing w:before="100" w:after="100"/>
              <w:ind w:left="100" w:right="100"/>
            </w:pPr>
            <w:r>
              <w:rPr>
                <w:rFonts w:ascii="Arial" w:eastAsia="Arial" w:hAnsi="Arial" w:cs="Arial"/>
                <w:color w:val="000000"/>
                <w:sz w:val="22"/>
                <w:szCs w:val="22"/>
              </w:rPr>
              <w:t>TUNJUELITO</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767416" w14:textId="77777777" w:rsidR="00D34380" w:rsidRDefault="008B3A2E">
            <w:pPr>
              <w:spacing w:before="100" w:after="100"/>
              <w:ind w:left="100" w:right="100"/>
              <w:jc w:val="right"/>
            </w:pPr>
            <w:r>
              <w:rPr>
                <w:rFonts w:ascii="Arial" w:eastAsia="Arial" w:hAnsi="Arial" w:cs="Arial"/>
                <w:color w:val="000000"/>
                <w:sz w:val="22"/>
                <w:szCs w:val="22"/>
              </w:rPr>
              <w:t>0.00598</w:t>
            </w:r>
          </w:p>
        </w:tc>
      </w:tr>
      <w:tr w:rsidR="00D34380" w14:paraId="692C9028"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4777E9" w14:textId="77777777" w:rsidR="00D34380" w:rsidRDefault="008B3A2E">
            <w:pPr>
              <w:spacing w:before="100" w:after="100"/>
              <w:ind w:left="100" w:right="100"/>
            </w:pPr>
            <w:r>
              <w:rPr>
                <w:rFonts w:ascii="Arial" w:eastAsia="Arial" w:hAnsi="Arial" w:cs="Arial"/>
                <w:color w:val="000000"/>
                <w:sz w:val="22"/>
                <w:szCs w:val="22"/>
              </w:rPr>
              <w:t>2017</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CFDE97" w14:textId="77777777" w:rsidR="00D34380" w:rsidRDefault="008B3A2E">
            <w:pPr>
              <w:spacing w:before="100" w:after="100"/>
              <w:ind w:left="100" w:right="100"/>
              <w:jc w:val="right"/>
            </w:pPr>
            <w:r>
              <w:rPr>
                <w:rFonts w:ascii="Arial" w:eastAsia="Arial" w:hAnsi="Arial" w:cs="Arial"/>
                <w:color w:val="000000"/>
                <w:sz w:val="22"/>
                <w:szCs w:val="22"/>
              </w:rPr>
              <w:t>7</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9B227D" w14:textId="77777777" w:rsidR="00D34380" w:rsidRDefault="008B3A2E">
            <w:pPr>
              <w:spacing w:before="100" w:after="100"/>
              <w:ind w:left="100" w:right="100"/>
            </w:pPr>
            <w:r>
              <w:rPr>
                <w:rFonts w:ascii="Arial" w:eastAsia="Arial" w:hAnsi="Arial" w:cs="Arial"/>
                <w:color w:val="000000"/>
                <w:sz w:val="22"/>
                <w:szCs w:val="22"/>
              </w:rPr>
              <w:t>BOSA</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871B3B" w14:textId="77777777" w:rsidR="00D34380" w:rsidRDefault="008B3A2E">
            <w:pPr>
              <w:spacing w:before="100" w:after="100"/>
              <w:ind w:left="100" w:right="100"/>
              <w:jc w:val="right"/>
            </w:pPr>
            <w:r>
              <w:rPr>
                <w:rFonts w:ascii="Arial" w:eastAsia="Arial" w:hAnsi="Arial" w:cs="Arial"/>
                <w:color w:val="000000"/>
                <w:sz w:val="22"/>
                <w:szCs w:val="22"/>
              </w:rPr>
              <w:t>0.00554</w:t>
            </w:r>
          </w:p>
        </w:tc>
      </w:tr>
      <w:tr w:rsidR="00D34380" w14:paraId="424BEFDE"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A333AF" w14:textId="77777777" w:rsidR="00D34380" w:rsidRDefault="008B3A2E">
            <w:pPr>
              <w:spacing w:before="100" w:after="100"/>
              <w:ind w:left="100" w:right="100"/>
            </w:pPr>
            <w:r>
              <w:rPr>
                <w:rFonts w:ascii="Arial" w:eastAsia="Arial" w:hAnsi="Arial" w:cs="Arial"/>
                <w:color w:val="000000"/>
                <w:sz w:val="22"/>
                <w:szCs w:val="22"/>
              </w:rPr>
              <w:t>2018</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02A2A8" w14:textId="77777777" w:rsidR="00D34380" w:rsidRDefault="008B3A2E">
            <w:pPr>
              <w:spacing w:before="100" w:after="100"/>
              <w:ind w:left="100" w:right="100"/>
              <w:jc w:val="right"/>
            </w:pPr>
            <w:r>
              <w:rPr>
                <w:rFonts w:ascii="Arial" w:eastAsia="Arial" w:hAnsi="Arial" w:cs="Arial"/>
                <w:color w:val="000000"/>
                <w:sz w:val="22"/>
                <w:szCs w:val="22"/>
              </w:rPr>
              <w:t>7</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26D807" w14:textId="77777777" w:rsidR="00D34380" w:rsidRDefault="008B3A2E">
            <w:pPr>
              <w:spacing w:before="100" w:after="100"/>
              <w:ind w:left="100" w:right="100"/>
            </w:pPr>
            <w:r>
              <w:rPr>
                <w:rFonts w:ascii="Arial" w:eastAsia="Arial" w:hAnsi="Arial" w:cs="Arial"/>
                <w:color w:val="000000"/>
                <w:sz w:val="22"/>
                <w:szCs w:val="22"/>
              </w:rPr>
              <w:t>BOSA</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3A6BF2" w14:textId="77777777" w:rsidR="00D34380" w:rsidRDefault="008B3A2E">
            <w:pPr>
              <w:spacing w:before="100" w:after="100"/>
              <w:ind w:left="100" w:right="100"/>
              <w:jc w:val="right"/>
            </w:pPr>
            <w:r>
              <w:rPr>
                <w:rFonts w:ascii="Arial" w:eastAsia="Arial" w:hAnsi="Arial" w:cs="Arial"/>
                <w:color w:val="000000"/>
                <w:sz w:val="22"/>
                <w:szCs w:val="22"/>
              </w:rPr>
              <w:t>0.00545</w:t>
            </w:r>
          </w:p>
        </w:tc>
      </w:tr>
      <w:tr w:rsidR="00D34380" w14:paraId="211225AA"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3DE007" w14:textId="77777777" w:rsidR="00D34380" w:rsidRDefault="008B3A2E">
            <w:pPr>
              <w:spacing w:before="100" w:after="100"/>
              <w:ind w:left="100" w:right="100"/>
            </w:pPr>
            <w:r>
              <w:rPr>
                <w:rFonts w:ascii="Arial" w:eastAsia="Arial" w:hAnsi="Arial" w:cs="Arial"/>
                <w:color w:val="000000"/>
                <w:sz w:val="22"/>
                <w:szCs w:val="22"/>
              </w:rPr>
              <w:t>2019</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C85837" w14:textId="77777777" w:rsidR="00D34380" w:rsidRDefault="008B3A2E">
            <w:pPr>
              <w:spacing w:before="100" w:after="100"/>
              <w:ind w:left="100" w:right="100"/>
              <w:jc w:val="right"/>
            </w:pPr>
            <w:r>
              <w:rPr>
                <w:rFonts w:ascii="Arial" w:eastAsia="Arial" w:hAnsi="Arial" w:cs="Arial"/>
                <w:color w:val="000000"/>
                <w:sz w:val="22"/>
                <w:szCs w:val="22"/>
              </w:rPr>
              <w:t>7</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ED1092" w14:textId="77777777" w:rsidR="00D34380" w:rsidRDefault="008B3A2E">
            <w:pPr>
              <w:spacing w:before="100" w:after="100"/>
              <w:ind w:left="100" w:right="100"/>
            </w:pPr>
            <w:r>
              <w:rPr>
                <w:rFonts w:ascii="Arial" w:eastAsia="Arial" w:hAnsi="Arial" w:cs="Arial"/>
                <w:color w:val="000000"/>
                <w:sz w:val="22"/>
                <w:szCs w:val="22"/>
              </w:rPr>
              <w:t>BOSA</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A17BAA" w14:textId="77777777" w:rsidR="00D34380" w:rsidRDefault="008B3A2E">
            <w:pPr>
              <w:spacing w:before="100" w:after="100"/>
              <w:ind w:left="100" w:right="100"/>
              <w:jc w:val="right"/>
            </w:pPr>
            <w:r>
              <w:rPr>
                <w:rFonts w:ascii="Arial" w:eastAsia="Arial" w:hAnsi="Arial" w:cs="Arial"/>
                <w:color w:val="000000"/>
                <w:sz w:val="22"/>
                <w:szCs w:val="22"/>
              </w:rPr>
              <w:t>0.00560</w:t>
            </w:r>
          </w:p>
        </w:tc>
      </w:tr>
      <w:tr w:rsidR="00D34380" w14:paraId="3381E03C"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3BBCCE" w14:textId="77777777" w:rsidR="00D34380" w:rsidRDefault="008B3A2E">
            <w:pPr>
              <w:spacing w:before="100" w:after="100"/>
              <w:ind w:left="100" w:right="100"/>
            </w:pPr>
            <w:r>
              <w:rPr>
                <w:rFonts w:ascii="Arial" w:eastAsia="Arial" w:hAnsi="Arial" w:cs="Arial"/>
                <w:color w:val="000000"/>
                <w:sz w:val="22"/>
                <w:szCs w:val="22"/>
              </w:rPr>
              <w:t>2020</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C700B5" w14:textId="77777777" w:rsidR="00D34380" w:rsidRDefault="008B3A2E">
            <w:pPr>
              <w:spacing w:before="100" w:after="100"/>
              <w:ind w:left="100" w:right="100"/>
              <w:jc w:val="right"/>
            </w:pPr>
            <w:r>
              <w:rPr>
                <w:rFonts w:ascii="Arial" w:eastAsia="Arial" w:hAnsi="Arial" w:cs="Arial"/>
                <w:color w:val="000000"/>
                <w:sz w:val="22"/>
                <w:szCs w:val="22"/>
              </w:rPr>
              <w:t>7</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72D95F" w14:textId="77777777" w:rsidR="00D34380" w:rsidRDefault="008B3A2E">
            <w:pPr>
              <w:spacing w:before="100" w:after="100"/>
              <w:ind w:left="100" w:right="100"/>
            </w:pPr>
            <w:r>
              <w:rPr>
                <w:rFonts w:ascii="Arial" w:eastAsia="Arial" w:hAnsi="Arial" w:cs="Arial"/>
                <w:color w:val="000000"/>
                <w:sz w:val="22"/>
                <w:szCs w:val="22"/>
              </w:rPr>
              <w:t>BOSA</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0A057F" w14:textId="77777777" w:rsidR="00D34380" w:rsidRDefault="008B3A2E">
            <w:pPr>
              <w:spacing w:before="100" w:after="100"/>
              <w:ind w:left="100" w:right="100"/>
              <w:jc w:val="right"/>
            </w:pPr>
            <w:r>
              <w:rPr>
                <w:rFonts w:ascii="Arial" w:eastAsia="Arial" w:hAnsi="Arial" w:cs="Arial"/>
                <w:color w:val="000000"/>
                <w:sz w:val="22"/>
                <w:szCs w:val="22"/>
              </w:rPr>
              <w:t>0.00535</w:t>
            </w:r>
          </w:p>
        </w:tc>
      </w:tr>
      <w:tr w:rsidR="00D34380" w14:paraId="43B0F14F"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842475" w14:textId="77777777" w:rsidR="00D34380" w:rsidRDefault="008B3A2E">
            <w:pPr>
              <w:spacing w:before="100" w:after="100"/>
              <w:ind w:left="100" w:right="100"/>
            </w:pPr>
            <w:r>
              <w:rPr>
                <w:rFonts w:ascii="Arial" w:eastAsia="Arial" w:hAnsi="Arial" w:cs="Arial"/>
                <w:color w:val="000000"/>
                <w:sz w:val="22"/>
                <w:szCs w:val="22"/>
              </w:rPr>
              <w:t>2017</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775AFF" w14:textId="77777777" w:rsidR="00D34380" w:rsidRDefault="008B3A2E">
            <w:pPr>
              <w:spacing w:before="100" w:after="100"/>
              <w:ind w:left="100" w:right="100"/>
              <w:jc w:val="right"/>
            </w:pPr>
            <w:r>
              <w:rPr>
                <w:rFonts w:ascii="Arial" w:eastAsia="Arial" w:hAnsi="Arial" w:cs="Arial"/>
                <w:color w:val="000000"/>
                <w:sz w:val="22"/>
                <w:szCs w:val="22"/>
              </w:rPr>
              <w:t>8</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EAAED9" w14:textId="77777777" w:rsidR="00D34380" w:rsidRDefault="008B3A2E">
            <w:pPr>
              <w:spacing w:before="100" w:after="100"/>
              <w:ind w:left="100" w:right="100"/>
            </w:pPr>
            <w:r>
              <w:rPr>
                <w:rFonts w:ascii="Arial" w:eastAsia="Arial" w:hAnsi="Arial" w:cs="Arial"/>
                <w:color w:val="000000"/>
                <w:sz w:val="22"/>
                <w:szCs w:val="22"/>
              </w:rPr>
              <w:t>KENNEDY</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4275E0" w14:textId="77777777" w:rsidR="00D34380" w:rsidRDefault="008B3A2E">
            <w:pPr>
              <w:spacing w:before="100" w:after="100"/>
              <w:ind w:left="100" w:right="100"/>
              <w:jc w:val="right"/>
            </w:pPr>
            <w:r>
              <w:rPr>
                <w:rFonts w:ascii="Arial" w:eastAsia="Arial" w:hAnsi="Arial" w:cs="Arial"/>
                <w:color w:val="000000"/>
                <w:sz w:val="22"/>
                <w:szCs w:val="22"/>
              </w:rPr>
              <w:t>0.00599</w:t>
            </w:r>
          </w:p>
        </w:tc>
      </w:tr>
      <w:tr w:rsidR="00D34380" w14:paraId="23713774"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2642DB" w14:textId="77777777" w:rsidR="00D34380" w:rsidRDefault="008B3A2E">
            <w:pPr>
              <w:spacing w:before="100" w:after="100"/>
              <w:ind w:left="100" w:right="100"/>
            </w:pPr>
            <w:r>
              <w:rPr>
                <w:rFonts w:ascii="Arial" w:eastAsia="Arial" w:hAnsi="Arial" w:cs="Arial"/>
                <w:color w:val="000000"/>
                <w:sz w:val="22"/>
                <w:szCs w:val="22"/>
              </w:rPr>
              <w:t>2018</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DFBFA0" w14:textId="77777777" w:rsidR="00D34380" w:rsidRDefault="008B3A2E">
            <w:pPr>
              <w:spacing w:before="100" w:after="100"/>
              <w:ind w:left="100" w:right="100"/>
              <w:jc w:val="right"/>
            </w:pPr>
            <w:r>
              <w:rPr>
                <w:rFonts w:ascii="Arial" w:eastAsia="Arial" w:hAnsi="Arial" w:cs="Arial"/>
                <w:color w:val="000000"/>
                <w:sz w:val="22"/>
                <w:szCs w:val="22"/>
              </w:rPr>
              <w:t>8</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C71E8B" w14:textId="77777777" w:rsidR="00D34380" w:rsidRDefault="008B3A2E">
            <w:pPr>
              <w:spacing w:before="100" w:after="100"/>
              <w:ind w:left="100" w:right="100"/>
            </w:pPr>
            <w:r>
              <w:rPr>
                <w:rFonts w:ascii="Arial" w:eastAsia="Arial" w:hAnsi="Arial" w:cs="Arial"/>
                <w:color w:val="000000"/>
                <w:sz w:val="22"/>
                <w:szCs w:val="22"/>
              </w:rPr>
              <w:t>KENNEDY</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EB5D91" w14:textId="77777777" w:rsidR="00D34380" w:rsidRDefault="008B3A2E">
            <w:pPr>
              <w:spacing w:before="100" w:after="100"/>
              <w:ind w:left="100" w:right="100"/>
              <w:jc w:val="right"/>
            </w:pPr>
            <w:r>
              <w:rPr>
                <w:rFonts w:ascii="Arial" w:eastAsia="Arial" w:hAnsi="Arial" w:cs="Arial"/>
                <w:color w:val="000000"/>
                <w:sz w:val="22"/>
                <w:szCs w:val="22"/>
              </w:rPr>
              <w:t>0.00589</w:t>
            </w:r>
          </w:p>
        </w:tc>
      </w:tr>
      <w:tr w:rsidR="00D34380" w14:paraId="56C7B3BC"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692452" w14:textId="77777777" w:rsidR="00D34380" w:rsidRDefault="008B3A2E">
            <w:pPr>
              <w:spacing w:before="100" w:after="100"/>
              <w:ind w:left="100" w:right="100"/>
            </w:pPr>
            <w:r>
              <w:rPr>
                <w:rFonts w:ascii="Arial" w:eastAsia="Arial" w:hAnsi="Arial" w:cs="Arial"/>
                <w:color w:val="000000"/>
                <w:sz w:val="22"/>
                <w:szCs w:val="22"/>
              </w:rPr>
              <w:t>2019</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A34D0E" w14:textId="77777777" w:rsidR="00D34380" w:rsidRDefault="008B3A2E">
            <w:pPr>
              <w:spacing w:before="100" w:after="100"/>
              <w:ind w:left="100" w:right="100"/>
              <w:jc w:val="right"/>
            </w:pPr>
            <w:r>
              <w:rPr>
                <w:rFonts w:ascii="Arial" w:eastAsia="Arial" w:hAnsi="Arial" w:cs="Arial"/>
                <w:color w:val="000000"/>
                <w:sz w:val="22"/>
                <w:szCs w:val="22"/>
              </w:rPr>
              <w:t>8</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D0082C" w14:textId="77777777" w:rsidR="00D34380" w:rsidRDefault="008B3A2E">
            <w:pPr>
              <w:spacing w:before="100" w:after="100"/>
              <w:ind w:left="100" w:right="100"/>
            </w:pPr>
            <w:r>
              <w:rPr>
                <w:rFonts w:ascii="Arial" w:eastAsia="Arial" w:hAnsi="Arial" w:cs="Arial"/>
                <w:color w:val="000000"/>
                <w:sz w:val="22"/>
                <w:szCs w:val="22"/>
              </w:rPr>
              <w:t>KENNEDY</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D66403" w14:textId="77777777" w:rsidR="00D34380" w:rsidRDefault="008B3A2E">
            <w:pPr>
              <w:spacing w:before="100" w:after="100"/>
              <w:ind w:left="100" w:right="100"/>
              <w:jc w:val="right"/>
            </w:pPr>
            <w:r>
              <w:rPr>
                <w:rFonts w:ascii="Arial" w:eastAsia="Arial" w:hAnsi="Arial" w:cs="Arial"/>
                <w:color w:val="000000"/>
                <w:sz w:val="22"/>
                <w:szCs w:val="22"/>
              </w:rPr>
              <w:t>0.00606</w:t>
            </w:r>
          </w:p>
        </w:tc>
      </w:tr>
      <w:tr w:rsidR="00D34380" w14:paraId="1A6252DC"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471BAC" w14:textId="77777777" w:rsidR="00D34380" w:rsidRDefault="008B3A2E">
            <w:pPr>
              <w:spacing w:before="100" w:after="100"/>
              <w:ind w:left="100" w:right="100"/>
            </w:pPr>
            <w:r>
              <w:rPr>
                <w:rFonts w:ascii="Arial" w:eastAsia="Arial" w:hAnsi="Arial" w:cs="Arial"/>
                <w:color w:val="000000"/>
                <w:sz w:val="22"/>
                <w:szCs w:val="22"/>
              </w:rPr>
              <w:t>2020</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FD704C" w14:textId="77777777" w:rsidR="00D34380" w:rsidRDefault="008B3A2E">
            <w:pPr>
              <w:spacing w:before="100" w:after="100"/>
              <w:ind w:left="100" w:right="100"/>
              <w:jc w:val="right"/>
            </w:pPr>
            <w:r>
              <w:rPr>
                <w:rFonts w:ascii="Arial" w:eastAsia="Arial" w:hAnsi="Arial" w:cs="Arial"/>
                <w:color w:val="000000"/>
                <w:sz w:val="22"/>
                <w:szCs w:val="22"/>
              </w:rPr>
              <w:t>8</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C9F326" w14:textId="77777777" w:rsidR="00D34380" w:rsidRDefault="008B3A2E">
            <w:pPr>
              <w:spacing w:before="100" w:after="100"/>
              <w:ind w:left="100" w:right="100"/>
            </w:pPr>
            <w:r>
              <w:rPr>
                <w:rFonts w:ascii="Arial" w:eastAsia="Arial" w:hAnsi="Arial" w:cs="Arial"/>
                <w:color w:val="000000"/>
                <w:sz w:val="22"/>
                <w:szCs w:val="22"/>
              </w:rPr>
              <w:t>KENNEDY</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819C9F" w14:textId="77777777" w:rsidR="00D34380" w:rsidRDefault="008B3A2E">
            <w:pPr>
              <w:spacing w:before="100" w:after="100"/>
              <w:ind w:left="100" w:right="100"/>
              <w:jc w:val="right"/>
            </w:pPr>
            <w:r>
              <w:rPr>
                <w:rFonts w:ascii="Arial" w:eastAsia="Arial" w:hAnsi="Arial" w:cs="Arial"/>
                <w:color w:val="000000"/>
                <w:sz w:val="22"/>
                <w:szCs w:val="22"/>
              </w:rPr>
              <w:t>0.00577</w:t>
            </w:r>
          </w:p>
        </w:tc>
      </w:tr>
      <w:tr w:rsidR="00D34380" w14:paraId="10EE7B00"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118642" w14:textId="77777777" w:rsidR="00D34380" w:rsidRDefault="008B3A2E">
            <w:pPr>
              <w:spacing w:before="100" w:after="100"/>
              <w:ind w:left="100" w:right="100"/>
            </w:pPr>
            <w:r>
              <w:rPr>
                <w:rFonts w:ascii="Arial" w:eastAsia="Arial" w:hAnsi="Arial" w:cs="Arial"/>
                <w:color w:val="000000"/>
                <w:sz w:val="22"/>
                <w:szCs w:val="22"/>
              </w:rPr>
              <w:t>2017</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585EA1" w14:textId="77777777" w:rsidR="00D34380" w:rsidRDefault="008B3A2E">
            <w:pPr>
              <w:spacing w:before="100" w:after="100"/>
              <w:ind w:left="100" w:right="100"/>
              <w:jc w:val="right"/>
            </w:pPr>
            <w:r>
              <w:rPr>
                <w:rFonts w:ascii="Arial" w:eastAsia="Arial" w:hAnsi="Arial" w:cs="Arial"/>
                <w:color w:val="000000"/>
                <w:sz w:val="22"/>
                <w:szCs w:val="22"/>
              </w:rPr>
              <w:t>9</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33195D" w14:textId="77777777" w:rsidR="00D34380" w:rsidRDefault="008B3A2E">
            <w:pPr>
              <w:spacing w:before="100" w:after="100"/>
              <w:ind w:left="100" w:right="100"/>
            </w:pPr>
            <w:r>
              <w:rPr>
                <w:rFonts w:ascii="Arial" w:eastAsia="Arial" w:hAnsi="Arial" w:cs="Arial"/>
                <w:color w:val="000000"/>
                <w:sz w:val="22"/>
                <w:szCs w:val="22"/>
              </w:rPr>
              <w:t>FONTIBON</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60B437" w14:textId="77777777" w:rsidR="00D34380" w:rsidRDefault="008B3A2E">
            <w:pPr>
              <w:spacing w:before="100" w:after="100"/>
              <w:ind w:left="100" w:right="100"/>
              <w:jc w:val="right"/>
            </w:pPr>
            <w:r>
              <w:rPr>
                <w:rFonts w:ascii="Arial" w:eastAsia="Arial" w:hAnsi="Arial" w:cs="Arial"/>
                <w:color w:val="000000"/>
                <w:sz w:val="22"/>
                <w:szCs w:val="22"/>
              </w:rPr>
              <w:t>0.00626</w:t>
            </w:r>
          </w:p>
        </w:tc>
      </w:tr>
      <w:tr w:rsidR="00D34380" w14:paraId="0B6CCE52"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F15A63" w14:textId="77777777" w:rsidR="00D34380" w:rsidRDefault="008B3A2E">
            <w:pPr>
              <w:spacing w:before="100" w:after="100"/>
              <w:ind w:left="100" w:right="100"/>
            </w:pPr>
            <w:r>
              <w:rPr>
                <w:rFonts w:ascii="Arial" w:eastAsia="Arial" w:hAnsi="Arial" w:cs="Arial"/>
                <w:color w:val="000000"/>
                <w:sz w:val="22"/>
                <w:szCs w:val="22"/>
              </w:rPr>
              <w:t>2018</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2541F5" w14:textId="77777777" w:rsidR="00D34380" w:rsidRDefault="008B3A2E">
            <w:pPr>
              <w:spacing w:before="100" w:after="100"/>
              <w:ind w:left="100" w:right="100"/>
              <w:jc w:val="right"/>
            </w:pPr>
            <w:r>
              <w:rPr>
                <w:rFonts w:ascii="Arial" w:eastAsia="Arial" w:hAnsi="Arial" w:cs="Arial"/>
                <w:color w:val="000000"/>
                <w:sz w:val="22"/>
                <w:szCs w:val="22"/>
              </w:rPr>
              <w:t>9</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604479" w14:textId="77777777" w:rsidR="00D34380" w:rsidRDefault="008B3A2E">
            <w:pPr>
              <w:spacing w:before="100" w:after="100"/>
              <w:ind w:left="100" w:right="100"/>
            </w:pPr>
            <w:r>
              <w:rPr>
                <w:rFonts w:ascii="Arial" w:eastAsia="Arial" w:hAnsi="Arial" w:cs="Arial"/>
                <w:color w:val="000000"/>
                <w:sz w:val="22"/>
                <w:szCs w:val="22"/>
              </w:rPr>
              <w:t>FONTIBON</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2FA229" w14:textId="77777777" w:rsidR="00D34380" w:rsidRDefault="008B3A2E">
            <w:pPr>
              <w:spacing w:before="100" w:after="100"/>
              <w:ind w:left="100" w:right="100"/>
              <w:jc w:val="right"/>
            </w:pPr>
            <w:r>
              <w:rPr>
                <w:rFonts w:ascii="Arial" w:eastAsia="Arial" w:hAnsi="Arial" w:cs="Arial"/>
                <w:color w:val="000000"/>
                <w:sz w:val="22"/>
                <w:szCs w:val="22"/>
              </w:rPr>
              <w:t>0.00615</w:t>
            </w:r>
          </w:p>
        </w:tc>
      </w:tr>
      <w:tr w:rsidR="00D34380" w14:paraId="1C8C570F"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33E7F1" w14:textId="77777777" w:rsidR="00D34380" w:rsidRDefault="008B3A2E">
            <w:pPr>
              <w:spacing w:before="100" w:after="100"/>
              <w:ind w:left="100" w:right="100"/>
            </w:pPr>
            <w:r>
              <w:rPr>
                <w:rFonts w:ascii="Arial" w:eastAsia="Arial" w:hAnsi="Arial" w:cs="Arial"/>
                <w:color w:val="000000"/>
                <w:sz w:val="22"/>
                <w:szCs w:val="22"/>
              </w:rPr>
              <w:t>2019</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5605AF" w14:textId="77777777" w:rsidR="00D34380" w:rsidRDefault="008B3A2E">
            <w:pPr>
              <w:spacing w:before="100" w:after="100"/>
              <w:ind w:left="100" w:right="100"/>
              <w:jc w:val="right"/>
            </w:pPr>
            <w:r>
              <w:rPr>
                <w:rFonts w:ascii="Arial" w:eastAsia="Arial" w:hAnsi="Arial" w:cs="Arial"/>
                <w:color w:val="000000"/>
                <w:sz w:val="22"/>
                <w:szCs w:val="22"/>
              </w:rPr>
              <w:t>9</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24CB16" w14:textId="77777777" w:rsidR="00D34380" w:rsidRDefault="008B3A2E">
            <w:pPr>
              <w:spacing w:before="100" w:after="100"/>
              <w:ind w:left="100" w:right="100"/>
            </w:pPr>
            <w:r>
              <w:rPr>
                <w:rFonts w:ascii="Arial" w:eastAsia="Arial" w:hAnsi="Arial" w:cs="Arial"/>
                <w:color w:val="000000"/>
                <w:sz w:val="22"/>
                <w:szCs w:val="22"/>
              </w:rPr>
              <w:t>FONTIBON</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8FF3E4" w14:textId="77777777" w:rsidR="00D34380" w:rsidRDefault="008B3A2E">
            <w:pPr>
              <w:spacing w:before="100" w:after="100"/>
              <w:ind w:left="100" w:right="100"/>
              <w:jc w:val="right"/>
            </w:pPr>
            <w:r>
              <w:rPr>
                <w:rFonts w:ascii="Arial" w:eastAsia="Arial" w:hAnsi="Arial" w:cs="Arial"/>
                <w:color w:val="000000"/>
                <w:sz w:val="22"/>
                <w:szCs w:val="22"/>
              </w:rPr>
              <w:t>0.00634</w:t>
            </w:r>
          </w:p>
        </w:tc>
      </w:tr>
      <w:tr w:rsidR="00D34380" w14:paraId="28C15018"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F49D23" w14:textId="77777777" w:rsidR="00D34380" w:rsidRDefault="008B3A2E">
            <w:pPr>
              <w:spacing w:before="100" w:after="100"/>
              <w:ind w:left="100" w:right="100"/>
            </w:pPr>
            <w:r>
              <w:rPr>
                <w:rFonts w:ascii="Arial" w:eastAsia="Arial" w:hAnsi="Arial" w:cs="Arial"/>
                <w:color w:val="000000"/>
                <w:sz w:val="22"/>
                <w:szCs w:val="22"/>
              </w:rPr>
              <w:t>2020</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3D1485" w14:textId="77777777" w:rsidR="00D34380" w:rsidRDefault="008B3A2E">
            <w:pPr>
              <w:spacing w:before="100" w:after="100"/>
              <w:ind w:left="100" w:right="100"/>
              <w:jc w:val="right"/>
            </w:pPr>
            <w:r>
              <w:rPr>
                <w:rFonts w:ascii="Arial" w:eastAsia="Arial" w:hAnsi="Arial" w:cs="Arial"/>
                <w:color w:val="000000"/>
                <w:sz w:val="22"/>
                <w:szCs w:val="22"/>
              </w:rPr>
              <w:t>9</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48ECC2" w14:textId="77777777" w:rsidR="00D34380" w:rsidRDefault="008B3A2E">
            <w:pPr>
              <w:spacing w:before="100" w:after="100"/>
              <w:ind w:left="100" w:right="100"/>
            </w:pPr>
            <w:r>
              <w:rPr>
                <w:rFonts w:ascii="Arial" w:eastAsia="Arial" w:hAnsi="Arial" w:cs="Arial"/>
                <w:color w:val="000000"/>
                <w:sz w:val="22"/>
                <w:szCs w:val="22"/>
              </w:rPr>
              <w:t>FONTIBON</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AFC265" w14:textId="77777777" w:rsidR="00D34380" w:rsidRDefault="008B3A2E">
            <w:pPr>
              <w:spacing w:before="100" w:after="100"/>
              <w:ind w:left="100" w:right="100"/>
              <w:jc w:val="right"/>
            </w:pPr>
            <w:r>
              <w:rPr>
                <w:rFonts w:ascii="Arial" w:eastAsia="Arial" w:hAnsi="Arial" w:cs="Arial"/>
                <w:color w:val="000000"/>
                <w:sz w:val="22"/>
                <w:szCs w:val="22"/>
              </w:rPr>
              <w:t>0.00601</w:t>
            </w:r>
          </w:p>
        </w:tc>
      </w:tr>
      <w:tr w:rsidR="00D34380" w14:paraId="2F067DE8"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2A736D" w14:textId="77777777" w:rsidR="00D34380" w:rsidRDefault="008B3A2E">
            <w:pPr>
              <w:spacing w:before="100" w:after="100"/>
              <w:ind w:left="100" w:right="100"/>
            </w:pPr>
            <w:r>
              <w:rPr>
                <w:rFonts w:ascii="Arial" w:eastAsia="Arial" w:hAnsi="Arial" w:cs="Arial"/>
                <w:color w:val="000000"/>
                <w:sz w:val="22"/>
                <w:szCs w:val="22"/>
              </w:rPr>
              <w:t>2017</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9AD3BF" w14:textId="77777777" w:rsidR="00D34380" w:rsidRDefault="008B3A2E">
            <w:pPr>
              <w:spacing w:before="100" w:after="100"/>
              <w:ind w:left="100" w:right="100"/>
              <w:jc w:val="right"/>
            </w:pPr>
            <w:r>
              <w:rPr>
                <w:rFonts w:ascii="Arial" w:eastAsia="Arial" w:hAnsi="Arial" w:cs="Arial"/>
                <w:color w:val="000000"/>
                <w:sz w:val="22"/>
                <w:szCs w:val="22"/>
              </w:rPr>
              <w:t>10</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BA143D" w14:textId="77777777" w:rsidR="00D34380" w:rsidRDefault="008B3A2E">
            <w:pPr>
              <w:spacing w:before="100" w:after="100"/>
              <w:ind w:left="100" w:right="100"/>
            </w:pPr>
            <w:r>
              <w:rPr>
                <w:rFonts w:ascii="Arial" w:eastAsia="Arial" w:hAnsi="Arial" w:cs="Arial"/>
                <w:color w:val="000000"/>
                <w:sz w:val="22"/>
                <w:szCs w:val="22"/>
              </w:rPr>
              <w:t>ENGATIVA</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A7376F" w14:textId="77777777" w:rsidR="00D34380" w:rsidRDefault="008B3A2E">
            <w:pPr>
              <w:spacing w:before="100" w:after="100"/>
              <w:ind w:left="100" w:right="100"/>
              <w:jc w:val="right"/>
            </w:pPr>
            <w:r>
              <w:rPr>
                <w:rFonts w:ascii="Arial" w:eastAsia="Arial" w:hAnsi="Arial" w:cs="Arial"/>
                <w:color w:val="000000"/>
                <w:sz w:val="22"/>
                <w:szCs w:val="22"/>
              </w:rPr>
              <w:t>0.00589</w:t>
            </w:r>
          </w:p>
        </w:tc>
      </w:tr>
      <w:tr w:rsidR="00D34380" w14:paraId="425AA478"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190C4B" w14:textId="77777777" w:rsidR="00D34380" w:rsidRDefault="008B3A2E">
            <w:pPr>
              <w:spacing w:before="100" w:after="100"/>
              <w:ind w:left="100" w:right="100"/>
            </w:pPr>
            <w:r>
              <w:rPr>
                <w:rFonts w:ascii="Arial" w:eastAsia="Arial" w:hAnsi="Arial" w:cs="Arial"/>
                <w:color w:val="000000"/>
                <w:sz w:val="22"/>
                <w:szCs w:val="22"/>
              </w:rPr>
              <w:t>2018</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F95904" w14:textId="77777777" w:rsidR="00D34380" w:rsidRDefault="008B3A2E">
            <w:pPr>
              <w:spacing w:before="100" w:after="100"/>
              <w:ind w:left="100" w:right="100"/>
              <w:jc w:val="right"/>
            </w:pPr>
            <w:r>
              <w:rPr>
                <w:rFonts w:ascii="Arial" w:eastAsia="Arial" w:hAnsi="Arial" w:cs="Arial"/>
                <w:color w:val="000000"/>
                <w:sz w:val="22"/>
                <w:szCs w:val="22"/>
              </w:rPr>
              <w:t>10</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D891AC" w14:textId="77777777" w:rsidR="00D34380" w:rsidRDefault="008B3A2E">
            <w:pPr>
              <w:spacing w:before="100" w:after="100"/>
              <w:ind w:left="100" w:right="100"/>
            </w:pPr>
            <w:r>
              <w:rPr>
                <w:rFonts w:ascii="Arial" w:eastAsia="Arial" w:hAnsi="Arial" w:cs="Arial"/>
                <w:color w:val="000000"/>
                <w:sz w:val="22"/>
                <w:szCs w:val="22"/>
              </w:rPr>
              <w:t>ENGATIVA</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593532" w14:textId="77777777" w:rsidR="00D34380" w:rsidRDefault="008B3A2E">
            <w:pPr>
              <w:spacing w:before="100" w:after="100"/>
              <w:ind w:left="100" w:right="100"/>
              <w:jc w:val="right"/>
            </w:pPr>
            <w:r>
              <w:rPr>
                <w:rFonts w:ascii="Arial" w:eastAsia="Arial" w:hAnsi="Arial" w:cs="Arial"/>
                <w:color w:val="000000"/>
                <w:sz w:val="22"/>
                <w:szCs w:val="22"/>
              </w:rPr>
              <w:t>0.00579</w:t>
            </w:r>
          </w:p>
        </w:tc>
      </w:tr>
      <w:tr w:rsidR="00D34380" w14:paraId="5864539D"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645940" w14:textId="77777777" w:rsidR="00D34380" w:rsidRDefault="008B3A2E">
            <w:pPr>
              <w:spacing w:before="100" w:after="100"/>
              <w:ind w:left="100" w:right="100"/>
            </w:pPr>
            <w:r>
              <w:rPr>
                <w:rFonts w:ascii="Arial" w:eastAsia="Arial" w:hAnsi="Arial" w:cs="Arial"/>
                <w:color w:val="000000"/>
                <w:sz w:val="22"/>
                <w:szCs w:val="22"/>
              </w:rPr>
              <w:t>2019</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C0B4EE" w14:textId="77777777" w:rsidR="00D34380" w:rsidRDefault="008B3A2E">
            <w:pPr>
              <w:spacing w:before="100" w:after="100"/>
              <w:ind w:left="100" w:right="100"/>
              <w:jc w:val="right"/>
            </w:pPr>
            <w:r>
              <w:rPr>
                <w:rFonts w:ascii="Arial" w:eastAsia="Arial" w:hAnsi="Arial" w:cs="Arial"/>
                <w:color w:val="000000"/>
                <w:sz w:val="22"/>
                <w:szCs w:val="22"/>
              </w:rPr>
              <w:t>10</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E9EFA6" w14:textId="77777777" w:rsidR="00D34380" w:rsidRDefault="008B3A2E">
            <w:pPr>
              <w:spacing w:before="100" w:after="100"/>
              <w:ind w:left="100" w:right="100"/>
            </w:pPr>
            <w:r>
              <w:rPr>
                <w:rFonts w:ascii="Arial" w:eastAsia="Arial" w:hAnsi="Arial" w:cs="Arial"/>
                <w:color w:val="000000"/>
                <w:sz w:val="22"/>
                <w:szCs w:val="22"/>
              </w:rPr>
              <w:t>ENGATIVA</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9B56F8" w14:textId="77777777" w:rsidR="00D34380" w:rsidRDefault="008B3A2E">
            <w:pPr>
              <w:spacing w:before="100" w:after="100"/>
              <w:ind w:left="100" w:right="100"/>
              <w:jc w:val="right"/>
            </w:pPr>
            <w:r>
              <w:rPr>
                <w:rFonts w:ascii="Arial" w:eastAsia="Arial" w:hAnsi="Arial" w:cs="Arial"/>
                <w:color w:val="000000"/>
                <w:sz w:val="22"/>
                <w:szCs w:val="22"/>
              </w:rPr>
              <w:t>0.00595</w:t>
            </w:r>
          </w:p>
        </w:tc>
      </w:tr>
      <w:tr w:rsidR="00D34380" w14:paraId="16F1088F"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E8A10D" w14:textId="77777777" w:rsidR="00D34380" w:rsidRDefault="008B3A2E">
            <w:pPr>
              <w:spacing w:before="100" w:after="100"/>
              <w:ind w:left="100" w:right="100"/>
            </w:pPr>
            <w:r>
              <w:rPr>
                <w:rFonts w:ascii="Arial" w:eastAsia="Arial" w:hAnsi="Arial" w:cs="Arial"/>
                <w:color w:val="000000"/>
                <w:sz w:val="22"/>
                <w:szCs w:val="22"/>
              </w:rPr>
              <w:t>2020</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774298" w14:textId="77777777" w:rsidR="00D34380" w:rsidRDefault="008B3A2E">
            <w:pPr>
              <w:spacing w:before="100" w:after="100"/>
              <w:ind w:left="100" w:right="100"/>
              <w:jc w:val="right"/>
            </w:pPr>
            <w:r>
              <w:rPr>
                <w:rFonts w:ascii="Arial" w:eastAsia="Arial" w:hAnsi="Arial" w:cs="Arial"/>
                <w:color w:val="000000"/>
                <w:sz w:val="22"/>
                <w:szCs w:val="22"/>
              </w:rPr>
              <w:t>10</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429702" w14:textId="77777777" w:rsidR="00D34380" w:rsidRDefault="008B3A2E">
            <w:pPr>
              <w:spacing w:before="100" w:after="100"/>
              <w:ind w:left="100" w:right="100"/>
            </w:pPr>
            <w:r>
              <w:rPr>
                <w:rFonts w:ascii="Arial" w:eastAsia="Arial" w:hAnsi="Arial" w:cs="Arial"/>
                <w:color w:val="000000"/>
                <w:sz w:val="22"/>
                <w:szCs w:val="22"/>
              </w:rPr>
              <w:t>ENGATIVA</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A8271A" w14:textId="77777777" w:rsidR="00D34380" w:rsidRDefault="008B3A2E">
            <w:pPr>
              <w:spacing w:before="100" w:after="100"/>
              <w:ind w:left="100" w:right="100"/>
              <w:jc w:val="right"/>
            </w:pPr>
            <w:r>
              <w:rPr>
                <w:rFonts w:ascii="Arial" w:eastAsia="Arial" w:hAnsi="Arial" w:cs="Arial"/>
                <w:color w:val="000000"/>
                <w:sz w:val="22"/>
                <w:szCs w:val="22"/>
              </w:rPr>
              <w:t>0.00567</w:t>
            </w:r>
          </w:p>
        </w:tc>
      </w:tr>
      <w:tr w:rsidR="00D34380" w14:paraId="0E720CCB"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E20FF2" w14:textId="77777777" w:rsidR="00D34380" w:rsidRDefault="008B3A2E">
            <w:pPr>
              <w:spacing w:before="100" w:after="100"/>
              <w:ind w:left="100" w:right="100"/>
            </w:pPr>
            <w:r>
              <w:rPr>
                <w:rFonts w:ascii="Arial" w:eastAsia="Arial" w:hAnsi="Arial" w:cs="Arial"/>
                <w:color w:val="000000"/>
                <w:sz w:val="22"/>
                <w:szCs w:val="22"/>
              </w:rPr>
              <w:t>2017</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8A8104" w14:textId="77777777" w:rsidR="00D34380" w:rsidRDefault="008B3A2E">
            <w:pPr>
              <w:spacing w:before="100" w:after="100"/>
              <w:ind w:left="100" w:right="100"/>
              <w:jc w:val="right"/>
            </w:pPr>
            <w:r>
              <w:rPr>
                <w:rFonts w:ascii="Arial" w:eastAsia="Arial" w:hAnsi="Arial" w:cs="Arial"/>
                <w:color w:val="000000"/>
                <w:sz w:val="22"/>
                <w:szCs w:val="22"/>
              </w:rPr>
              <w:t>11</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8468F2" w14:textId="77777777" w:rsidR="00D34380" w:rsidRDefault="008B3A2E">
            <w:pPr>
              <w:spacing w:before="100" w:after="100"/>
              <w:ind w:left="100" w:right="100"/>
            </w:pPr>
            <w:r>
              <w:rPr>
                <w:rFonts w:ascii="Arial" w:eastAsia="Arial" w:hAnsi="Arial" w:cs="Arial"/>
                <w:color w:val="000000"/>
                <w:sz w:val="22"/>
                <w:szCs w:val="22"/>
              </w:rPr>
              <w:t>SUBA</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BAD460" w14:textId="77777777" w:rsidR="00D34380" w:rsidRDefault="008B3A2E">
            <w:pPr>
              <w:spacing w:before="100" w:after="100"/>
              <w:ind w:left="100" w:right="100"/>
              <w:jc w:val="right"/>
            </w:pPr>
            <w:r>
              <w:rPr>
                <w:rFonts w:ascii="Arial" w:eastAsia="Arial" w:hAnsi="Arial" w:cs="Arial"/>
                <w:color w:val="000000"/>
                <w:sz w:val="22"/>
                <w:szCs w:val="22"/>
              </w:rPr>
              <w:t>0.00633</w:t>
            </w:r>
          </w:p>
        </w:tc>
      </w:tr>
      <w:tr w:rsidR="00D34380" w14:paraId="1B372443"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6177C6" w14:textId="77777777" w:rsidR="00D34380" w:rsidRDefault="008B3A2E">
            <w:pPr>
              <w:spacing w:before="100" w:after="100"/>
              <w:ind w:left="100" w:right="100"/>
            </w:pPr>
            <w:r>
              <w:rPr>
                <w:rFonts w:ascii="Arial" w:eastAsia="Arial" w:hAnsi="Arial" w:cs="Arial"/>
                <w:color w:val="000000"/>
                <w:sz w:val="22"/>
                <w:szCs w:val="22"/>
              </w:rPr>
              <w:t>2018</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3CD154" w14:textId="77777777" w:rsidR="00D34380" w:rsidRDefault="008B3A2E">
            <w:pPr>
              <w:spacing w:before="100" w:after="100"/>
              <w:ind w:left="100" w:right="100"/>
              <w:jc w:val="right"/>
            </w:pPr>
            <w:r>
              <w:rPr>
                <w:rFonts w:ascii="Arial" w:eastAsia="Arial" w:hAnsi="Arial" w:cs="Arial"/>
                <w:color w:val="000000"/>
                <w:sz w:val="22"/>
                <w:szCs w:val="22"/>
              </w:rPr>
              <w:t>11</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375AA8" w14:textId="77777777" w:rsidR="00D34380" w:rsidRDefault="008B3A2E">
            <w:pPr>
              <w:spacing w:before="100" w:after="100"/>
              <w:ind w:left="100" w:right="100"/>
            </w:pPr>
            <w:r>
              <w:rPr>
                <w:rFonts w:ascii="Arial" w:eastAsia="Arial" w:hAnsi="Arial" w:cs="Arial"/>
                <w:color w:val="000000"/>
                <w:sz w:val="22"/>
                <w:szCs w:val="22"/>
              </w:rPr>
              <w:t>SUBA</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9DC264" w14:textId="77777777" w:rsidR="00D34380" w:rsidRDefault="008B3A2E">
            <w:pPr>
              <w:spacing w:before="100" w:after="100"/>
              <w:ind w:left="100" w:right="100"/>
              <w:jc w:val="right"/>
            </w:pPr>
            <w:r>
              <w:rPr>
                <w:rFonts w:ascii="Arial" w:eastAsia="Arial" w:hAnsi="Arial" w:cs="Arial"/>
                <w:color w:val="000000"/>
                <w:sz w:val="22"/>
                <w:szCs w:val="22"/>
              </w:rPr>
              <w:t>0.00622</w:t>
            </w:r>
          </w:p>
        </w:tc>
      </w:tr>
      <w:tr w:rsidR="00D34380" w14:paraId="5C9599A3"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76DF14" w14:textId="77777777" w:rsidR="00D34380" w:rsidRDefault="008B3A2E">
            <w:pPr>
              <w:spacing w:before="100" w:after="100"/>
              <w:ind w:left="100" w:right="100"/>
            </w:pPr>
            <w:r>
              <w:rPr>
                <w:rFonts w:ascii="Arial" w:eastAsia="Arial" w:hAnsi="Arial" w:cs="Arial"/>
                <w:color w:val="000000"/>
                <w:sz w:val="22"/>
                <w:szCs w:val="22"/>
              </w:rPr>
              <w:t>2019</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58D9B5" w14:textId="77777777" w:rsidR="00D34380" w:rsidRDefault="008B3A2E">
            <w:pPr>
              <w:spacing w:before="100" w:after="100"/>
              <w:ind w:left="100" w:right="100"/>
              <w:jc w:val="right"/>
            </w:pPr>
            <w:r>
              <w:rPr>
                <w:rFonts w:ascii="Arial" w:eastAsia="Arial" w:hAnsi="Arial" w:cs="Arial"/>
                <w:color w:val="000000"/>
                <w:sz w:val="22"/>
                <w:szCs w:val="22"/>
              </w:rPr>
              <w:t>11</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A4CD9F" w14:textId="77777777" w:rsidR="00D34380" w:rsidRDefault="008B3A2E">
            <w:pPr>
              <w:spacing w:before="100" w:after="100"/>
              <w:ind w:left="100" w:right="100"/>
            </w:pPr>
            <w:r>
              <w:rPr>
                <w:rFonts w:ascii="Arial" w:eastAsia="Arial" w:hAnsi="Arial" w:cs="Arial"/>
                <w:color w:val="000000"/>
                <w:sz w:val="22"/>
                <w:szCs w:val="22"/>
              </w:rPr>
              <w:t>SUBA</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711093" w14:textId="77777777" w:rsidR="00D34380" w:rsidRDefault="008B3A2E">
            <w:pPr>
              <w:spacing w:before="100" w:after="100"/>
              <w:ind w:left="100" w:right="100"/>
              <w:jc w:val="right"/>
            </w:pPr>
            <w:r>
              <w:rPr>
                <w:rFonts w:ascii="Arial" w:eastAsia="Arial" w:hAnsi="Arial" w:cs="Arial"/>
                <w:color w:val="000000"/>
                <w:sz w:val="22"/>
                <w:szCs w:val="22"/>
              </w:rPr>
              <w:t>0.00641</w:t>
            </w:r>
          </w:p>
        </w:tc>
      </w:tr>
      <w:tr w:rsidR="00D34380" w14:paraId="7EF713A7"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33F1EE" w14:textId="77777777" w:rsidR="00D34380" w:rsidRDefault="008B3A2E">
            <w:pPr>
              <w:spacing w:before="100" w:after="100"/>
              <w:ind w:left="100" w:right="100"/>
            </w:pPr>
            <w:r>
              <w:rPr>
                <w:rFonts w:ascii="Arial" w:eastAsia="Arial" w:hAnsi="Arial" w:cs="Arial"/>
                <w:color w:val="000000"/>
                <w:sz w:val="22"/>
                <w:szCs w:val="22"/>
              </w:rPr>
              <w:t>2020</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D530FE" w14:textId="77777777" w:rsidR="00D34380" w:rsidRDefault="008B3A2E">
            <w:pPr>
              <w:spacing w:before="100" w:after="100"/>
              <w:ind w:left="100" w:right="100"/>
              <w:jc w:val="right"/>
            </w:pPr>
            <w:r>
              <w:rPr>
                <w:rFonts w:ascii="Arial" w:eastAsia="Arial" w:hAnsi="Arial" w:cs="Arial"/>
                <w:color w:val="000000"/>
                <w:sz w:val="22"/>
                <w:szCs w:val="22"/>
              </w:rPr>
              <w:t>11</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C57218" w14:textId="77777777" w:rsidR="00D34380" w:rsidRDefault="008B3A2E">
            <w:pPr>
              <w:spacing w:before="100" w:after="100"/>
              <w:ind w:left="100" w:right="100"/>
            </w:pPr>
            <w:r>
              <w:rPr>
                <w:rFonts w:ascii="Arial" w:eastAsia="Arial" w:hAnsi="Arial" w:cs="Arial"/>
                <w:color w:val="000000"/>
                <w:sz w:val="22"/>
                <w:szCs w:val="22"/>
              </w:rPr>
              <w:t>SUBA</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B6B2D2" w14:textId="77777777" w:rsidR="00D34380" w:rsidRDefault="008B3A2E">
            <w:pPr>
              <w:spacing w:before="100" w:after="100"/>
              <w:ind w:left="100" w:right="100"/>
              <w:jc w:val="right"/>
            </w:pPr>
            <w:r>
              <w:rPr>
                <w:rFonts w:ascii="Arial" w:eastAsia="Arial" w:hAnsi="Arial" w:cs="Arial"/>
                <w:color w:val="000000"/>
                <w:sz w:val="22"/>
                <w:szCs w:val="22"/>
              </w:rPr>
              <w:t>0.00608</w:t>
            </w:r>
          </w:p>
        </w:tc>
      </w:tr>
      <w:tr w:rsidR="00D34380" w14:paraId="5607AC2D"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B9E70D" w14:textId="77777777" w:rsidR="00D34380" w:rsidRDefault="008B3A2E">
            <w:pPr>
              <w:spacing w:before="100" w:after="100"/>
              <w:ind w:left="100" w:right="100"/>
            </w:pPr>
            <w:r>
              <w:rPr>
                <w:rFonts w:ascii="Arial" w:eastAsia="Arial" w:hAnsi="Arial" w:cs="Arial"/>
                <w:color w:val="000000"/>
                <w:sz w:val="22"/>
                <w:szCs w:val="22"/>
              </w:rPr>
              <w:t>2017</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E1C173" w14:textId="77777777" w:rsidR="00D34380" w:rsidRDefault="008B3A2E">
            <w:pPr>
              <w:spacing w:before="100" w:after="100"/>
              <w:ind w:left="100" w:right="100"/>
              <w:jc w:val="right"/>
            </w:pPr>
            <w:r>
              <w:rPr>
                <w:rFonts w:ascii="Arial" w:eastAsia="Arial" w:hAnsi="Arial" w:cs="Arial"/>
                <w:color w:val="000000"/>
                <w:sz w:val="22"/>
                <w:szCs w:val="22"/>
              </w:rPr>
              <w:t>12</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C74FEA" w14:textId="77777777" w:rsidR="00D34380" w:rsidRDefault="008B3A2E">
            <w:pPr>
              <w:spacing w:before="100" w:after="100"/>
              <w:ind w:left="100" w:right="100"/>
            </w:pPr>
            <w:r>
              <w:rPr>
                <w:rFonts w:ascii="Arial" w:eastAsia="Arial" w:hAnsi="Arial" w:cs="Arial"/>
                <w:color w:val="000000"/>
                <w:sz w:val="22"/>
                <w:szCs w:val="22"/>
              </w:rPr>
              <w:t>BARRIOS UNIDOS</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519680" w14:textId="77777777" w:rsidR="00D34380" w:rsidRDefault="008B3A2E">
            <w:pPr>
              <w:spacing w:before="100" w:after="100"/>
              <w:ind w:left="100" w:right="100"/>
              <w:jc w:val="right"/>
            </w:pPr>
            <w:r>
              <w:rPr>
                <w:rFonts w:ascii="Arial" w:eastAsia="Arial" w:hAnsi="Arial" w:cs="Arial"/>
                <w:color w:val="000000"/>
                <w:sz w:val="22"/>
                <w:szCs w:val="22"/>
              </w:rPr>
              <w:t>0.00666</w:t>
            </w:r>
          </w:p>
        </w:tc>
      </w:tr>
      <w:tr w:rsidR="00D34380" w14:paraId="1D640715"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6527F7" w14:textId="77777777" w:rsidR="00D34380" w:rsidRDefault="008B3A2E">
            <w:pPr>
              <w:spacing w:before="100" w:after="100"/>
              <w:ind w:left="100" w:right="100"/>
            </w:pPr>
            <w:r>
              <w:rPr>
                <w:rFonts w:ascii="Arial" w:eastAsia="Arial" w:hAnsi="Arial" w:cs="Arial"/>
                <w:color w:val="000000"/>
                <w:sz w:val="22"/>
                <w:szCs w:val="22"/>
              </w:rPr>
              <w:t>2018</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BB24F7" w14:textId="77777777" w:rsidR="00D34380" w:rsidRDefault="008B3A2E">
            <w:pPr>
              <w:spacing w:before="100" w:after="100"/>
              <w:ind w:left="100" w:right="100"/>
              <w:jc w:val="right"/>
            </w:pPr>
            <w:r>
              <w:rPr>
                <w:rFonts w:ascii="Arial" w:eastAsia="Arial" w:hAnsi="Arial" w:cs="Arial"/>
                <w:color w:val="000000"/>
                <w:sz w:val="22"/>
                <w:szCs w:val="22"/>
              </w:rPr>
              <w:t>12</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8609D9" w14:textId="77777777" w:rsidR="00D34380" w:rsidRDefault="008B3A2E">
            <w:pPr>
              <w:spacing w:before="100" w:after="100"/>
              <w:ind w:left="100" w:right="100"/>
            </w:pPr>
            <w:r>
              <w:rPr>
                <w:rFonts w:ascii="Arial" w:eastAsia="Arial" w:hAnsi="Arial" w:cs="Arial"/>
                <w:color w:val="000000"/>
                <w:sz w:val="22"/>
                <w:szCs w:val="22"/>
              </w:rPr>
              <w:t>BARRIOS UNIDOS</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3495D0" w14:textId="77777777" w:rsidR="00D34380" w:rsidRDefault="008B3A2E">
            <w:pPr>
              <w:spacing w:before="100" w:after="100"/>
              <w:ind w:left="100" w:right="100"/>
              <w:jc w:val="right"/>
            </w:pPr>
            <w:r>
              <w:rPr>
                <w:rFonts w:ascii="Arial" w:eastAsia="Arial" w:hAnsi="Arial" w:cs="Arial"/>
                <w:color w:val="000000"/>
                <w:sz w:val="22"/>
                <w:szCs w:val="22"/>
              </w:rPr>
              <w:t>0.00653</w:t>
            </w:r>
          </w:p>
        </w:tc>
      </w:tr>
      <w:tr w:rsidR="00D34380" w14:paraId="2955A736"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708526" w14:textId="77777777" w:rsidR="00D34380" w:rsidRDefault="008B3A2E">
            <w:pPr>
              <w:spacing w:before="100" w:after="100"/>
              <w:ind w:left="100" w:right="100"/>
            </w:pPr>
            <w:r>
              <w:rPr>
                <w:rFonts w:ascii="Arial" w:eastAsia="Arial" w:hAnsi="Arial" w:cs="Arial"/>
                <w:color w:val="000000"/>
                <w:sz w:val="22"/>
                <w:szCs w:val="22"/>
              </w:rPr>
              <w:t>2019</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B0D872" w14:textId="77777777" w:rsidR="00D34380" w:rsidRDefault="008B3A2E">
            <w:pPr>
              <w:spacing w:before="100" w:after="100"/>
              <w:ind w:left="100" w:right="100"/>
              <w:jc w:val="right"/>
            </w:pPr>
            <w:r>
              <w:rPr>
                <w:rFonts w:ascii="Arial" w:eastAsia="Arial" w:hAnsi="Arial" w:cs="Arial"/>
                <w:color w:val="000000"/>
                <w:sz w:val="22"/>
                <w:szCs w:val="22"/>
              </w:rPr>
              <w:t>12</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6C7EDB" w14:textId="77777777" w:rsidR="00D34380" w:rsidRDefault="008B3A2E">
            <w:pPr>
              <w:spacing w:before="100" w:after="100"/>
              <w:ind w:left="100" w:right="100"/>
            </w:pPr>
            <w:r>
              <w:rPr>
                <w:rFonts w:ascii="Arial" w:eastAsia="Arial" w:hAnsi="Arial" w:cs="Arial"/>
                <w:color w:val="000000"/>
                <w:sz w:val="22"/>
                <w:szCs w:val="22"/>
              </w:rPr>
              <w:t>BARRIOS UNIDOS</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4B71B3" w14:textId="77777777" w:rsidR="00D34380" w:rsidRDefault="008B3A2E">
            <w:pPr>
              <w:spacing w:before="100" w:after="100"/>
              <w:ind w:left="100" w:right="100"/>
              <w:jc w:val="right"/>
            </w:pPr>
            <w:r>
              <w:rPr>
                <w:rFonts w:ascii="Arial" w:eastAsia="Arial" w:hAnsi="Arial" w:cs="Arial"/>
                <w:color w:val="000000"/>
                <w:sz w:val="22"/>
                <w:szCs w:val="22"/>
              </w:rPr>
              <w:t>0.00675</w:t>
            </w:r>
          </w:p>
        </w:tc>
      </w:tr>
      <w:tr w:rsidR="00D34380" w14:paraId="5DA4FBD3"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FC8B85" w14:textId="77777777" w:rsidR="00D34380" w:rsidRDefault="008B3A2E">
            <w:pPr>
              <w:spacing w:before="100" w:after="100"/>
              <w:ind w:left="100" w:right="100"/>
            </w:pPr>
            <w:r>
              <w:rPr>
                <w:rFonts w:ascii="Arial" w:eastAsia="Arial" w:hAnsi="Arial" w:cs="Arial"/>
                <w:color w:val="000000"/>
                <w:sz w:val="22"/>
                <w:szCs w:val="22"/>
              </w:rPr>
              <w:t>2020</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816367" w14:textId="77777777" w:rsidR="00D34380" w:rsidRDefault="008B3A2E">
            <w:pPr>
              <w:spacing w:before="100" w:after="100"/>
              <w:ind w:left="100" w:right="100"/>
              <w:jc w:val="right"/>
            </w:pPr>
            <w:r>
              <w:rPr>
                <w:rFonts w:ascii="Arial" w:eastAsia="Arial" w:hAnsi="Arial" w:cs="Arial"/>
                <w:color w:val="000000"/>
                <w:sz w:val="22"/>
                <w:szCs w:val="22"/>
              </w:rPr>
              <w:t>12</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CF4A74" w14:textId="77777777" w:rsidR="00D34380" w:rsidRDefault="008B3A2E">
            <w:pPr>
              <w:spacing w:before="100" w:after="100"/>
              <w:ind w:left="100" w:right="100"/>
            </w:pPr>
            <w:r>
              <w:rPr>
                <w:rFonts w:ascii="Arial" w:eastAsia="Arial" w:hAnsi="Arial" w:cs="Arial"/>
                <w:color w:val="000000"/>
                <w:sz w:val="22"/>
                <w:szCs w:val="22"/>
              </w:rPr>
              <w:t>BARRIOS UNIDOS</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67E40F" w14:textId="77777777" w:rsidR="00D34380" w:rsidRDefault="008B3A2E">
            <w:pPr>
              <w:spacing w:before="100" w:after="100"/>
              <w:ind w:left="100" w:right="100"/>
              <w:jc w:val="right"/>
            </w:pPr>
            <w:r>
              <w:rPr>
                <w:rFonts w:ascii="Arial" w:eastAsia="Arial" w:hAnsi="Arial" w:cs="Arial"/>
                <w:color w:val="000000"/>
                <w:sz w:val="22"/>
                <w:szCs w:val="22"/>
              </w:rPr>
              <w:t>0.00638</w:t>
            </w:r>
          </w:p>
        </w:tc>
      </w:tr>
      <w:tr w:rsidR="00D34380" w14:paraId="0FFAF4A6"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5DBF79" w14:textId="77777777" w:rsidR="00D34380" w:rsidRDefault="008B3A2E">
            <w:pPr>
              <w:spacing w:before="100" w:after="100"/>
              <w:ind w:left="100" w:right="100"/>
            </w:pPr>
            <w:r>
              <w:rPr>
                <w:rFonts w:ascii="Arial" w:eastAsia="Arial" w:hAnsi="Arial" w:cs="Arial"/>
                <w:color w:val="000000"/>
                <w:sz w:val="22"/>
                <w:szCs w:val="22"/>
              </w:rPr>
              <w:t>2017</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873510" w14:textId="77777777" w:rsidR="00D34380" w:rsidRDefault="008B3A2E">
            <w:pPr>
              <w:spacing w:before="100" w:after="100"/>
              <w:ind w:left="100" w:right="100"/>
              <w:jc w:val="right"/>
            </w:pPr>
            <w:r>
              <w:rPr>
                <w:rFonts w:ascii="Arial" w:eastAsia="Arial" w:hAnsi="Arial" w:cs="Arial"/>
                <w:color w:val="000000"/>
                <w:sz w:val="22"/>
                <w:szCs w:val="22"/>
              </w:rPr>
              <w:t>13</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0B71D1" w14:textId="77777777" w:rsidR="00D34380" w:rsidRDefault="008B3A2E">
            <w:pPr>
              <w:spacing w:before="100" w:after="100"/>
              <w:ind w:left="100" w:right="100"/>
            </w:pPr>
            <w:r>
              <w:rPr>
                <w:rFonts w:ascii="Arial" w:eastAsia="Arial" w:hAnsi="Arial" w:cs="Arial"/>
                <w:color w:val="000000"/>
                <w:sz w:val="22"/>
                <w:szCs w:val="22"/>
              </w:rPr>
              <w:t>TEUSAQUILLO</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1A31F3" w14:textId="77777777" w:rsidR="00D34380" w:rsidRDefault="008B3A2E">
            <w:pPr>
              <w:spacing w:before="100" w:after="100"/>
              <w:ind w:left="100" w:right="100"/>
              <w:jc w:val="right"/>
            </w:pPr>
            <w:r>
              <w:rPr>
                <w:rFonts w:ascii="Arial" w:eastAsia="Arial" w:hAnsi="Arial" w:cs="Arial"/>
                <w:color w:val="000000"/>
                <w:sz w:val="22"/>
                <w:szCs w:val="22"/>
              </w:rPr>
              <w:t>0.00698</w:t>
            </w:r>
          </w:p>
        </w:tc>
      </w:tr>
      <w:tr w:rsidR="00D34380" w14:paraId="51F58554"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882EB7" w14:textId="77777777" w:rsidR="00D34380" w:rsidRDefault="008B3A2E">
            <w:pPr>
              <w:spacing w:before="100" w:after="100"/>
              <w:ind w:left="100" w:right="100"/>
            </w:pPr>
            <w:r>
              <w:rPr>
                <w:rFonts w:ascii="Arial" w:eastAsia="Arial" w:hAnsi="Arial" w:cs="Arial"/>
                <w:color w:val="000000"/>
                <w:sz w:val="22"/>
                <w:szCs w:val="22"/>
              </w:rPr>
              <w:t>2018</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74F4F9" w14:textId="77777777" w:rsidR="00D34380" w:rsidRDefault="008B3A2E">
            <w:pPr>
              <w:spacing w:before="100" w:after="100"/>
              <w:ind w:left="100" w:right="100"/>
              <w:jc w:val="right"/>
            </w:pPr>
            <w:r>
              <w:rPr>
                <w:rFonts w:ascii="Arial" w:eastAsia="Arial" w:hAnsi="Arial" w:cs="Arial"/>
                <w:color w:val="000000"/>
                <w:sz w:val="22"/>
                <w:szCs w:val="22"/>
              </w:rPr>
              <w:t>13</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E6F422" w14:textId="77777777" w:rsidR="00D34380" w:rsidRDefault="008B3A2E">
            <w:pPr>
              <w:spacing w:before="100" w:after="100"/>
              <w:ind w:left="100" w:right="100"/>
            </w:pPr>
            <w:r>
              <w:rPr>
                <w:rFonts w:ascii="Arial" w:eastAsia="Arial" w:hAnsi="Arial" w:cs="Arial"/>
                <w:color w:val="000000"/>
                <w:sz w:val="22"/>
                <w:szCs w:val="22"/>
              </w:rPr>
              <w:t>TEUSAQUILLO</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30A9F8" w14:textId="77777777" w:rsidR="00D34380" w:rsidRDefault="008B3A2E">
            <w:pPr>
              <w:spacing w:before="100" w:after="100"/>
              <w:ind w:left="100" w:right="100"/>
              <w:jc w:val="right"/>
            </w:pPr>
            <w:r>
              <w:rPr>
                <w:rFonts w:ascii="Arial" w:eastAsia="Arial" w:hAnsi="Arial" w:cs="Arial"/>
                <w:color w:val="000000"/>
                <w:sz w:val="22"/>
                <w:szCs w:val="22"/>
              </w:rPr>
              <w:t>0.00685</w:t>
            </w:r>
          </w:p>
        </w:tc>
      </w:tr>
      <w:tr w:rsidR="00D34380" w14:paraId="2774ABCF"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08D97B" w14:textId="77777777" w:rsidR="00D34380" w:rsidRDefault="008B3A2E">
            <w:pPr>
              <w:spacing w:before="100" w:after="100"/>
              <w:ind w:left="100" w:right="100"/>
            </w:pPr>
            <w:r>
              <w:rPr>
                <w:rFonts w:ascii="Arial" w:eastAsia="Arial" w:hAnsi="Arial" w:cs="Arial"/>
                <w:color w:val="000000"/>
                <w:sz w:val="22"/>
                <w:szCs w:val="22"/>
              </w:rPr>
              <w:t>2019</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8C2817" w14:textId="77777777" w:rsidR="00D34380" w:rsidRDefault="008B3A2E">
            <w:pPr>
              <w:spacing w:before="100" w:after="100"/>
              <w:ind w:left="100" w:right="100"/>
              <w:jc w:val="right"/>
            </w:pPr>
            <w:r>
              <w:rPr>
                <w:rFonts w:ascii="Arial" w:eastAsia="Arial" w:hAnsi="Arial" w:cs="Arial"/>
                <w:color w:val="000000"/>
                <w:sz w:val="22"/>
                <w:szCs w:val="22"/>
              </w:rPr>
              <w:t>13</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EABD1E" w14:textId="77777777" w:rsidR="00D34380" w:rsidRDefault="008B3A2E">
            <w:pPr>
              <w:spacing w:before="100" w:after="100"/>
              <w:ind w:left="100" w:right="100"/>
            </w:pPr>
            <w:r>
              <w:rPr>
                <w:rFonts w:ascii="Arial" w:eastAsia="Arial" w:hAnsi="Arial" w:cs="Arial"/>
                <w:color w:val="000000"/>
                <w:sz w:val="22"/>
                <w:szCs w:val="22"/>
              </w:rPr>
              <w:t>TEUSAQUILLO</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65FBAC" w14:textId="77777777" w:rsidR="00D34380" w:rsidRDefault="008B3A2E">
            <w:pPr>
              <w:spacing w:before="100" w:after="100"/>
              <w:ind w:left="100" w:right="100"/>
              <w:jc w:val="right"/>
            </w:pPr>
            <w:r>
              <w:rPr>
                <w:rFonts w:ascii="Arial" w:eastAsia="Arial" w:hAnsi="Arial" w:cs="Arial"/>
                <w:color w:val="000000"/>
                <w:sz w:val="22"/>
                <w:szCs w:val="22"/>
              </w:rPr>
              <w:t>0.00708</w:t>
            </w:r>
          </w:p>
        </w:tc>
      </w:tr>
      <w:tr w:rsidR="00D34380" w14:paraId="1CD2F732"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EFF220" w14:textId="77777777" w:rsidR="00D34380" w:rsidRDefault="008B3A2E">
            <w:pPr>
              <w:spacing w:before="100" w:after="100"/>
              <w:ind w:left="100" w:right="100"/>
            </w:pPr>
            <w:r>
              <w:rPr>
                <w:rFonts w:ascii="Arial" w:eastAsia="Arial" w:hAnsi="Arial" w:cs="Arial"/>
                <w:color w:val="000000"/>
                <w:sz w:val="22"/>
                <w:szCs w:val="22"/>
              </w:rPr>
              <w:t>2020</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288BDE" w14:textId="77777777" w:rsidR="00D34380" w:rsidRDefault="008B3A2E">
            <w:pPr>
              <w:spacing w:before="100" w:after="100"/>
              <w:ind w:left="100" w:right="100"/>
              <w:jc w:val="right"/>
            </w:pPr>
            <w:r>
              <w:rPr>
                <w:rFonts w:ascii="Arial" w:eastAsia="Arial" w:hAnsi="Arial" w:cs="Arial"/>
                <w:color w:val="000000"/>
                <w:sz w:val="22"/>
                <w:szCs w:val="22"/>
              </w:rPr>
              <w:t>13</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AA01D" w14:textId="77777777" w:rsidR="00D34380" w:rsidRDefault="008B3A2E">
            <w:pPr>
              <w:spacing w:before="100" w:after="100"/>
              <w:ind w:left="100" w:right="100"/>
            </w:pPr>
            <w:r>
              <w:rPr>
                <w:rFonts w:ascii="Arial" w:eastAsia="Arial" w:hAnsi="Arial" w:cs="Arial"/>
                <w:color w:val="000000"/>
                <w:sz w:val="22"/>
                <w:szCs w:val="22"/>
              </w:rPr>
              <w:t>TEUSAQUILLO</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2D318E" w14:textId="77777777" w:rsidR="00D34380" w:rsidRDefault="008B3A2E">
            <w:pPr>
              <w:spacing w:before="100" w:after="100"/>
              <w:ind w:left="100" w:right="100"/>
              <w:jc w:val="right"/>
            </w:pPr>
            <w:r>
              <w:rPr>
                <w:rFonts w:ascii="Arial" w:eastAsia="Arial" w:hAnsi="Arial" w:cs="Arial"/>
                <w:color w:val="000000"/>
                <w:sz w:val="22"/>
                <w:szCs w:val="22"/>
              </w:rPr>
              <w:t>0.00668</w:t>
            </w:r>
          </w:p>
        </w:tc>
      </w:tr>
      <w:tr w:rsidR="00D34380" w14:paraId="458D4FF8"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61EE23" w14:textId="77777777" w:rsidR="00D34380" w:rsidRDefault="008B3A2E">
            <w:pPr>
              <w:spacing w:before="100" w:after="100"/>
              <w:ind w:left="100" w:right="100"/>
            </w:pPr>
            <w:r>
              <w:rPr>
                <w:rFonts w:ascii="Arial" w:eastAsia="Arial" w:hAnsi="Arial" w:cs="Arial"/>
                <w:color w:val="000000"/>
                <w:sz w:val="22"/>
                <w:szCs w:val="22"/>
              </w:rPr>
              <w:t>2017</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F99EAA" w14:textId="77777777" w:rsidR="00D34380" w:rsidRDefault="008B3A2E">
            <w:pPr>
              <w:spacing w:before="100" w:after="100"/>
              <w:ind w:left="100" w:right="100"/>
              <w:jc w:val="right"/>
            </w:pPr>
            <w:r>
              <w:rPr>
                <w:rFonts w:ascii="Arial" w:eastAsia="Arial" w:hAnsi="Arial" w:cs="Arial"/>
                <w:color w:val="000000"/>
                <w:sz w:val="22"/>
                <w:szCs w:val="22"/>
              </w:rPr>
              <w:t>14</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48B374" w14:textId="77777777" w:rsidR="00D34380" w:rsidRDefault="008B3A2E">
            <w:pPr>
              <w:spacing w:before="100" w:after="100"/>
              <w:ind w:left="100" w:right="100"/>
            </w:pPr>
            <w:r>
              <w:rPr>
                <w:rFonts w:ascii="Arial" w:eastAsia="Arial" w:hAnsi="Arial" w:cs="Arial"/>
                <w:color w:val="000000"/>
                <w:sz w:val="22"/>
                <w:szCs w:val="22"/>
              </w:rPr>
              <w:t>LOS MARTIRES</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193EDC" w14:textId="77777777" w:rsidR="00D34380" w:rsidRDefault="008B3A2E">
            <w:pPr>
              <w:spacing w:before="100" w:after="100"/>
              <w:ind w:left="100" w:right="100"/>
              <w:jc w:val="right"/>
            </w:pPr>
            <w:r>
              <w:rPr>
                <w:rFonts w:ascii="Arial" w:eastAsia="Arial" w:hAnsi="Arial" w:cs="Arial"/>
                <w:color w:val="000000"/>
                <w:sz w:val="22"/>
                <w:szCs w:val="22"/>
              </w:rPr>
              <w:t>0.00933</w:t>
            </w:r>
          </w:p>
        </w:tc>
      </w:tr>
      <w:tr w:rsidR="00D34380" w14:paraId="4DA83A43"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41B2F6" w14:textId="77777777" w:rsidR="00D34380" w:rsidRDefault="008B3A2E">
            <w:pPr>
              <w:spacing w:before="100" w:after="100"/>
              <w:ind w:left="100" w:right="100"/>
            </w:pPr>
            <w:r>
              <w:rPr>
                <w:rFonts w:ascii="Arial" w:eastAsia="Arial" w:hAnsi="Arial" w:cs="Arial"/>
                <w:color w:val="000000"/>
                <w:sz w:val="22"/>
                <w:szCs w:val="22"/>
              </w:rPr>
              <w:t>2018</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7B675A" w14:textId="77777777" w:rsidR="00D34380" w:rsidRDefault="008B3A2E">
            <w:pPr>
              <w:spacing w:before="100" w:after="100"/>
              <w:ind w:left="100" w:right="100"/>
              <w:jc w:val="right"/>
            </w:pPr>
            <w:r>
              <w:rPr>
                <w:rFonts w:ascii="Arial" w:eastAsia="Arial" w:hAnsi="Arial" w:cs="Arial"/>
                <w:color w:val="000000"/>
                <w:sz w:val="22"/>
                <w:szCs w:val="22"/>
              </w:rPr>
              <w:t>14</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38B552" w14:textId="77777777" w:rsidR="00D34380" w:rsidRDefault="008B3A2E">
            <w:pPr>
              <w:spacing w:before="100" w:after="100"/>
              <w:ind w:left="100" w:right="100"/>
            </w:pPr>
            <w:r>
              <w:rPr>
                <w:rFonts w:ascii="Arial" w:eastAsia="Arial" w:hAnsi="Arial" w:cs="Arial"/>
                <w:color w:val="000000"/>
                <w:sz w:val="22"/>
                <w:szCs w:val="22"/>
              </w:rPr>
              <w:t>LOS MARTIRES</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90EB86" w14:textId="77777777" w:rsidR="00D34380" w:rsidRDefault="008B3A2E">
            <w:pPr>
              <w:spacing w:before="100" w:after="100"/>
              <w:ind w:left="100" w:right="100"/>
              <w:jc w:val="right"/>
            </w:pPr>
            <w:r>
              <w:rPr>
                <w:rFonts w:ascii="Arial" w:eastAsia="Arial" w:hAnsi="Arial" w:cs="Arial"/>
                <w:color w:val="000000"/>
                <w:sz w:val="22"/>
                <w:szCs w:val="22"/>
              </w:rPr>
              <w:t>0.00908</w:t>
            </w:r>
          </w:p>
        </w:tc>
      </w:tr>
      <w:tr w:rsidR="00D34380" w14:paraId="21D63A2E"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CFFA3A" w14:textId="77777777" w:rsidR="00D34380" w:rsidRDefault="008B3A2E">
            <w:pPr>
              <w:spacing w:before="100" w:after="100"/>
              <w:ind w:left="100" w:right="100"/>
            </w:pPr>
            <w:r>
              <w:rPr>
                <w:rFonts w:ascii="Arial" w:eastAsia="Arial" w:hAnsi="Arial" w:cs="Arial"/>
                <w:color w:val="000000"/>
                <w:sz w:val="22"/>
                <w:szCs w:val="22"/>
              </w:rPr>
              <w:t>2019</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BF4D66" w14:textId="77777777" w:rsidR="00D34380" w:rsidRDefault="008B3A2E">
            <w:pPr>
              <w:spacing w:before="100" w:after="100"/>
              <w:ind w:left="100" w:right="100"/>
              <w:jc w:val="right"/>
            </w:pPr>
            <w:r>
              <w:rPr>
                <w:rFonts w:ascii="Arial" w:eastAsia="Arial" w:hAnsi="Arial" w:cs="Arial"/>
                <w:color w:val="000000"/>
                <w:sz w:val="22"/>
                <w:szCs w:val="22"/>
              </w:rPr>
              <w:t>14</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092317" w14:textId="77777777" w:rsidR="00D34380" w:rsidRDefault="008B3A2E">
            <w:pPr>
              <w:spacing w:before="100" w:after="100"/>
              <w:ind w:left="100" w:right="100"/>
            </w:pPr>
            <w:r>
              <w:rPr>
                <w:rFonts w:ascii="Arial" w:eastAsia="Arial" w:hAnsi="Arial" w:cs="Arial"/>
                <w:color w:val="000000"/>
                <w:sz w:val="22"/>
                <w:szCs w:val="22"/>
              </w:rPr>
              <w:t>LOS MARTIRES</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93E574" w14:textId="77777777" w:rsidR="00D34380" w:rsidRDefault="008B3A2E">
            <w:pPr>
              <w:spacing w:before="100" w:after="100"/>
              <w:ind w:left="100" w:right="100"/>
              <w:jc w:val="right"/>
            </w:pPr>
            <w:r>
              <w:rPr>
                <w:rFonts w:ascii="Arial" w:eastAsia="Arial" w:hAnsi="Arial" w:cs="Arial"/>
                <w:color w:val="000000"/>
                <w:sz w:val="22"/>
                <w:szCs w:val="22"/>
              </w:rPr>
              <w:t>0.00950</w:t>
            </w:r>
          </w:p>
        </w:tc>
      </w:tr>
      <w:tr w:rsidR="00D34380" w14:paraId="71ECA1FF"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82C28A" w14:textId="77777777" w:rsidR="00D34380" w:rsidRDefault="008B3A2E">
            <w:pPr>
              <w:spacing w:before="100" w:after="100"/>
              <w:ind w:left="100" w:right="100"/>
            </w:pPr>
            <w:r>
              <w:rPr>
                <w:rFonts w:ascii="Arial" w:eastAsia="Arial" w:hAnsi="Arial" w:cs="Arial"/>
                <w:color w:val="000000"/>
                <w:sz w:val="22"/>
                <w:szCs w:val="22"/>
              </w:rPr>
              <w:t>2020</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6E0694" w14:textId="77777777" w:rsidR="00D34380" w:rsidRDefault="008B3A2E">
            <w:pPr>
              <w:spacing w:before="100" w:after="100"/>
              <w:ind w:left="100" w:right="100"/>
              <w:jc w:val="right"/>
            </w:pPr>
            <w:r>
              <w:rPr>
                <w:rFonts w:ascii="Arial" w:eastAsia="Arial" w:hAnsi="Arial" w:cs="Arial"/>
                <w:color w:val="000000"/>
                <w:sz w:val="22"/>
                <w:szCs w:val="22"/>
              </w:rPr>
              <w:t>14</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FF472C" w14:textId="77777777" w:rsidR="00D34380" w:rsidRDefault="008B3A2E">
            <w:pPr>
              <w:spacing w:before="100" w:after="100"/>
              <w:ind w:left="100" w:right="100"/>
            </w:pPr>
            <w:r>
              <w:rPr>
                <w:rFonts w:ascii="Arial" w:eastAsia="Arial" w:hAnsi="Arial" w:cs="Arial"/>
                <w:color w:val="000000"/>
                <w:sz w:val="22"/>
                <w:szCs w:val="22"/>
              </w:rPr>
              <w:t>LOS MARTIRES</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5A5E9E" w14:textId="77777777" w:rsidR="00D34380" w:rsidRDefault="008B3A2E">
            <w:pPr>
              <w:spacing w:before="100" w:after="100"/>
              <w:ind w:left="100" w:right="100"/>
              <w:jc w:val="right"/>
            </w:pPr>
            <w:r>
              <w:rPr>
                <w:rFonts w:ascii="Arial" w:eastAsia="Arial" w:hAnsi="Arial" w:cs="Arial"/>
                <w:color w:val="000000"/>
                <w:sz w:val="22"/>
                <w:szCs w:val="22"/>
              </w:rPr>
              <w:t>0.00880</w:t>
            </w:r>
          </w:p>
        </w:tc>
      </w:tr>
      <w:tr w:rsidR="00D34380" w14:paraId="753BEE82"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0FA23C" w14:textId="77777777" w:rsidR="00D34380" w:rsidRDefault="008B3A2E">
            <w:pPr>
              <w:spacing w:before="100" w:after="100"/>
              <w:ind w:left="100" w:right="100"/>
            </w:pPr>
            <w:r>
              <w:rPr>
                <w:rFonts w:ascii="Arial" w:eastAsia="Arial" w:hAnsi="Arial" w:cs="Arial"/>
                <w:color w:val="000000"/>
                <w:sz w:val="22"/>
                <w:szCs w:val="22"/>
              </w:rPr>
              <w:t>2017</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CF8F2B" w14:textId="77777777" w:rsidR="00D34380" w:rsidRDefault="008B3A2E">
            <w:pPr>
              <w:spacing w:before="100" w:after="100"/>
              <w:ind w:left="100" w:right="100"/>
              <w:jc w:val="right"/>
            </w:pPr>
            <w:r>
              <w:rPr>
                <w:rFonts w:ascii="Arial" w:eastAsia="Arial" w:hAnsi="Arial" w:cs="Arial"/>
                <w:color w:val="000000"/>
                <w:sz w:val="22"/>
                <w:szCs w:val="22"/>
              </w:rPr>
              <w:t>15</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B44761" w14:textId="77777777" w:rsidR="00D34380" w:rsidRDefault="008B3A2E">
            <w:pPr>
              <w:spacing w:before="100" w:after="100"/>
              <w:ind w:left="100" w:right="100"/>
            </w:pPr>
            <w:r>
              <w:rPr>
                <w:rFonts w:ascii="Arial" w:eastAsia="Arial" w:hAnsi="Arial" w:cs="Arial"/>
                <w:color w:val="000000"/>
                <w:sz w:val="22"/>
                <w:szCs w:val="22"/>
              </w:rPr>
              <w:t>ANTONIO NARINO</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231725" w14:textId="77777777" w:rsidR="00D34380" w:rsidRDefault="008B3A2E">
            <w:pPr>
              <w:spacing w:before="100" w:after="100"/>
              <w:ind w:left="100" w:right="100"/>
              <w:jc w:val="right"/>
            </w:pPr>
            <w:r>
              <w:rPr>
                <w:rFonts w:ascii="Arial" w:eastAsia="Arial" w:hAnsi="Arial" w:cs="Arial"/>
                <w:color w:val="000000"/>
                <w:sz w:val="22"/>
                <w:szCs w:val="22"/>
              </w:rPr>
              <w:t>0.00643</w:t>
            </w:r>
          </w:p>
        </w:tc>
      </w:tr>
      <w:tr w:rsidR="00D34380" w14:paraId="41956923"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39EC09" w14:textId="77777777" w:rsidR="00D34380" w:rsidRDefault="008B3A2E">
            <w:pPr>
              <w:spacing w:before="100" w:after="100"/>
              <w:ind w:left="100" w:right="100"/>
            </w:pPr>
            <w:r>
              <w:rPr>
                <w:rFonts w:ascii="Arial" w:eastAsia="Arial" w:hAnsi="Arial" w:cs="Arial"/>
                <w:color w:val="000000"/>
                <w:sz w:val="22"/>
                <w:szCs w:val="22"/>
              </w:rPr>
              <w:t>2018</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20E405" w14:textId="77777777" w:rsidR="00D34380" w:rsidRDefault="008B3A2E">
            <w:pPr>
              <w:spacing w:before="100" w:after="100"/>
              <w:ind w:left="100" w:right="100"/>
              <w:jc w:val="right"/>
            </w:pPr>
            <w:r>
              <w:rPr>
                <w:rFonts w:ascii="Arial" w:eastAsia="Arial" w:hAnsi="Arial" w:cs="Arial"/>
                <w:color w:val="000000"/>
                <w:sz w:val="22"/>
                <w:szCs w:val="22"/>
              </w:rPr>
              <w:t>15</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D869FD" w14:textId="77777777" w:rsidR="00D34380" w:rsidRDefault="008B3A2E">
            <w:pPr>
              <w:spacing w:before="100" w:after="100"/>
              <w:ind w:left="100" w:right="100"/>
            </w:pPr>
            <w:r>
              <w:rPr>
                <w:rFonts w:ascii="Arial" w:eastAsia="Arial" w:hAnsi="Arial" w:cs="Arial"/>
                <w:color w:val="000000"/>
                <w:sz w:val="22"/>
                <w:szCs w:val="22"/>
              </w:rPr>
              <w:t>ANTONIO NARINO</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66BE0B" w14:textId="77777777" w:rsidR="00D34380" w:rsidRDefault="008B3A2E">
            <w:pPr>
              <w:spacing w:before="100" w:after="100"/>
              <w:ind w:left="100" w:right="100"/>
              <w:jc w:val="right"/>
            </w:pPr>
            <w:r>
              <w:rPr>
                <w:rFonts w:ascii="Arial" w:eastAsia="Arial" w:hAnsi="Arial" w:cs="Arial"/>
                <w:color w:val="000000"/>
                <w:sz w:val="22"/>
                <w:szCs w:val="22"/>
              </w:rPr>
              <w:t>0.00632</w:t>
            </w:r>
          </w:p>
        </w:tc>
      </w:tr>
      <w:tr w:rsidR="00D34380" w14:paraId="5F87EAF4"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EF45F3" w14:textId="77777777" w:rsidR="00D34380" w:rsidRDefault="008B3A2E">
            <w:pPr>
              <w:spacing w:before="100" w:after="100"/>
              <w:ind w:left="100" w:right="100"/>
            </w:pPr>
            <w:r>
              <w:rPr>
                <w:rFonts w:ascii="Arial" w:eastAsia="Arial" w:hAnsi="Arial" w:cs="Arial"/>
                <w:color w:val="000000"/>
                <w:sz w:val="22"/>
                <w:szCs w:val="22"/>
              </w:rPr>
              <w:t>2019</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5B33C6" w14:textId="77777777" w:rsidR="00D34380" w:rsidRDefault="008B3A2E">
            <w:pPr>
              <w:spacing w:before="100" w:after="100"/>
              <w:ind w:left="100" w:right="100"/>
              <w:jc w:val="right"/>
            </w:pPr>
            <w:r>
              <w:rPr>
                <w:rFonts w:ascii="Arial" w:eastAsia="Arial" w:hAnsi="Arial" w:cs="Arial"/>
                <w:color w:val="000000"/>
                <w:sz w:val="22"/>
                <w:szCs w:val="22"/>
              </w:rPr>
              <w:t>15</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DE0B1F" w14:textId="77777777" w:rsidR="00D34380" w:rsidRDefault="008B3A2E">
            <w:pPr>
              <w:spacing w:before="100" w:after="100"/>
              <w:ind w:left="100" w:right="100"/>
            </w:pPr>
            <w:r>
              <w:rPr>
                <w:rFonts w:ascii="Arial" w:eastAsia="Arial" w:hAnsi="Arial" w:cs="Arial"/>
                <w:color w:val="000000"/>
                <w:sz w:val="22"/>
                <w:szCs w:val="22"/>
              </w:rPr>
              <w:t>ANTONIO NARINO</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5D7616" w14:textId="77777777" w:rsidR="00D34380" w:rsidRDefault="008B3A2E">
            <w:pPr>
              <w:spacing w:before="100" w:after="100"/>
              <w:ind w:left="100" w:right="100"/>
              <w:jc w:val="right"/>
            </w:pPr>
            <w:r>
              <w:rPr>
                <w:rFonts w:ascii="Arial" w:eastAsia="Arial" w:hAnsi="Arial" w:cs="Arial"/>
                <w:color w:val="000000"/>
                <w:sz w:val="22"/>
                <w:szCs w:val="22"/>
              </w:rPr>
              <w:t>0.00652</w:t>
            </w:r>
          </w:p>
        </w:tc>
      </w:tr>
      <w:tr w:rsidR="00D34380" w14:paraId="6A859225"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4D7EFC" w14:textId="77777777" w:rsidR="00D34380" w:rsidRDefault="008B3A2E">
            <w:pPr>
              <w:spacing w:before="100" w:after="100"/>
              <w:ind w:left="100" w:right="100"/>
            </w:pPr>
            <w:r>
              <w:rPr>
                <w:rFonts w:ascii="Arial" w:eastAsia="Arial" w:hAnsi="Arial" w:cs="Arial"/>
                <w:color w:val="000000"/>
                <w:sz w:val="22"/>
                <w:szCs w:val="22"/>
              </w:rPr>
              <w:t>2020</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0D7C69" w14:textId="77777777" w:rsidR="00D34380" w:rsidRDefault="008B3A2E">
            <w:pPr>
              <w:spacing w:before="100" w:after="100"/>
              <w:ind w:left="100" w:right="100"/>
              <w:jc w:val="right"/>
            </w:pPr>
            <w:r>
              <w:rPr>
                <w:rFonts w:ascii="Arial" w:eastAsia="Arial" w:hAnsi="Arial" w:cs="Arial"/>
                <w:color w:val="000000"/>
                <w:sz w:val="22"/>
                <w:szCs w:val="22"/>
              </w:rPr>
              <w:t>15</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6AB384" w14:textId="77777777" w:rsidR="00D34380" w:rsidRDefault="008B3A2E">
            <w:pPr>
              <w:spacing w:before="100" w:after="100"/>
              <w:ind w:left="100" w:right="100"/>
            </w:pPr>
            <w:r>
              <w:rPr>
                <w:rFonts w:ascii="Arial" w:eastAsia="Arial" w:hAnsi="Arial" w:cs="Arial"/>
                <w:color w:val="000000"/>
                <w:sz w:val="22"/>
                <w:szCs w:val="22"/>
              </w:rPr>
              <w:t>ANTONIO NARINO</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75B3F5" w14:textId="77777777" w:rsidR="00D34380" w:rsidRDefault="008B3A2E">
            <w:pPr>
              <w:spacing w:before="100" w:after="100"/>
              <w:ind w:left="100" w:right="100"/>
              <w:jc w:val="right"/>
            </w:pPr>
            <w:r>
              <w:rPr>
                <w:rFonts w:ascii="Arial" w:eastAsia="Arial" w:hAnsi="Arial" w:cs="Arial"/>
                <w:color w:val="000000"/>
                <w:sz w:val="22"/>
                <w:szCs w:val="22"/>
              </w:rPr>
              <w:t>0.00618</w:t>
            </w:r>
          </w:p>
        </w:tc>
      </w:tr>
      <w:tr w:rsidR="00D34380" w14:paraId="25004B16"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4494F9" w14:textId="77777777" w:rsidR="00D34380" w:rsidRDefault="008B3A2E">
            <w:pPr>
              <w:spacing w:before="100" w:after="100"/>
              <w:ind w:left="100" w:right="100"/>
            </w:pPr>
            <w:r>
              <w:rPr>
                <w:rFonts w:ascii="Arial" w:eastAsia="Arial" w:hAnsi="Arial" w:cs="Arial"/>
                <w:color w:val="000000"/>
                <w:sz w:val="22"/>
                <w:szCs w:val="22"/>
              </w:rPr>
              <w:t>2017</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13CDC7" w14:textId="77777777" w:rsidR="00D34380" w:rsidRDefault="008B3A2E">
            <w:pPr>
              <w:spacing w:before="100" w:after="100"/>
              <w:ind w:left="100" w:right="100"/>
              <w:jc w:val="right"/>
            </w:pPr>
            <w:r>
              <w:rPr>
                <w:rFonts w:ascii="Arial" w:eastAsia="Arial" w:hAnsi="Arial" w:cs="Arial"/>
                <w:color w:val="000000"/>
                <w:sz w:val="22"/>
                <w:szCs w:val="22"/>
              </w:rPr>
              <w:t>16</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CA2369" w14:textId="77777777" w:rsidR="00D34380" w:rsidRDefault="008B3A2E">
            <w:pPr>
              <w:spacing w:before="100" w:after="100"/>
              <w:ind w:left="100" w:right="100"/>
            </w:pPr>
            <w:r>
              <w:rPr>
                <w:rFonts w:ascii="Arial" w:eastAsia="Arial" w:hAnsi="Arial" w:cs="Arial"/>
                <w:color w:val="000000"/>
                <w:sz w:val="22"/>
                <w:szCs w:val="22"/>
              </w:rPr>
              <w:t>PUENTE ARANDA</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BD3E00" w14:textId="77777777" w:rsidR="00D34380" w:rsidRDefault="008B3A2E">
            <w:pPr>
              <w:spacing w:before="100" w:after="100"/>
              <w:ind w:left="100" w:right="100"/>
              <w:jc w:val="right"/>
            </w:pPr>
            <w:r>
              <w:rPr>
                <w:rFonts w:ascii="Arial" w:eastAsia="Arial" w:hAnsi="Arial" w:cs="Arial"/>
                <w:color w:val="000000"/>
                <w:sz w:val="22"/>
                <w:szCs w:val="22"/>
              </w:rPr>
              <w:t>0.00551</w:t>
            </w:r>
          </w:p>
        </w:tc>
      </w:tr>
      <w:tr w:rsidR="00D34380" w14:paraId="49922DF7"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4D509A" w14:textId="77777777" w:rsidR="00D34380" w:rsidRDefault="008B3A2E">
            <w:pPr>
              <w:spacing w:before="100" w:after="100"/>
              <w:ind w:left="100" w:right="100"/>
            </w:pPr>
            <w:r>
              <w:rPr>
                <w:rFonts w:ascii="Arial" w:eastAsia="Arial" w:hAnsi="Arial" w:cs="Arial"/>
                <w:color w:val="000000"/>
                <w:sz w:val="22"/>
                <w:szCs w:val="22"/>
              </w:rPr>
              <w:t>2018</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19F3F9" w14:textId="77777777" w:rsidR="00D34380" w:rsidRDefault="008B3A2E">
            <w:pPr>
              <w:spacing w:before="100" w:after="100"/>
              <w:ind w:left="100" w:right="100"/>
              <w:jc w:val="right"/>
            </w:pPr>
            <w:r>
              <w:rPr>
                <w:rFonts w:ascii="Arial" w:eastAsia="Arial" w:hAnsi="Arial" w:cs="Arial"/>
                <w:color w:val="000000"/>
                <w:sz w:val="22"/>
                <w:szCs w:val="22"/>
              </w:rPr>
              <w:t>16</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B14AA2" w14:textId="77777777" w:rsidR="00D34380" w:rsidRDefault="008B3A2E">
            <w:pPr>
              <w:spacing w:before="100" w:after="100"/>
              <w:ind w:left="100" w:right="100"/>
            </w:pPr>
            <w:r>
              <w:rPr>
                <w:rFonts w:ascii="Arial" w:eastAsia="Arial" w:hAnsi="Arial" w:cs="Arial"/>
                <w:color w:val="000000"/>
                <w:sz w:val="22"/>
                <w:szCs w:val="22"/>
              </w:rPr>
              <w:t>PUENTE ARANDA</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890503" w14:textId="77777777" w:rsidR="00D34380" w:rsidRDefault="008B3A2E">
            <w:pPr>
              <w:spacing w:before="100" w:after="100"/>
              <w:ind w:left="100" w:right="100"/>
              <w:jc w:val="right"/>
            </w:pPr>
            <w:r>
              <w:rPr>
                <w:rFonts w:ascii="Arial" w:eastAsia="Arial" w:hAnsi="Arial" w:cs="Arial"/>
                <w:color w:val="000000"/>
                <w:sz w:val="22"/>
                <w:szCs w:val="22"/>
              </w:rPr>
              <w:t>0.00542</w:t>
            </w:r>
          </w:p>
        </w:tc>
      </w:tr>
      <w:tr w:rsidR="00D34380" w14:paraId="12DC6053"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FA2976" w14:textId="77777777" w:rsidR="00D34380" w:rsidRDefault="008B3A2E">
            <w:pPr>
              <w:spacing w:before="100" w:after="100"/>
              <w:ind w:left="100" w:right="100"/>
            </w:pPr>
            <w:r>
              <w:rPr>
                <w:rFonts w:ascii="Arial" w:eastAsia="Arial" w:hAnsi="Arial" w:cs="Arial"/>
                <w:color w:val="000000"/>
                <w:sz w:val="22"/>
                <w:szCs w:val="22"/>
              </w:rPr>
              <w:t>2019</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154758" w14:textId="77777777" w:rsidR="00D34380" w:rsidRDefault="008B3A2E">
            <w:pPr>
              <w:spacing w:before="100" w:after="100"/>
              <w:ind w:left="100" w:right="100"/>
              <w:jc w:val="right"/>
            </w:pPr>
            <w:r>
              <w:rPr>
                <w:rFonts w:ascii="Arial" w:eastAsia="Arial" w:hAnsi="Arial" w:cs="Arial"/>
                <w:color w:val="000000"/>
                <w:sz w:val="22"/>
                <w:szCs w:val="22"/>
              </w:rPr>
              <w:t>16</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5ECCA5" w14:textId="77777777" w:rsidR="00D34380" w:rsidRDefault="008B3A2E">
            <w:pPr>
              <w:spacing w:before="100" w:after="100"/>
              <w:ind w:left="100" w:right="100"/>
            </w:pPr>
            <w:r>
              <w:rPr>
                <w:rFonts w:ascii="Arial" w:eastAsia="Arial" w:hAnsi="Arial" w:cs="Arial"/>
                <w:color w:val="000000"/>
                <w:sz w:val="22"/>
                <w:szCs w:val="22"/>
              </w:rPr>
              <w:t>PUENTE ARANDA</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DD88F9" w14:textId="77777777" w:rsidR="00D34380" w:rsidRDefault="008B3A2E">
            <w:pPr>
              <w:spacing w:before="100" w:after="100"/>
              <w:ind w:left="100" w:right="100"/>
              <w:jc w:val="right"/>
            </w:pPr>
            <w:r>
              <w:rPr>
                <w:rFonts w:ascii="Arial" w:eastAsia="Arial" w:hAnsi="Arial" w:cs="Arial"/>
                <w:color w:val="000000"/>
                <w:sz w:val="22"/>
                <w:szCs w:val="22"/>
              </w:rPr>
              <w:t>0.00557</w:t>
            </w:r>
          </w:p>
        </w:tc>
      </w:tr>
      <w:tr w:rsidR="00D34380" w14:paraId="4AB00817"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680C89" w14:textId="77777777" w:rsidR="00D34380" w:rsidRDefault="008B3A2E">
            <w:pPr>
              <w:spacing w:before="100" w:after="100"/>
              <w:ind w:left="100" w:right="100"/>
            </w:pPr>
            <w:r>
              <w:rPr>
                <w:rFonts w:ascii="Arial" w:eastAsia="Arial" w:hAnsi="Arial" w:cs="Arial"/>
                <w:color w:val="000000"/>
                <w:sz w:val="22"/>
                <w:szCs w:val="22"/>
              </w:rPr>
              <w:t>2020</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B5BDCC" w14:textId="77777777" w:rsidR="00D34380" w:rsidRDefault="008B3A2E">
            <w:pPr>
              <w:spacing w:before="100" w:after="100"/>
              <w:ind w:left="100" w:right="100"/>
              <w:jc w:val="right"/>
            </w:pPr>
            <w:r>
              <w:rPr>
                <w:rFonts w:ascii="Arial" w:eastAsia="Arial" w:hAnsi="Arial" w:cs="Arial"/>
                <w:color w:val="000000"/>
                <w:sz w:val="22"/>
                <w:szCs w:val="22"/>
              </w:rPr>
              <w:t>16</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3F0B05" w14:textId="77777777" w:rsidR="00D34380" w:rsidRDefault="008B3A2E">
            <w:pPr>
              <w:spacing w:before="100" w:after="100"/>
              <w:ind w:left="100" w:right="100"/>
            </w:pPr>
            <w:r>
              <w:rPr>
                <w:rFonts w:ascii="Arial" w:eastAsia="Arial" w:hAnsi="Arial" w:cs="Arial"/>
                <w:color w:val="000000"/>
                <w:sz w:val="22"/>
                <w:szCs w:val="22"/>
              </w:rPr>
              <w:t>PUENTE ARANDA</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96A11F" w14:textId="77777777" w:rsidR="00D34380" w:rsidRDefault="008B3A2E">
            <w:pPr>
              <w:spacing w:before="100" w:after="100"/>
              <w:ind w:left="100" w:right="100"/>
              <w:jc w:val="right"/>
            </w:pPr>
            <w:r>
              <w:rPr>
                <w:rFonts w:ascii="Arial" w:eastAsia="Arial" w:hAnsi="Arial" w:cs="Arial"/>
                <w:color w:val="000000"/>
                <w:sz w:val="22"/>
                <w:szCs w:val="22"/>
              </w:rPr>
              <w:t>0.00532</w:t>
            </w:r>
          </w:p>
        </w:tc>
      </w:tr>
      <w:tr w:rsidR="00D34380" w14:paraId="7301421A"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332E6C" w14:textId="77777777" w:rsidR="00D34380" w:rsidRDefault="008B3A2E">
            <w:pPr>
              <w:spacing w:before="100" w:after="100"/>
              <w:ind w:left="100" w:right="100"/>
            </w:pPr>
            <w:r>
              <w:rPr>
                <w:rFonts w:ascii="Arial" w:eastAsia="Arial" w:hAnsi="Arial" w:cs="Arial"/>
                <w:color w:val="000000"/>
                <w:sz w:val="22"/>
                <w:szCs w:val="22"/>
              </w:rPr>
              <w:t>2017</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88DDCB" w14:textId="77777777" w:rsidR="00D34380" w:rsidRDefault="008B3A2E">
            <w:pPr>
              <w:spacing w:before="100" w:after="100"/>
              <w:ind w:left="100" w:right="100"/>
              <w:jc w:val="right"/>
            </w:pPr>
            <w:r>
              <w:rPr>
                <w:rFonts w:ascii="Arial" w:eastAsia="Arial" w:hAnsi="Arial" w:cs="Arial"/>
                <w:color w:val="000000"/>
                <w:sz w:val="22"/>
                <w:szCs w:val="22"/>
              </w:rPr>
              <w:t>17</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B1988D" w14:textId="77777777" w:rsidR="00D34380" w:rsidRDefault="008B3A2E">
            <w:pPr>
              <w:spacing w:before="100" w:after="100"/>
              <w:ind w:left="100" w:right="100"/>
            </w:pPr>
            <w:r>
              <w:rPr>
                <w:rFonts w:ascii="Arial" w:eastAsia="Arial" w:hAnsi="Arial" w:cs="Arial"/>
                <w:color w:val="000000"/>
                <w:sz w:val="22"/>
                <w:szCs w:val="22"/>
              </w:rPr>
              <w:t>LA CANDELARIA</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3630F8" w14:textId="77777777" w:rsidR="00D34380" w:rsidRDefault="008B3A2E">
            <w:pPr>
              <w:spacing w:before="100" w:after="100"/>
              <w:ind w:left="100" w:right="100"/>
              <w:jc w:val="right"/>
            </w:pPr>
            <w:r>
              <w:rPr>
                <w:rFonts w:ascii="Arial" w:eastAsia="Arial" w:hAnsi="Arial" w:cs="Arial"/>
                <w:color w:val="000000"/>
                <w:sz w:val="22"/>
                <w:szCs w:val="22"/>
              </w:rPr>
              <w:t>0.00777</w:t>
            </w:r>
          </w:p>
        </w:tc>
      </w:tr>
      <w:tr w:rsidR="00D34380" w14:paraId="53F250AF"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51DF80" w14:textId="77777777" w:rsidR="00D34380" w:rsidRDefault="008B3A2E">
            <w:pPr>
              <w:spacing w:before="100" w:after="100"/>
              <w:ind w:left="100" w:right="100"/>
            </w:pPr>
            <w:r>
              <w:rPr>
                <w:rFonts w:ascii="Arial" w:eastAsia="Arial" w:hAnsi="Arial" w:cs="Arial"/>
                <w:color w:val="000000"/>
                <w:sz w:val="22"/>
                <w:szCs w:val="22"/>
              </w:rPr>
              <w:t>2018</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F7F54F" w14:textId="77777777" w:rsidR="00D34380" w:rsidRDefault="008B3A2E">
            <w:pPr>
              <w:spacing w:before="100" w:after="100"/>
              <w:ind w:left="100" w:right="100"/>
              <w:jc w:val="right"/>
            </w:pPr>
            <w:r>
              <w:rPr>
                <w:rFonts w:ascii="Arial" w:eastAsia="Arial" w:hAnsi="Arial" w:cs="Arial"/>
                <w:color w:val="000000"/>
                <w:sz w:val="22"/>
                <w:szCs w:val="22"/>
              </w:rPr>
              <w:t>17</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8AC04C" w14:textId="77777777" w:rsidR="00D34380" w:rsidRDefault="008B3A2E">
            <w:pPr>
              <w:spacing w:before="100" w:after="100"/>
              <w:ind w:left="100" w:right="100"/>
            </w:pPr>
            <w:r>
              <w:rPr>
                <w:rFonts w:ascii="Arial" w:eastAsia="Arial" w:hAnsi="Arial" w:cs="Arial"/>
                <w:color w:val="000000"/>
                <w:sz w:val="22"/>
                <w:szCs w:val="22"/>
              </w:rPr>
              <w:t>LA CANDELARIA</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001354" w14:textId="77777777" w:rsidR="00D34380" w:rsidRDefault="008B3A2E">
            <w:pPr>
              <w:spacing w:before="100" w:after="100"/>
              <w:ind w:left="100" w:right="100"/>
              <w:jc w:val="right"/>
            </w:pPr>
            <w:r>
              <w:rPr>
                <w:rFonts w:ascii="Arial" w:eastAsia="Arial" w:hAnsi="Arial" w:cs="Arial"/>
                <w:color w:val="000000"/>
                <w:sz w:val="22"/>
                <w:szCs w:val="22"/>
              </w:rPr>
              <w:t>0.00760</w:t>
            </w:r>
          </w:p>
        </w:tc>
      </w:tr>
      <w:tr w:rsidR="00D34380" w14:paraId="5C2A65BA"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0E3B3E" w14:textId="77777777" w:rsidR="00D34380" w:rsidRDefault="008B3A2E">
            <w:pPr>
              <w:spacing w:before="100" w:after="100"/>
              <w:ind w:left="100" w:right="100"/>
            </w:pPr>
            <w:r>
              <w:rPr>
                <w:rFonts w:ascii="Arial" w:eastAsia="Arial" w:hAnsi="Arial" w:cs="Arial"/>
                <w:color w:val="000000"/>
                <w:sz w:val="22"/>
                <w:szCs w:val="22"/>
              </w:rPr>
              <w:t>2019</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03820E" w14:textId="77777777" w:rsidR="00D34380" w:rsidRDefault="008B3A2E">
            <w:pPr>
              <w:spacing w:before="100" w:after="100"/>
              <w:ind w:left="100" w:right="100"/>
              <w:jc w:val="right"/>
            </w:pPr>
            <w:r>
              <w:rPr>
                <w:rFonts w:ascii="Arial" w:eastAsia="Arial" w:hAnsi="Arial" w:cs="Arial"/>
                <w:color w:val="000000"/>
                <w:sz w:val="22"/>
                <w:szCs w:val="22"/>
              </w:rPr>
              <w:t>17</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A12654" w14:textId="77777777" w:rsidR="00D34380" w:rsidRDefault="008B3A2E">
            <w:pPr>
              <w:spacing w:before="100" w:after="100"/>
              <w:ind w:left="100" w:right="100"/>
            </w:pPr>
            <w:r>
              <w:rPr>
                <w:rFonts w:ascii="Arial" w:eastAsia="Arial" w:hAnsi="Arial" w:cs="Arial"/>
                <w:color w:val="000000"/>
                <w:sz w:val="22"/>
                <w:szCs w:val="22"/>
              </w:rPr>
              <w:t>LA CANDELARIA</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485D26" w14:textId="77777777" w:rsidR="00D34380" w:rsidRDefault="008B3A2E">
            <w:pPr>
              <w:spacing w:before="100" w:after="100"/>
              <w:ind w:left="100" w:right="100"/>
              <w:jc w:val="right"/>
            </w:pPr>
            <w:r>
              <w:rPr>
                <w:rFonts w:ascii="Arial" w:eastAsia="Arial" w:hAnsi="Arial" w:cs="Arial"/>
                <w:color w:val="000000"/>
                <w:sz w:val="22"/>
                <w:szCs w:val="22"/>
              </w:rPr>
              <w:t>0.00789</w:t>
            </w:r>
          </w:p>
        </w:tc>
      </w:tr>
      <w:tr w:rsidR="00D34380" w14:paraId="358FEBCC"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8D7233" w14:textId="77777777" w:rsidR="00D34380" w:rsidRDefault="008B3A2E">
            <w:pPr>
              <w:spacing w:before="100" w:after="100"/>
              <w:ind w:left="100" w:right="100"/>
            </w:pPr>
            <w:r>
              <w:rPr>
                <w:rFonts w:ascii="Arial" w:eastAsia="Arial" w:hAnsi="Arial" w:cs="Arial"/>
                <w:color w:val="000000"/>
                <w:sz w:val="22"/>
                <w:szCs w:val="22"/>
              </w:rPr>
              <w:t>2020</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63025F" w14:textId="77777777" w:rsidR="00D34380" w:rsidRDefault="008B3A2E">
            <w:pPr>
              <w:spacing w:before="100" w:after="100"/>
              <w:ind w:left="100" w:right="100"/>
              <w:jc w:val="right"/>
            </w:pPr>
            <w:r>
              <w:rPr>
                <w:rFonts w:ascii="Arial" w:eastAsia="Arial" w:hAnsi="Arial" w:cs="Arial"/>
                <w:color w:val="000000"/>
                <w:sz w:val="22"/>
                <w:szCs w:val="22"/>
              </w:rPr>
              <w:t>17</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5EA2F2" w14:textId="77777777" w:rsidR="00D34380" w:rsidRDefault="008B3A2E">
            <w:pPr>
              <w:spacing w:before="100" w:after="100"/>
              <w:ind w:left="100" w:right="100"/>
            </w:pPr>
            <w:r>
              <w:rPr>
                <w:rFonts w:ascii="Arial" w:eastAsia="Arial" w:hAnsi="Arial" w:cs="Arial"/>
                <w:color w:val="000000"/>
                <w:sz w:val="22"/>
                <w:szCs w:val="22"/>
              </w:rPr>
              <w:t>LA CANDELARIA</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9DECBD" w14:textId="77777777" w:rsidR="00D34380" w:rsidRDefault="008B3A2E">
            <w:pPr>
              <w:spacing w:before="100" w:after="100"/>
              <w:ind w:left="100" w:right="100"/>
              <w:jc w:val="right"/>
            </w:pPr>
            <w:r>
              <w:rPr>
                <w:rFonts w:ascii="Arial" w:eastAsia="Arial" w:hAnsi="Arial" w:cs="Arial"/>
                <w:color w:val="000000"/>
                <w:sz w:val="22"/>
                <w:szCs w:val="22"/>
              </w:rPr>
              <w:t>0.00740</w:t>
            </w:r>
          </w:p>
        </w:tc>
      </w:tr>
      <w:tr w:rsidR="00D34380" w14:paraId="092E1D49"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55C27B" w14:textId="77777777" w:rsidR="00D34380" w:rsidRDefault="008B3A2E">
            <w:pPr>
              <w:spacing w:before="100" w:after="100"/>
              <w:ind w:left="100" w:right="100"/>
            </w:pPr>
            <w:r>
              <w:rPr>
                <w:rFonts w:ascii="Arial" w:eastAsia="Arial" w:hAnsi="Arial" w:cs="Arial"/>
                <w:color w:val="000000"/>
                <w:sz w:val="22"/>
                <w:szCs w:val="22"/>
              </w:rPr>
              <w:t>2017</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12CC91" w14:textId="77777777" w:rsidR="00D34380" w:rsidRDefault="008B3A2E">
            <w:pPr>
              <w:spacing w:before="100" w:after="100"/>
              <w:ind w:left="100" w:right="100"/>
              <w:jc w:val="right"/>
            </w:pPr>
            <w:r>
              <w:rPr>
                <w:rFonts w:ascii="Arial" w:eastAsia="Arial" w:hAnsi="Arial" w:cs="Arial"/>
                <w:color w:val="000000"/>
                <w:sz w:val="22"/>
                <w:szCs w:val="22"/>
              </w:rPr>
              <w:t>18</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3E8F1A" w14:textId="77777777" w:rsidR="00D34380" w:rsidRDefault="008B3A2E">
            <w:pPr>
              <w:spacing w:before="100" w:after="100"/>
              <w:ind w:left="100" w:right="100"/>
            </w:pPr>
            <w:r>
              <w:rPr>
                <w:rFonts w:ascii="Arial" w:eastAsia="Arial" w:hAnsi="Arial" w:cs="Arial"/>
                <w:color w:val="000000"/>
                <w:sz w:val="22"/>
                <w:szCs w:val="22"/>
              </w:rPr>
              <w:t>RAFAEL URIBE URIBE</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04834E" w14:textId="77777777" w:rsidR="00D34380" w:rsidRDefault="008B3A2E">
            <w:pPr>
              <w:spacing w:before="100" w:after="100"/>
              <w:ind w:left="100" w:right="100"/>
              <w:jc w:val="right"/>
            </w:pPr>
            <w:r>
              <w:rPr>
                <w:rFonts w:ascii="Arial" w:eastAsia="Arial" w:hAnsi="Arial" w:cs="Arial"/>
                <w:color w:val="000000"/>
                <w:sz w:val="22"/>
                <w:szCs w:val="22"/>
              </w:rPr>
              <w:t>0.00619</w:t>
            </w:r>
          </w:p>
        </w:tc>
      </w:tr>
      <w:tr w:rsidR="00D34380" w14:paraId="752066CF"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262ABF" w14:textId="77777777" w:rsidR="00D34380" w:rsidRDefault="008B3A2E">
            <w:pPr>
              <w:spacing w:before="100" w:after="100"/>
              <w:ind w:left="100" w:right="100"/>
            </w:pPr>
            <w:r>
              <w:rPr>
                <w:rFonts w:ascii="Arial" w:eastAsia="Arial" w:hAnsi="Arial" w:cs="Arial"/>
                <w:color w:val="000000"/>
                <w:sz w:val="22"/>
                <w:szCs w:val="22"/>
              </w:rPr>
              <w:t>2018</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42C830" w14:textId="77777777" w:rsidR="00D34380" w:rsidRDefault="008B3A2E">
            <w:pPr>
              <w:spacing w:before="100" w:after="100"/>
              <w:ind w:left="100" w:right="100"/>
              <w:jc w:val="right"/>
            </w:pPr>
            <w:r>
              <w:rPr>
                <w:rFonts w:ascii="Arial" w:eastAsia="Arial" w:hAnsi="Arial" w:cs="Arial"/>
                <w:color w:val="000000"/>
                <w:sz w:val="22"/>
                <w:szCs w:val="22"/>
              </w:rPr>
              <w:t>18</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06BB5F" w14:textId="77777777" w:rsidR="00D34380" w:rsidRDefault="008B3A2E">
            <w:pPr>
              <w:spacing w:before="100" w:after="100"/>
              <w:ind w:left="100" w:right="100"/>
            </w:pPr>
            <w:r>
              <w:rPr>
                <w:rFonts w:ascii="Arial" w:eastAsia="Arial" w:hAnsi="Arial" w:cs="Arial"/>
                <w:color w:val="000000"/>
                <w:sz w:val="22"/>
                <w:szCs w:val="22"/>
              </w:rPr>
              <w:t>RAFAEL URIBE URIBE</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4EEE7F" w14:textId="77777777" w:rsidR="00D34380" w:rsidRDefault="008B3A2E">
            <w:pPr>
              <w:spacing w:before="100" w:after="100"/>
              <w:ind w:left="100" w:right="100"/>
              <w:jc w:val="right"/>
            </w:pPr>
            <w:r>
              <w:rPr>
                <w:rFonts w:ascii="Arial" w:eastAsia="Arial" w:hAnsi="Arial" w:cs="Arial"/>
                <w:color w:val="000000"/>
                <w:sz w:val="22"/>
                <w:szCs w:val="22"/>
              </w:rPr>
              <w:t>0.00608</w:t>
            </w:r>
          </w:p>
        </w:tc>
      </w:tr>
      <w:tr w:rsidR="00D34380" w14:paraId="403608B0"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1509E2" w14:textId="77777777" w:rsidR="00D34380" w:rsidRDefault="008B3A2E">
            <w:pPr>
              <w:spacing w:before="100" w:after="100"/>
              <w:ind w:left="100" w:right="100"/>
            </w:pPr>
            <w:r>
              <w:rPr>
                <w:rFonts w:ascii="Arial" w:eastAsia="Arial" w:hAnsi="Arial" w:cs="Arial"/>
                <w:color w:val="000000"/>
                <w:sz w:val="22"/>
                <w:szCs w:val="22"/>
              </w:rPr>
              <w:t>2019</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291883" w14:textId="77777777" w:rsidR="00D34380" w:rsidRDefault="008B3A2E">
            <w:pPr>
              <w:spacing w:before="100" w:after="100"/>
              <w:ind w:left="100" w:right="100"/>
              <w:jc w:val="right"/>
            </w:pPr>
            <w:r>
              <w:rPr>
                <w:rFonts w:ascii="Arial" w:eastAsia="Arial" w:hAnsi="Arial" w:cs="Arial"/>
                <w:color w:val="000000"/>
                <w:sz w:val="22"/>
                <w:szCs w:val="22"/>
              </w:rPr>
              <w:t>18</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9E4BB5" w14:textId="77777777" w:rsidR="00D34380" w:rsidRDefault="008B3A2E">
            <w:pPr>
              <w:spacing w:before="100" w:after="100"/>
              <w:ind w:left="100" w:right="100"/>
            </w:pPr>
            <w:r>
              <w:rPr>
                <w:rFonts w:ascii="Arial" w:eastAsia="Arial" w:hAnsi="Arial" w:cs="Arial"/>
                <w:color w:val="000000"/>
                <w:sz w:val="22"/>
                <w:szCs w:val="22"/>
              </w:rPr>
              <w:t>RAFAEL URIBE URIBE</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CB2ACE" w14:textId="77777777" w:rsidR="00D34380" w:rsidRDefault="008B3A2E">
            <w:pPr>
              <w:spacing w:before="100" w:after="100"/>
              <w:ind w:left="100" w:right="100"/>
              <w:jc w:val="right"/>
            </w:pPr>
            <w:r>
              <w:rPr>
                <w:rFonts w:ascii="Arial" w:eastAsia="Arial" w:hAnsi="Arial" w:cs="Arial"/>
                <w:color w:val="000000"/>
                <w:sz w:val="22"/>
                <w:szCs w:val="22"/>
              </w:rPr>
              <w:t>0.00627</w:t>
            </w:r>
          </w:p>
        </w:tc>
      </w:tr>
      <w:tr w:rsidR="00D34380" w14:paraId="24B4F2AC"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F81855" w14:textId="77777777" w:rsidR="00D34380" w:rsidRDefault="008B3A2E">
            <w:pPr>
              <w:spacing w:before="100" w:after="100"/>
              <w:ind w:left="100" w:right="100"/>
            </w:pPr>
            <w:r>
              <w:rPr>
                <w:rFonts w:ascii="Arial" w:eastAsia="Arial" w:hAnsi="Arial" w:cs="Arial"/>
                <w:color w:val="000000"/>
                <w:sz w:val="22"/>
                <w:szCs w:val="22"/>
              </w:rPr>
              <w:t>2020</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CA7143" w14:textId="77777777" w:rsidR="00D34380" w:rsidRDefault="008B3A2E">
            <w:pPr>
              <w:spacing w:before="100" w:after="100"/>
              <w:ind w:left="100" w:right="100"/>
              <w:jc w:val="right"/>
            </w:pPr>
            <w:r>
              <w:rPr>
                <w:rFonts w:ascii="Arial" w:eastAsia="Arial" w:hAnsi="Arial" w:cs="Arial"/>
                <w:color w:val="000000"/>
                <w:sz w:val="22"/>
                <w:szCs w:val="22"/>
              </w:rPr>
              <w:t>18</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67DEE5" w14:textId="77777777" w:rsidR="00D34380" w:rsidRDefault="008B3A2E">
            <w:pPr>
              <w:spacing w:before="100" w:after="100"/>
              <w:ind w:left="100" w:right="100"/>
            </w:pPr>
            <w:r>
              <w:rPr>
                <w:rFonts w:ascii="Arial" w:eastAsia="Arial" w:hAnsi="Arial" w:cs="Arial"/>
                <w:color w:val="000000"/>
                <w:sz w:val="22"/>
                <w:szCs w:val="22"/>
              </w:rPr>
              <w:t>RAFAEL URIBE URIBE</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DEE2EF" w14:textId="77777777" w:rsidR="00D34380" w:rsidRDefault="008B3A2E">
            <w:pPr>
              <w:spacing w:before="100" w:after="100"/>
              <w:ind w:left="100" w:right="100"/>
              <w:jc w:val="right"/>
            </w:pPr>
            <w:r>
              <w:rPr>
                <w:rFonts w:ascii="Arial" w:eastAsia="Arial" w:hAnsi="Arial" w:cs="Arial"/>
                <w:color w:val="000000"/>
                <w:sz w:val="22"/>
                <w:szCs w:val="22"/>
              </w:rPr>
              <w:t>0.00595</w:t>
            </w:r>
          </w:p>
        </w:tc>
      </w:tr>
      <w:tr w:rsidR="00D34380" w14:paraId="1A942E50"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CE7019" w14:textId="77777777" w:rsidR="00D34380" w:rsidRDefault="008B3A2E">
            <w:pPr>
              <w:spacing w:before="100" w:after="100"/>
              <w:ind w:left="100" w:right="100"/>
            </w:pPr>
            <w:r>
              <w:rPr>
                <w:rFonts w:ascii="Arial" w:eastAsia="Arial" w:hAnsi="Arial" w:cs="Arial"/>
                <w:color w:val="000000"/>
                <w:sz w:val="22"/>
                <w:szCs w:val="22"/>
              </w:rPr>
              <w:t>2017</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AF5117" w14:textId="77777777" w:rsidR="00D34380" w:rsidRDefault="008B3A2E">
            <w:pPr>
              <w:spacing w:before="100" w:after="100"/>
              <w:ind w:left="100" w:right="100"/>
              <w:jc w:val="right"/>
            </w:pPr>
            <w:r>
              <w:rPr>
                <w:rFonts w:ascii="Arial" w:eastAsia="Arial" w:hAnsi="Arial" w:cs="Arial"/>
                <w:color w:val="000000"/>
                <w:sz w:val="22"/>
                <w:szCs w:val="22"/>
              </w:rPr>
              <w:t>19</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C6A950" w14:textId="77777777" w:rsidR="00D34380" w:rsidRDefault="008B3A2E">
            <w:pPr>
              <w:spacing w:before="100" w:after="100"/>
              <w:ind w:left="100" w:right="100"/>
            </w:pPr>
            <w:r>
              <w:rPr>
                <w:rFonts w:ascii="Arial" w:eastAsia="Arial" w:hAnsi="Arial" w:cs="Arial"/>
                <w:color w:val="000000"/>
                <w:sz w:val="22"/>
                <w:szCs w:val="22"/>
              </w:rPr>
              <w:t>CIUDAD BOLIVAR</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5A2041" w14:textId="77777777" w:rsidR="00D34380" w:rsidRDefault="008B3A2E">
            <w:pPr>
              <w:spacing w:before="100" w:after="100"/>
              <w:ind w:left="100" w:right="100"/>
              <w:jc w:val="right"/>
            </w:pPr>
            <w:r>
              <w:rPr>
                <w:rFonts w:ascii="Arial" w:eastAsia="Arial" w:hAnsi="Arial" w:cs="Arial"/>
                <w:color w:val="000000"/>
                <w:sz w:val="22"/>
                <w:szCs w:val="22"/>
              </w:rPr>
              <w:t>0.00608</w:t>
            </w:r>
          </w:p>
        </w:tc>
      </w:tr>
      <w:tr w:rsidR="00D34380" w14:paraId="756898CE"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C17E97" w14:textId="77777777" w:rsidR="00D34380" w:rsidRDefault="008B3A2E">
            <w:pPr>
              <w:spacing w:before="100" w:after="100"/>
              <w:ind w:left="100" w:right="100"/>
            </w:pPr>
            <w:r>
              <w:rPr>
                <w:rFonts w:ascii="Arial" w:eastAsia="Arial" w:hAnsi="Arial" w:cs="Arial"/>
                <w:color w:val="000000"/>
                <w:sz w:val="22"/>
                <w:szCs w:val="22"/>
              </w:rPr>
              <w:t>2018</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22444B" w14:textId="77777777" w:rsidR="00D34380" w:rsidRDefault="008B3A2E">
            <w:pPr>
              <w:spacing w:before="100" w:after="100"/>
              <w:ind w:left="100" w:right="100"/>
              <w:jc w:val="right"/>
            </w:pPr>
            <w:r>
              <w:rPr>
                <w:rFonts w:ascii="Arial" w:eastAsia="Arial" w:hAnsi="Arial" w:cs="Arial"/>
                <w:color w:val="000000"/>
                <w:sz w:val="22"/>
                <w:szCs w:val="22"/>
              </w:rPr>
              <w:t>19</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A2B821" w14:textId="77777777" w:rsidR="00D34380" w:rsidRDefault="008B3A2E">
            <w:pPr>
              <w:spacing w:before="100" w:after="100"/>
              <w:ind w:left="100" w:right="100"/>
            </w:pPr>
            <w:r>
              <w:rPr>
                <w:rFonts w:ascii="Arial" w:eastAsia="Arial" w:hAnsi="Arial" w:cs="Arial"/>
                <w:color w:val="000000"/>
                <w:sz w:val="22"/>
                <w:szCs w:val="22"/>
              </w:rPr>
              <w:t>CIUDAD BOLIVAR</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7E9D62" w14:textId="77777777" w:rsidR="00D34380" w:rsidRDefault="008B3A2E">
            <w:pPr>
              <w:spacing w:before="100" w:after="100"/>
              <w:ind w:left="100" w:right="100"/>
              <w:jc w:val="right"/>
            </w:pPr>
            <w:r>
              <w:rPr>
                <w:rFonts w:ascii="Arial" w:eastAsia="Arial" w:hAnsi="Arial" w:cs="Arial"/>
                <w:color w:val="000000"/>
                <w:sz w:val="22"/>
                <w:szCs w:val="22"/>
              </w:rPr>
              <w:t>0.00598</w:t>
            </w:r>
          </w:p>
        </w:tc>
      </w:tr>
      <w:tr w:rsidR="00D34380" w14:paraId="21C50AF2"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BB1FBB" w14:textId="77777777" w:rsidR="00D34380" w:rsidRDefault="008B3A2E">
            <w:pPr>
              <w:spacing w:before="100" w:after="100"/>
              <w:ind w:left="100" w:right="100"/>
            </w:pPr>
            <w:r>
              <w:rPr>
                <w:rFonts w:ascii="Arial" w:eastAsia="Arial" w:hAnsi="Arial" w:cs="Arial"/>
                <w:color w:val="000000"/>
                <w:sz w:val="22"/>
                <w:szCs w:val="22"/>
              </w:rPr>
              <w:t>2019</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BD1D61" w14:textId="77777777" w:rsidR="00D34380" w:rsidRDefault="008B3A2E">
            <w:pPr>
              <w:spacing w:before="100" w:after="100"/>
              <w:ind w:left="100" w:right="100"/>
              <w:jc w:val="right"/>
            </w:pPr>
            <w:r>
              <w:rPr>
                <w:rFonts w:ascii="Arial" w:eastAsia="Arial" w:hAnsi="Arial" w:cs="Arial"/>
                <w:color w:val="000000"/>
                <w:sz w:val="22"/>
                <w:szCs w:val="22"/>
              </w:rPr>
              <w:t>19</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1CE0E9" w14:textId="77777777" w:rsidR="00D34380" w:rsidRDefault="008B3A2E">
            <w:pPr>
              <w:spacing w:before="100" w:after="100"/>
              <w:ind w:left="100" w:right="100"/>
            </w:pPr>
            <w:r>
              <w:rPr>
                <w:rFonts w:ascii="Arial" w:eastAsia="Arial" w:hAnsi="Arial" w:cs="Arial"/>
                <w:color w:val="000000"/>
                <w:sz w:val="22"/>
                <w:szCs w:val="22"/>
              </w:rPr>
              <w:t>CIUDAD BOLIVAR</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ED4035" w14:textId="77777777" w:rsidR="00D34380" w:rsidRDefault="008B3A2E">
            <w:pPr>
              <w:spacing w:before="100" w:after="100"/>
              <w:ind w:left="100" w:right="100"/>
              <w:jc w:val="right"/>
            </w:pPr>
            <w:r>
              <w:rPr>
                <w:rFonts w:ascii="Arial" w:eastAsia="Arial" w:hAnsi="Arial" w:cs="Arial"/>
                <w:color w:val="000000"/>
                <w:sz w:val="22"/>
                <w:szCs w:val="22"/>
              </w:rPr>
              <w:t>0.00615</w:t>
            </w:r>
          </w:p>
        </w:tc>
      </w:tr>
      <w:tr w:rsidR="00D34380" w14:paraId="66705469" w14:textId="77777777">
        <w:trPr>
          <w:cantSplit/>
          <w:jc w:val="center"/>
        </w:trPr>
        <w:tc>
          <w:tcPr>
            <w:tcW w:w="9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41A9A7" w14:textId="77777777" w:rsidR="00D34380" w:rsidRDefault="008B3A2E">
            <w:pPr>
              <w:spacing w:before="100" w:after="100"/>
              <w:ind w:left="100" w:right="100"/>
            </w:pPr>
            <w:r>
              <w:rPr>
                <w:rFonts w:ascii="Arial" w:eastAsia="Arial" w:hAnsi="Arial" w:cs="Arial"/>
                <w:color w:val="000000"/>
                <w:sz w:val="22"/>
                <w:szCs w:val="22"/>
              </w:rPr>
              <w:t>2020</w:t>
            </w:r>
          </w:p>
        </w:tc>
        <w:tc>
          <w:tcPr>
            <w:tcW w:w="26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1626F0" w14:textId="77777777" w:rsidR="00D34380" w:rsidRDefault="008B3A2E">
            <w:pPr>
              <w:spacing w:before="100" w:after="100"/>
              <w:ind w:left="100" w:right="100"/>
              <w:jc w:val="right"/>
            </w:pPr>
            <w:r>
              <w:rPr>
                <w:rFonts w:ascii="Arial" w:eastAsia="Arial" w:hAnsi="Arial" w:cs="Arial"/>
                <w:color w:val="000000"/>
                <w:sz w:val="22"/>
                <w:szCs w:val="22"/>
              </w:rPr>
              <w:t>19</w:t>
            </w:r>
          </w:p>
        </w:tc>
        <w:tc>
          <w:tcPr>
            <w:tcW w:w="274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E092AA" w14:textId="77777777" w:rsidR="00D34380" w:rsidRDefault="008B3A2E">
            <w:pPr>
              <w:spacing w:before="100" w:after="100"/>
              <w:ind w:left="100" w:right="100"/>
            </w:pPr>
            <w:r>
              <w:rPr>
                <w:rFonts w:ascii="Arial" w:eastAsia="Arial" w:hAnsi="Arial" w:cs="Arial"/>
                <w:color w:val="000000"/>
                <w:sz w:val="22"/>
                <w:szCs w:val="22"/>
              </w:rPr>
              <w:t>CIUDAD BOLIVAR</w:t>
            </w:r>
          </w:p>
        </w:tc>
        <w:tc>
          <w:tcPr>
            <w:tcW w:w="185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67568E" w14:textId="77777777" w:rsidR="00D34380" w:rsidRDefault="008B3A2E">
            <w:pPr>
              <w:spacing w:before="100" w:after="100"/>
              <w:ind w:left="100" w:right="100"/>
              <w:jc w:val="right"/>
            </w:pPr>
            <w:r>
              <w:rPr>
                <w:rFonts w:ascii="Arial" w:eastAsia="Arial" w:hAnsi="Arial" w:cs="Arial"/>
                <w:color w:val="000000"/>
                <w:sz w:val="22"/>
                <w:szCs w:val="22"/>
              </w:rPr>
              <w:t>0.00585</w:t>
            </w:r>
          </w:p>
        </w:tc>
      </w:tr>
    </w:tbl>
    <w:p w14:paraId="7E631D47" w14:textId="77777777" w:rsidR="00D34380" w:rsidRDefault="008B3A2E" w:rsidP="00F30E58">
      <w:pPr>
        <w:pStyle w:val="Textoindependiente"/>
        <w:jc w:val="center"/>
      </w:pPr>
      <w:r>
        <w:rPr>
          <w:noProof/>
        </w:rPr>
        <w:drawing>
          <wp:inline distT="0" distB="0" distL="0" distR="0" wp14:anchorId="3E6ECA1F" wp14:editId="2E252C87">
            <wp:extent cx="5372100" cy="3952875"/>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DOCUMENTO_TASA_RENTA_files/figure-docx/tasanphest-1.png"/>
                    <pic:cNvPicPr>
                      <a:picLocks noChangeAspect="1" noChangeArrowheads="1"/>
                    </pic:cNvPicPr>
                  </pic:nvPicPr>
                  <pic:blipFill>
                    <a:blip r:embed="rId16"/>
                    <a:stretch>
                      <a:fillRect/>
                    </a:stretch>
                  </pic:blipFill>
                  <pic:spPr bwMode="auto">
                    <a:xfrm>
                      <a:off x="0" y="0"/>
                      <a:ext cx="5372684" cy="3953305"/>
                    </a:xfrm>
                    <a:prstGeom prst="rect">
                      <a:avLst/>
                    </a:prstGeom>
                    <a:noFill/>
                    <a:ln w="9525">
                      <a:noFill/>
                      <a:headEnd/>
                      <a:tailEnd/>
                    </a:ln>
                  </pic:spPr>
                </pic:pic>
              </a:graphicData>
            </a:graphic>
          </wp:inline>
        </w:drawing>
      </w:r>
    </w:p>
    <w:p w14:paraId="3B672487" w14:textId="77777777" w:rsidR="00D34380" w:rsidRPr="00F30E58" w:rsidRDefault="008B3A2E" w:rsidP="00F30E58">
      <w:pPr>
        <w:pStyle w:val="Textoindependiente"/>
        <w:jc w:val="center"/>
        <w:rPr>
          <w:lang w:val="es-419"/>
        </w:rPr>
      </w:pPr>
      <w:r w:rsidRPr="00F30E58">
        <w:rPr>
          <w:b/>
          <w:bCs/>
          <w:i/>
          <w:iCs/>
          <w:lang w:val="es-419"/>
        </w:rPr>
        <w:t>Gráfico 10: Tasas de capitalización para casas según estratos y años.</w:t>
      </w:r>
    </w:p>
    <w:p w14:paraId="7EF13312" w14:textId="77777777" w:rsidR="00D34380" w:rsidRDefault="008B3A2E" w:rsidP="00F30E58">
      <w:pPr>
        <w:pStyle w:val="Textoindependiente"/>
        <w:jc w:val="center"/>
      </w:pPr>
      <w:r>
        <w:rPr>
          <w:noProof/>
        </w:rPr>
        <w:drawing>
          <wp:inline distT="0" distB="0" distL="0" distR="0" wp14:anchorId="0D030F8A" wp14:editId="659AAA58">
            <wp:extent cx="584835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DOCUMENTO_TASA_RENTA_files/figure-docx/tasanphloc-1.png"/>
                    <pic:cNvPicPr>
                      <a:picLocks noChangeAspect="1" noChangeArrowheads="1"/>
                    </pic:cNvPicPr>
                  </pic:nvPicPr>
                  <pic:blipFill>
                    <a:blip r:embed="rId17"/>
                    <a:stretch>
                      <a:fillRect/>
                    </a:stretch>
                  </pic:blipFill>
                  <pic:spPr bwMode="auto">
                    <a:xfrm>
                      <a:off x="0" y="0"/>
                      <a:ext cx="5848986" cy="4267664"/>
                    </a:xfrm>
                    <a:prstGeom prst="rect">
                      <a:avLst/>
                    </a:prstGeom>
                    <a:noFill/>
                    <a:ln w="9525">
                      <a:noFill/>
                      <a:headEnd/>
                      <a:tailEnd/>
                    </a:ln>
                  </pic:spPr>
                </pic:pic>
              </a:graphicData>
            </a:graphic>
          </wp:inline>
        </w:drawing>
      </w:r>
    </w:p>
    <w:p w14:paraId="06412630" w14:textId="77777777" w:rsidR="00D34380" w:rsidRPr="00F30E58" w:rsidRDefault="008B3A2E" w:rsidP="00F30E58">
      <w:pPr>
        <w:pStyle w:val="Textoindependiente"/>
        <w:jc w:val="center"/>
        <w:rPr>
          <w:lang w:val="es-419"/>
        </w:rPr>
      </w:pPr>
      <w:r w:rsidRPr="00F30E58">
        <w:rPr>
          <w:b/>
          <w:bCs/>
          <w:i/>
          <w:iCs/>
          <w:lang w:val="es-419"/>
        </w:rPr>
        <w:t>Gráfico 11: Tasas de capitalización para casas según localidades y años.</w:t>
      </w:r>
    </w:p>
    <w:p w14:paraId="0C62C19A" w14:textId="77777777" w:rsidR="00D34380" w:rsidRDefault="008B3A2E">
      <w:pPr>
        <w:pStyle w:val="Ttulo3"/>
      </w:pPr>
      <w:bookmarkStart w:id="30" w:name="validación-de-supuestos"/>
      <w:bookmarkStart w:id="31" w:name="_Toc82675974"/>
      <w:bookmarkEnd w:id="28"/>
      <w:r>
        <w:t>4.2.2</w:t>
      </w:r>
      <w:r>
        <w:tab/>
        <w:t>Validación de supuestos</w:t>
      </w:r>
      <w:bookmarkEnd w:id="31"/>
    </w:p>
    <w:p w14:paraId="43A9F355" w14:textId="77777777" w:rsidR="00D34380" w:rsidRDefault="008B3A2E" w:rsidP="00F30E58">
      <w:pPr>
        <w:pStyle w:val="FirstParagraph"/>
        <w:jc w:val="center"/>
      </w:pPr>
      <w:r>
        <w:rPr>
          <w:noProof/>
        </w:rPr>
        <w:drawing>
          <wp:inline distT="0" distB="0" distL="0" distR="0" wp14:anchorId="13C58620" wp14:editId="1BB730B3">
            <wp:extent cx="3320715"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DOCUMENTO_TASA_RENTA_files/figure-docx/resfittednph-1.png"/>
                    <pic:cNvPicPr>
                      <a:picLocks noChangeAspect="1" noChangeArrowheads="1"/>
                    </pic:cNvPicPr>
                  </pic:nvPicPr>
                  <pic:blipFill>
                    <a:blip r:embed="rId18"/>
                    <a:stretch>
                      <a:fillRect/>
                    </a:stretch>
                  </pic:blipFill>
                  <pic:spPr bwMode="auto">
                    <a:xfrm>
                      <a:off x="0" y="0"/>
                      <a:ext cx="3320715" cy="3696101"/>
                    </a:xfrm>
                    <a:prstGeom prst="rect">
                      <a:avLst/>
                    </a:prstGeom>
                    <a:noFill/>
                    <a:ln w="9525">
                      <a:noFill/>
                      <a:headEnd/>
                      <a:tailEnd/>
                    </a:ln>
                  </pic:spPr>
                </pic:pic>
              </a:graphicData>
            </a:graphic>
          </wp:inline>
        </w:drawing>
      </w:r>
    </w:p>
    <w:p w14:paraId="69E8DB2B" w14:textId="77777777" w:rsidR="00D34380" w:rsidRPr="00F30E58" w:rsidRDefault="008B3A2E" w:rsidP="00F30E58">
      <w:pPr>
        <w:pStyle w:val="Textoindependiente"/>
        <w:jc w:val="center"/>
        <w:rPr>
          <w:lang w:val="es-419"/>
        </w:rPr>
      </w:pPr>
      <w:r w:rsidRPr="00F30E58">
        <w:rPr>
          <w:b/>
          <w:bCs/>
          <w:i/>
          <w:iCs/>
          <w:lang w:val="es-419"/>
        </w:rPr>
        <w:t xml:space="preserve">Gráfico 12: Diagrama de dispersión de los residuales </w:t>
      </w:r>
      <w:r w:rsidRPr="00F30E58">
        <w:rPr>
          <w:b/>
          <w:bCs/>
          <w:i/>
          <w:iCs/>
          <w:lang w:val="es-419"/>
        </w:rPr>
        <w:t>de la regresión versus los valores ajustados en el modelo de casas.</w:t>
      </w:r>
    </w:p>
    <w:p w14:paraId="252CF1EA" w14:textId="77777777" w:rsidR="00D34380" w:rsidRDefault="008B3A2E" w:rsidP="00F30E58">
      <w:pPr>
        <w:pStyle w:val="Textoindependiente"/>
        <w:jc w:val="center"/>
      </w:pPr>
      <w:r>
        <w:rPr>
          <w:noProof/>
        </w:rPr>
        <w:drawing>
          <wp:inline distT="0" distB="0" distL="0" distR="0" wp14:anchorId="5DD409E8" wp14:editId="30516ADE">
            <wp:extent cx="6124575" cy="413385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DOCUMENTO_TASA_RENTA_files/figure-docx/resboxnph-1.png"/>
                    <pic:cNvPicPr>
                      <a:picLocks noChangeAspect="1" noChangeArrowheads="1"/>
                    </pic:cNvPicPr>
                  </pic:nvPicPr>
                  <pic:blipFill>
                    <a:blip r:embed="rId19"/>
                    <a:stretch>
                      <a:fillRect/>
                    </a:stretch>
                  </pic:blipFill>
                  <pic:spPr bwMode="auto">
                    <a:xfrm>
                      <a:off x="0" y="0"/>
                      <a:ext cx="6125239" cy="4134298"/>
                    </a:xfrm>
                    <a:prstGeom prst="rect">
                      <a:avLst/>
                    </a:prstGeom>
                    <a:noFill/>
                    <a:ln w="9525">
                      <a:noFill/>
                      <a:headEnd/>
                      <a:tailEnd/>
                    </a:ln>
                  </pic:spPr>
                </pic:pic>
              </a:graphicData>
            </a:graphic>
          </wp:inline>
        </w:drawing>
      </w:r>
    </w:p>
    <w:p w14:paraId="48496A0F" w14:textId="77777777" w:rsidR="00D34380" w:rsidRPr="00F30E58" w:rsidRDefault="008B3A2E" w:rsidP="00F30E58">
      <w:pPr>
        <w:pStyle w:val="Textoindependiente"/>
        <w:jc w:val="center"/>
        <w:rPr>
          <w:lang w:val="es-419"/>
        </w:rPr>
      </w:pPr>
      <w:r w:rsidRPr="00F30E58">
        <w:rPr>
          <w:b/>
          <w:bCs/>
          <w:i/>
          <w:iCs/>
          <w:lang w:val="es-419"/>
        </w:rPr>
        <w:t>Gráfico 13: Diagramas de cajas y bigotes de los residuales de la regresión versus los estratos para diferentes vigencias en el modelo de casas.</w:t>
      </w:r>
    </w:p>
    <w:p w14:paraId="4376A94D" w14:textId="77777777" w:rsidR="00D34380" w:rsidRDefault="008B3A2E" w:rsidP="00F30E58">
      <w:pPr>
        <w:pStyle w:val="Textoindependiente"/>
        <w:jc w:val="center"/>
      </w:pPr>
      <w:r>
        <w:rPr>
          <w:noProof/>
        </w:rPr>
        <w:drawing>
          <wp:inline distT="0" distB="0" distL="0" distR="0" wp14:anchorId="7EBA76D6" wp14:editId="526DF8A3">
            <wp:extent cx="3320715"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DOCUMENTO_TASA_RENTA_files/figure-docx/ranefnph-1.png"/>
                    <pic:cNvPicPr>
                      <a:picLocks noChangeAspect="1" noChangeArrowheads="1"/>
                    </pic:cNvPicPr>
                  </pic:nvPicPr>
                  <pic:blipFill>
                    <a:blip r:embed="rId20"/>
                    <a:stretch>
                      <a:fillRect/>
                    </a:stretch>
                  </pic:blipFill>
                  <pic:spPr bwMode="auto">
                    <a:xfrm>
                      <a:off x="0" y="0"/>
                      <a:ext cx="3320715" cy="3696101"/>
                    </a:xfrm>
                    <a:prstGeom prst="rect">
                      <a:avLst/>
                    </a:prstGeom>
                    <a:noFill/>
                    <a:ln w="9525">
                      <a:noFill/>
                      <a:headEnd/>
                      <a:tailEnd/>
                    </a:ln>
                  </pic:spPr>
                </pic:pic>
              </a:graphicData>
            </a:graphic>
          </wp:inline>
        </w:drawing>
      </w:r>
    </w:p>
    <w:p w14:paraId="3A49BF5F" w14:textId="77777777" w:rsidR="00D34380" w:rsidRPr="00F30E58" w:rsidRDefault="008B3A2E" w:rsidP="00F30E58">
      <w:pPr>
        <w:pStyle w:val="Textoindependiente"/>
        <w:jc w:val="center"/>
        <w:rPr>
          <w:lang w:val="es-419"/>
        </w:rPr>
      </w:pPr>
      <w:r w:rsidRPr="00F30E58">
        <w:rPr>
          <w:b/>
          <w:bCs/>
          <w:i/>
          <w:iCs/>
          <w:lang w:val="es-419"/>
        </w:rPr>
        <w:t>Gráfico 14: Densidad estimada de los efectos aleatorios asociados a los sectores en el modelo de casas.</w:t>
      </w:r>
    </w:p>
    <w:p w14:paraId="3A3F7588" w14:textId="77777777" w:rsidR="00D34380" w:rsidRDefault="008B3A2E" w:rsidP="00F30E58">
      <w:pPr>
        <w:pStyle w:val="Textoindependiente"/>
        <w:jc w:val="center"/>
      </w:pPr>
      <w:r>
        <w:rPr>
          <w:noProof/>
        </w:rPr>
        <w:drawing>
          <wp:inline distT="0" distB="0" distL="0" distR="0" wp14:anchorId="5FE859A8" wp14:editId="6FC47711">
            <wp:extent cx="3320715"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DOCUMENTO_TASA_RENTA_files/figure-docx/resnph-1.png"/>
                    <pic:cNvPicPr>
                      <a:picLocks noChangeAspect="1" noChangeArrowheads="1"/>
                    </pic:cNvPicPr>
                  </pic:nvPicPr>
                  <pic:blipFill>
                    <a:blip r:embed="rId21"/>
                    <a:stretch>
                      <a:fillRect/>
                    </a:stretch>
                  </pic:blipFill>
                  <pic:spPr bwMode="auto">
                    <a:xfrm>
                      <a:off x="0" y="0"/>
                      <a:ext cx="3320715" cy="3696101"/>
                    </a:xfrm>
                    <a:prstGeom prst="rect">
                      <a:avLst/>
                    </a:prstGeom>
                    <a:noFill/>
                    <a:ln w="9525">
                      <a:noFill/>
                      <a:headEnd/>
                      <a:tailEnd/>
                    </a:ln>
                  </pic:spPr>
                </pic:pic>
              </a:graphicData>
            </a:graphic>
          </wp:inline>
        </w:drawing>
      </w:r>
    </w:p>
    <w:p w14:paraId="2F8CA9F7" w14:textId="77777777" w:rsidR="00D34380" w:rsidRPr="00F30E58" w:rsidRDefault="008B3A2E" w:rsidP="00F30E58">
      <w:pPr>
        <w:pStyle w:val="Textoindependiente"/>
        <w:jc w:val="center"/>
        <w:rPr>
          <w:lang w:val="es-419"/>
        </w:rPr>
      </w:pPr>
      <w:r w:rsidRPr="00F30E58">
        <w:rPr>
          <w:b/>
          <w:bCs/>
          <w:i/>
          <w:iCs/>
          <w:lang w:val="es-419"/>
        </w:rPr>
        <w:t>Gráf</w:t>
      </w:r>
      <w:r w:rsidRPr="00F30E58">
        <w:rPr>
          <w:b/>
          <w:bCs/>
          <w:i/>
          <w:iCs/>
          <w:lang w:val="es-419"/>
        </w:rPr>
        <w:t>ico 15: Densidad estimada de los residuales del modelo en el grupo de ofertas referente a casas.</w:t>
      </w:r>
    </w:p>
    <w:p w14:paraId="42612E1D" w14:textId="77777777" w:rsidR="00D34380" w:rsidRPr="00F30E58" w:rsidRDefault="008B3A2E">
      <w:pPr>
        <w:pStyle w:val="Textoindependiente"/>
        <w:rPr>
          <w:lang w:val="es-419"/>
        </w:rPr>
      </w:pPr>
      <w:r w:rsidRPr="00F30E58">
        <w:rPr>
          <w:lang w:val="es-419"/>
        </w:rPr>
        <w:t>A manera de verificación de los supuestos del modelo para el grupo de ofertas de apartamentos, se realizó un análisis sobre los residuales del modelo. Las figu</w:t>
      </w:r>
      <w:r w:rsidRPr="00F30E58">
        <w:rPr>
          <w:lang w:val="es-419"/>
        </w:rPr>
        <w:t>ras 12 y 13 son gráficos de dispersión y de cajas y bigotes, que ilustran la relación entre los residuales con los valores ajustados, con los estratos y años, respectivamente. Por otro lado, se validó el supuesto de normalidad incluido en los efectos aleat</w:t>
      </w:r>
      <w:r w:rsidRPr="00F30E58">
        <w:rPr>
          <w:lang w:val="es-419"/>
        </w:rPr>
        <w:t>orios del modelo dado en la ecuación (4.2). Para ello, las figuras 14 y 15 muestran las densidades estimadas para los efectos aleatorios asociados a los sectores catastrales y a los residuales del modelo, respectivamente. Las conclusiones de estos gráficos</w:t>
      </w:r>
      <w:r w:rsidRPr="00F30E58">
        <w:rPr>
          <w:lang w:val="es-419"/>
        </w:rPr>
        <w:t xml:space="preserve"> son las mismas a las presentadas para la validación de supuestos en apartamentos.</w:t>
      </w:r>
    </w:p>
    <w:p w14:paraId="2532F005" w14:textId="77777777" w:rsidR="00D34380" w:rsidRPr="00F30E58" w:rsidRDefault="008B3A2E">
      <w:pPr>
        <w:pStyle w:val="Textoindependiente"/>
        <w:rPr>
          <w:lang w:val="es-419"/>
        </w:rPr>
      </w:pPr>
      <w:r w:rsidRPr="00F30E58">
        <w:rPr>
          <w:lang w:val="es-419"/>
        </w:rPr>
        <w:t>Es importante mencionar que las tasas de rentabilidad obtenidas para las ofertas en propiedad horizontal son mayores, por lo general a las que corresponden a no propiedad ho</w:t>
      </w:r>
      <w:r w:rsidRPr="00F30E58">
        <w:rPr>
          <w:lang w:val="es-419"/>
        </w:rPr>
        <w:t>rizontal. Por último, los resultados obtenidos a nivel como sector se calcularon y hacen parte de los resultados de este documento, pero teniendo en cuenta que son tablas con un número de filas considerable, se omiten en este escrito.</w:t>
      </w:r>
    </w:p>
    <w:p w14:paraId="2E2EAF5B" w14:textId="77777777" w:rsidR="00D34380" w:rsidRPr="00F30E58" w:rsidRDefault="008B3A2E">
      <w:pPr>
        <w:pStyle w:val="Ttulo1"/>
        <w:rPr>
          <w:lang w:val="es-419"/>
        </w:rPr>
      </w:pPr>
      <w:bookmarkStart w:id="32" w:name="conclusiones"/>
      <w:bookmarkStart w:id="33" w:name="_Toc82675975"/>
      <w:bookmarkEnd w:id="20"/>
      <w:bookmarkEnd w:id="26"/>
      <w:bookmarkEnd w:id="30"/>
      <w:r w:rsidRPr="00F30E58">
        <w:rPr>
          <w:lang w:val="es-419"/>
        </w:rPr>
        <w:t>5</w:t>
      </w:r>
      <w:r w:rsidRPr="00F30E58">
        <w:rPr>
          <w:lang w:val="es-419"/>
        </w:rPr>
        <w:tab/>
        <w:t>Conclusiones</w:t>
      </w:r>
      <w:bookmarkEnd w:id="33"/>
    </w:p>
    <w:p w14:paraId="500A1119" w14:textId="77777777" w:rsidR="00D34380" w:rsidRPr="00F30E58" w:rsidRDefault="008B3A2E">
      <w:pPr>
        <w:pStyle w:val="FirstParagraph"/>
        <w:rPr>
          <w:lang w:val="es-419"/>
        </w:rPr>
      </w:pPr>
      <w:r w:rsidRPr="00F30E58">
        <w:rPr>
          <w:lang w:val="es-419"/>
        </w:rPr>
        <w:t>En est</w:t>
      </w:r>
      <w:r w:rsidRPr="00F30E58">
        <w:rPr>
          <w:lang w:val="es-419"/>
        </w:rPr>
        <w:t>e trabajo se realizó la estimación de la tasa de rentabilidad para predios residenciales a diferentes niveles de desagregación, a partir de métodos de regresión tradicionales, utilizando la información de ofertas de mercado que han sido capturadas en los ú</w:t>
      </w:r>
      <w:r w:rsidRPr="00F30E58">
        <w:rPr>
          <w:lang w:val="es-419"/>
        </w:rPr>
        <w:t>ltimos años por la UAECD, superando la limitación de trabajar con fuentes con precios de venta y arriendo para un mismo predio. En consecuencia, se constituye en una herramienta alternativa para obtener tasas de capitalización de rentas.</w:t>
      </w:r>
    </w:p>
    <w:p w14:paraId="2D3EBA29" w14:textId="77777777" w:rsidR="00D34380" w:rsidRPr="00F30E58" w:rsidRDefault="008B3A2E">
      <w:pPr>
        <w:pStyle w:val="Textoindependiente"/>
        <w:rPr>
          <w:lang w:val="es-419"/>
        </w:rPr>
      </w:pPr>
      <w:r w:rsidRPr="00F30E58">
        <w:rPr>
          <w:lang w:val="es-419"/>
        </w:rPr>
        <w:t>Los resultados obt</w:t>
      </w:r>
      <w:r w:rsidRPr="00F30E58">
        <w:rPr>
          <w:lang w:val="es-419"/>
        </w:rPr>
        <w:t>enidos son a nivel de sector, año, clase de predio, localidad y estrato. En este documento se omiten los resultados a nivel de sector, debido a su tamaño. Las tasas de rentabilidad obtenidas para casas (NPH) son menores que las calculadas para apartamentos</w:t>
      </w:r>
      <w:r w:rsidRPr="00F30E58">
        <w:rPr>
          <w:lang w:val="es-419"/>
        </w:rPr>
        <w:t xml:space="preserve"> (PH). Se observa una relación inversamente proporcional entre el estrato y las tasas.</w:t>
      </w:r>
    </w:p>
    <w:p w14:paraId="5A7874B6" w14:textId="77777777" w:rsidR="00D34380" w:rsidRPr="00F30E58" w:rsidRDefault="008B3A2E">
      <w:pPr>
        <w:pStyle w:val="Textoindependiente"/>
        <w:rPr>
          <w:lang w:val="es-419"/>
        </w:rPr>
      </w:pPr>
      <w:r w:rsidRPr="00F30E58">
        <w:rPr>
          <w:lang w:val="es-419"/>
        </w:rPr>
        <w:t xml:space="preserve">Para el caso de las casas, las localidades con una mayor tasa de rentabilidad en casas son Chapinero, Los Mártires y Santa Fé, mientras que las de menor tasa son Bosa y </w:t>
      </w:r>
      <w:r w:rsidRPr="00F30E58">
        <w:rPr>
          <w:lang w:val="es-419"/>
        </w:rPr>
        <w:t>Puente Aranda, mientras que en el caso de apartamentos las localidades con mayores tasas de renta son Chapinero, La Candelaria y San Cristobal. Por otro lado, la localidad con menor tasa de rentabilidad es Puente Aranda.</w:t>
      </w:r>
    </w:p>
    <w:p w14:paraId="5A223E56" w14:textId="77777777" w:rsidR="00D34380" w:rsidRPr="00F30E58" w:rsidRDefault="008B3A2E">
      <w:pPr>
        <w:pStyle w:val="Textoindependiente"/>
        <w:rPr>
          <w:lang w:val="es-419"/>
        </w:rPr>
      </w:pPr>
      <w:r w:rsidRPr="00F30E58">
        <w:rPr>
          <w:lang w:val="es-419"/>
        </w:rPr>
        <w:t xml:space="preserve">Con la estimación realizada de las </w:t>
      </w:r>
      <w:r w:rsidRPr="00F30E58">
        <w:rPr>
          <w:lang w:val="es-419"/>
        </w:rPr>
        <w:t>tasas de capitalización, aplicadas a las ofertas de arriendo, se obtiene una estimación de los valores de venta correspondientes, lo cual amplía la cantidad de ofertas disponibles para los procesos requeridos por la Unidad.</w:t>
      </w:r>
    </w:p>
    <w:p w14:paraId="6EBE495F" w14:textId="77777777" w:rsidR="00D34380" w:rsidRDefault="008B3A2E">
      <w:pPr>
        <w:pStyle w:val="Ttulo1"/>
      </w:pPr>
      <w:bookmarkStart w:id="34" w:name="trabajo-futuro"/>
      <w:bookmarkStart w:id="35" w:name="_Toc82675976"/>
      <w:bookmarkEnd w:id="32"/>
      <w:r>
        <w:t>6</w:t>
      </w:r>
      <w:r>
        <w:tab/>
        <w:t>Trabajo futuro</w:t>
      </w:r>
      <w:bookmarkEnd w:id="35"/>
    </w:p>
    <w:p w14:paraId="1511C371" w14:textId="77777777" w:rsidR="00D34380" w:rsidRPr="00F30E58" w:rsidRDefault="008B3A2E">
      <w:pPr>
        <w:numPr>
          <w:ilvl w:val="0"/>
          <w:numId w:val="29"/>
        </w:numPr>
        <w:rPr>
          <w:lang w:val="es-419"/>
        </w:rPr>
      </w:pPr>
      <w:r w:rsidRPr="00F30E58">
        <w:rPr>
          <w:lang w:val="es-419"/>
        </w:rPr>
        <w:t>A partir de una</w:t>
      </w:r>
      <w:r w:rsidRPr="00F30E58">
        <w:rPr>
          <w:lang w:val="es-419"/>
        </w:rPr>
        <w:t xml:space="preserve"> depuración de la información, en futuros ejercicios se podría incluir la edad de los inmuebles como una variable independiente adicional en los modelos para obtener su tasa de rentabilidad asociada.</w:t>
      </w:r>
    </w:p>
    <w:p w14:paraId="65837853" w14:textId="77777777" w:rsidR="00D34380" w:rsidRPr="00F30E58" w:rsidRDefault="008B3A2E">
      <w:pPr>
        <w:numPr>
          <w:ilvl w:val="0"/>
          <w:numId w:val="29"/>
        </w:numPr>
        <w:rPr>
          <w:lang w:val="es-419"/>
        </w:rPr>
      </w:pPr>
      <w:r w:rsidRPr="00F30E58">
        <w:rPr>
          <w:lang w:val="es-419"/>
        </w:rPr>
        <w:t>Realizar estimaciones para usos diferentes al residencia</w:t>
      </w:r>
      <w:r w:rsidRPr="00F30E58">
        <w:rPr>
          <w:lang w:val="es-419"/>
        </w:rPr>
        <w:t>l.</w:t>
      </w:r>
    </w:p>
    <w:p w14:paraId="7FAC03C8" w14:textId="77777777" w:rsidR="00D34380" w:rsidRPr="00F30E58" w:rsidRDefault="008B3A2E">
      <w:pPr>
        <w:pStyle w:val="Ttulo1"/>
        <w:rPr>
          <w:lang w:val="es-419"/>
        </w:rPr>
      </w:pPr>
      <w:bookmarkStart w:id="36" w:name="X24b3d0e167112c7d2ddcc586b95d6cc83f0cebc"/>
      <w:bookmarkStart w:id="37" w:name="_Toc82675977"/>
      <w:bookmarkEnd w:id="34"/>
      <w:r w:rsidRPr="00F30E58">
        <w:rPr>
          <w:lang w:val="es-419"/>
        </w:rPr>
        <w:t>7</w:t>
      </w:r>
      <w:r w:rsidRPr="00F30E58">
        <w:rPr>
          <w:lang w:val="es-419"/>
        </w:rPr>
        <w:tab/>
        <w:t>Recomendaciones para la aplicación de las TCR</w:t>
      </w:r>
      <w:bookmarkEnd w:id="37"/>
    </w:p>
    <w:p w14:paraId="051A04A0" w14:textId="77777777" w:rsidR="00D34380" w:rsidRPr="00F30E58" w:rsidRDefault="008B3A2E">
      <w:pPr>
        <w:pStyle w:val="FirstParagraph"/>
        <w:rPr>
          <w:lang w:val="es-419"/>
        </w:rPr>
      </w:pPr>
      <w:r w:rsidRPr="00F30E58">
        <w:rPr>
          <w:lang w:val="es-419"/>
        </w:rPr>
        <w:t>Como parte del resultado de este estudio se generaron diferentes tablas, que corresponden a diferentes niveles de desagregación, como lo son los sectores catastrales y las localidades de la ciudad de Bogot</w:t>
      </w:r>
      <w:r w:rsidRPr="00F30E58">
        <w:rPr>
          <w:lang w:val="es-419"/>
        </w:rPr>
        <w:t xml:space="preserve">á. De esta manera, se tiene una tabla para apartamentos, con las diferentes TCR, según año, sector y estrato, mientras que por otro lado, se tiene la misma información, pero a nivel de localidad. Por otra parte, se generó la misma información para el caso </w:t>
      </w:r>
      <w:r w:rsidRPr="00F30E58">
        <w:rPr>
          <w:lang w:val="es-419"/>
        </w:rPr>
        <w:t>de las casas. Por lo tanto, la aplicación de estas TCR depende de la selección de un año en particular. Luego de esta escogencia, para un predio en cuestión, se debe verificar si su estrato y sector se encuentra dentro de las salidas generadas. En caso con</w:t>
      </w:r>
      <w:r w:rsidRPr="00F30E58">
        <w:rPr>
          <w:lang w:val="es-419"/>
        </w:rPr>
        <w:t>trario, se debe realizar la búsqueda de acuerdo a la combinación de localidad y estrato.</w:t>
      </w:r>
    </w:p>
    <w:p w14:paraId="52301011" w14:textId="74B66AC0" w:rsidR="00D34380" w:rsidRPr="00F30E58" w:rsidRDefault="00F30E58">
      <w:pPr>
        <w:pStyle w:val="Textoindependiente"/>
        <w:rPr>
          <w:lang w:val="es-419"/>
        </w:rPr>
      </w:pPr>
      <w:r w:rsidRPr="00F30E58">
        <w:rPr>
          <w:lang w:val="es-419"/>
        </w:rPr>
        <w:t>La aplicación de estas TCR busca</w:t>
      </w:r>
      <w:r w:rsidR="008B3A2E" w:rsidRPr="00F30E58">
        <w:rPr>
          <w:lang w:val="es-419"/>
        </w:rPr>
        <w:t xml:space="preserve"> obtener los valores de venta a partir de los valores de arriendo de las diferentes ofertas en la ciudad. Por lo cual, una vez que se </w:t>
      </w:r>
      <w:r w:rsidR="008B3A2E" w:rsidRPr="00F30E58">
        <w:rPr>
          <w:lang w:val="es-419"/>
        </w:rPr>
        <w:t>tengan las estimaciones de los valores de venta totales, se propone que se apliquen los mismos controles o etapas que se consideran en las ofertas de venta capturadas por la UAECD o por fuentes secundarias, es decir que se apliquen los procedimientos de de</w:t>
      </w:r>
      <w:r w:rsidR="008B3A2E" w:rsidRPr="00F30E58">
        <w:rPr>
          <w:lang w:val="es-419"/>
        </w:rPr>
        <w:t>scuento por negociación, depuración y validación, con el fin de determinar los valores óptimos correspondientes y en el último procedimiento, si la oferta describe el comportamiento del mercado inmobiliario considerado por otras ofertas similares.</w:t>
      </w:r>
    </w:p>
    <w:p w14:paraId="18E540E2" w14:textId="77777777" w:rsidR="00D34380" w:rsidRPr="00F30E58" w:rsidRDefault="008B3A2E">
      <w:pPr>
        <w:pStyle w:val="Ttulo1"/>
        <w:rPr>
          <w:lang w:val="es-419"/>
        </w:rPr>
      </w:pPr>
      <w:bookmarkStart w:id="38" w:name="anexo-1"/>
      <w:bookmarkStart w:id="39" w:name="_Toc82675978"/>
      <w:bookmarkEnd w:id="36"/>
      <w:r w:rsidRPr="00F30E58">
        <w:rPr>
          <w:lang w:val="es-419"/>
        </w:rPr>
        <w:t>8</w:t>
      </w:r>
      <w:r w:rsidRPr="00F30E58">
        <w:rPr>
          <w:lang w:val="es-419"/>
        </w:rPr>
        <w:tab/>
        <w:t xml:space="preserve">Anexo </w:t>
      </w:r>
      <w:r w:rsidRPr="00F30E58">
        <w:rPr>
          <w:lang w:val="es-419"/>
        </w:rPr>
        <w:t>1</w:t>
      </w:r>
      <w:bookmarkEnd w:id="39"/>
    </w:p>
    <w:p w14:paraId="2DF6D660" w14:textId="77777777" w:rsidR="00D34380" w:rsidRPr="00F30E58" w:rsidRDefault="008B3A2E">
      <w:pPr>
        <w:pStyle w:val="FirstParagraph"/>
        <w:rPr>
          <w:lang w:val="es-419"/>
        </w:rPr>
      </w:pPr>
      <w:r w:rsidRPr="00F30E58">
        <w:rPr>
          <w:lang w:val="es-419"/>
        </w:rPr>
        <w:t xml:space="preserve">En esta sección se presenta una descripción, de manera corta, del modelo lineal de efectos mixtos, el cual fue utilizado en el documento para realizar las estimaciones requeridas dentro de los objetivos. Adicional a esta descripción se adicionan algunos </w:t>
      </w:r>
      <w:r w:rsidRPr="00F30E58">
        <w:rPr>
          <w:lang w:val="es-419"/>
        </w:rPr>
        <w:t>criterios de validación que también fueron utilizados.</w:t>
      </w:r>
    </w:p>
    <w:p w14:paraId="718AE428" w14:textId="77777777" w:rsidR="00D34380" w:rsidRPr="00F30E58" w:rsidRDefault="008B3A2E">
      <w:pPr>
        <w:pStyle w:val="Ttulo2"/>
        <w:rPr>
          <w:lang w:val="es-419"/>
        </w:rPr>
      </w:pPr>
      <w:bookmarkStart w:id="40" w:name="modelo-lineal-mixto"/>
      <w:bookmarkStart w:id="41" w:name="_Toc82675979"/>
      <w:r w:rsidRPr="00F30E58">
        <w:rPr>
          <w:lang w:val="es-419"/>
        </w:rPr>
        <w:t>8.1</w:t>
      </w:r>
      <w:r w:rsidRPr="00F30E58">
        <w:rPr>
          <w:lang w:val="es-419"/>
        </w:rPr>
        <w:tab/>
        <w:t>Modelo lineal mixto</w:t>
      </w:r>
      <w:bookmarkEnd w:id="41"/>
    </w:p>
    <w:p w14:paraId="785FD714" w14:textId="77777777" w:rsidR="00D34380" w:rsidRPr="00F30E58" w:rsidRDefault="008B3A2E">
      <w:pPr>
        <w:pStyle w:val="FirstParagraph"/>
        <w:rPr>
          <w:lang w:val="es-419"/>
        </w:rPr>
      </w:pPr>
      <w:r w:rsidRPr="00F30E58">
        <w:rPr>
          <w:lang w:val="es-419"/>
        </w:rPr>
        <w:t>Los modelos lineales son una forma de explicar la dispersión de una o más respuestas aleatorias en términos de una serie de variables independientes (también conocidas como exóg</w:t>
      </w:r>
      <w:r w:rsidRPr="00F30E58">
        <w:rPr>
          <w:lang w:val="es-419"/>
        </w:rPr>
        <w:t>enas). En West, Welch, and Galecki (2014) se encuentra un recuento histórico referente a los modelos lineales desde sus inicios en 1861 hasta la actualidad, desde una perspectiva teórica, mencionando al igual avances importantes en cuanto a la implementaci</w:t>
      </w:r>
      <w:r w:rsidRPr="00F30E58">
        <w:rPr>
          <w:lang w:val="es-419"/>
        </w:rPr>
        <w:t>ón de las diferentes metodologías a nivel de paquetes estadísticos. Éstos tienen en cuenta una serie de supuestos lo que hace posible su planteamiento, estimación, interpretación y su respectiva evaluación. Las variables independientes pueden ser clasifica</w:t>
      </w:r>
      <w:r w:rsidRPr="00F30E58">
        <w:rPr>
          <w:lang w:val="es-419"/>
        </w:rPr>
        <w:t>das como efectos fijos o efectos aleatorios. Acorde con Melo, López, and Melo (2007), cuando al finalizar el experimento las conclusiones se formulan sobre un número preestablecido de tratamientos el modelo se denomina de efectos fijos y en este caso la in</w:t>
      </w:r>
      <w:r w:rsidRPr="00F30E58">
        <w:rPr>
          <w:lang w:val="es-419"/>
        </w:rPr>
        <w:t>ferencia estadística se hace sobre los efectos medios de los tratamientos, por lo cual aquellas situaciones en que se desean realizar comparaciones o contrastes entre niveles de un factor en búsqueda de diferencias, éste se considera como fijo. Si los nive</w:t>
      </w:r>
      <w:r w:rsidRPr="00F30E58">
        <w:rPr>
          <w:lang w:val="es-419"/>
        </w:rPr>
        <w:t xml:space="preserve">les de un atributo son una muestra aleatoria de una población de posibles selecciones, es decir, las conclusiones se formulan sobre un número mayor de tratamientos a los usados en el experimento, el modelo se dice de efectos aleatorios, y en este caso, la </w:t>
      </w:r>
      <w:r w:rsidRPr="00F30E58">
        <w:rPr>
          <w:lang w:val="es-419"/>
        </w:rPr>
        <w:t>inferencia estadística se hace sobre las varianzas de los mismos. Los modelos que incluyen ambos se denominan de efectos mixtos (MLM).</w:t>
      </w:r>
    </w:p>
    <w:p w14:paraId="0FCB008C" w14:textId="77777777" w:rsidR="00D34380" w:rsidRPr="00F30E58" w:rsidRDefault="008B3A2E">
      <w:pPr>
        <w:pStyle w:val="Textoindependiente"/>
        <w:rPr>
          <w:lang w:val="es-419"/>
        </w:rPr>
      </w:pPr>
      <w:r w:rsidRPr="00F30E58">
        <w:rPr>
          <w:lang w:val="es-419"/>
        </w:rPr>
        <w:t xml:space="preserve">En términos matriciales, según José Pinheiro and Bates (2006), el modelo lineal general con efectos mixtos viene dado de </w:t>
      </w:r>
      <w:r w:rsidRPr="00F30E58">
        <w:rPr>
          <w:lang w:val="es-419"/>
        </w:rPr>
        <w:t>la forma</w:t>
      </w:r>
    </w:p>
    <w:p w14:paraId="79E0AC16" w14:textId="77777777" w:rsidR="00D34380" w:rsidRDefault="008B3A2E">
      <w:pPr>
        <w:pStyle w:val="Textoindependiente"/>
      </w:pPr>
      <m:oMathPara>
        <m:oMathParaPr>
          <m:jc m:val="center"/>
        </m:oMathParaPr>
        <m:oMath>
          <m:sSub>
            <m:sSubPr>
              <m:ctrlPr>
                <w:rPr>
                  <w:rFonts w:ascii="Cambria Math" w:hAnsi="Cambria Math"/>
                </w:rPr>
              </m:ctrlPr>
            </m:sSubPr>
            <m:e>
              <m:r>
                <m:rPr>
                  <m:sty m:val="b"/>
                </m:rP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i</m:t>
              </m:r>
            </m:sub>
          </m:sSub>
          <m:r>
            <m:rPr>
              <m:sty m:val="b"/>
            </m:rPr>
            <w:rPr>
              <w:rFonts w:ascii="Cambria Math" w:hAnsi="Cambria Math"/>
            </w:rPr>
            <m:t>β</m:t>
          </m:r>
          <m:r>
            <m:rPr>
              <m:sty m:val="p"/>
            </m:rPr>
            <w:rPr>
              <w:rFonts w:ascii="Cambria Math" w:hAnsi="Cambria Math"/>
            </w:rPr>
            <m:t>+</m:t>
          </m:r>
          <m:sSub>
            <m:sSubPr>
              <m:ctrlPr>
                <w:rPr>
                  <w:rFonts w:ascii="Cambria Math" w:hAnsi="Cambria Math"/>
                </w:rPr>
              </m:ctrlPr>
            </m:sSubPr>
            <m:e>
              <m:r>
                <m:rPr>
                  <m:sty m:val="b"/>
                </m:rPr>
                <w:rPr>
                  <w:rFonts w:ascii="Cambria Math" w:hAnsi="Cambria Math"/>
                </w:rPr>
                <m:t>Z</m:t>
              </m:r>
            </m:e>
            <m:sub>
              <m:r>
                <w:rPr>
                  <w:rFonts w:ascii="Cambria Math" w:hAnsi="Cambria Math"/>
                </w:rPr>
                <m:t>i</m:t>
              </m:r>
            </m:sub>
          </m:sSub>
          <m:sSub>
            <m:sSubPr>
              <m:ctrlPr>
                <w:rPr>
                  <w:rFonts w:ascii="Cambria Math" w:hAnsi="Cambria Math"/>
                </w:rPr>
              </m:ctrlPr>
            </m:sSubPr>
            <m:e>
              <m:r>
                <m:rPr>
                  <m:sty m:val="b"/>
                </m:rP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ϵ</m:t>
              </m:r>
            </m:e>
            <m:sub>
              <m:r>
                <w:rPr>
                  <w:rFonts w:ascii="Cambria Math" w:hAnsi="Cambria Math"/>
                </w:rPr>
                <m:t>i</m:t>
              </m:r>
            </m:sub>
          </m:sSub>
        </m:oMath>
      </m:oMathPara>
    </w:p>
    <w:p w14:paraId="3B36AECB" w14:textId="50F272EF" w:rsidR="00D34380" w:rsidRPr="00F30E58" w:rsidRDefault="008B3A2E">
      <w:pPr>
        <w:pStyle w:val="FirstParagraph"/>
        <w:rPr>
          <w:lang w:val="es-419"/>
        </w:rPr>
      </w:pPr>
      <w:r w:rsidRPr="00F30E58">
        <w:rPr>
          <w:lang w:val="es-419"/>
        </w:rPr>
        <w:t xml:space="preserve">con </w:t>
      </w:r>
      <m:oMath>
        <m:r>
          <w:rPr>
            <w:rFonts w:ascii="Cambria Math" w:hAnsi="Cambria Math"/>
          </w:rPr>
          <m:t>i</m:t>
        </m:r>
        <m:r>
          <m:rPr>
            <m:sty m:val="p"/>
          </m:rPr>
          <w:rPr>
            <w:rFonts w:ascii="Cambria Math" w:hAnsi="Cambria Math"/>
            <w:lang w:val="es-419"/>
          </w:rPr>
          <m:t>=</m:t>
        </m:r>
        <m:r>
          <w:rPr>
            <w:rFonts w:ascii="Cambria Math" w:hAnsi="Cambria Math"/>
            <w:lang w:val="es-419"/>
          </w:rPr>
          <m:t>1</m:t>
        </m:r>
        <m:r>
          <m:rPr>
            <m:sty m:val="p"/>
          </m:rPr>
          <w:rPr>
            <w:rFonts w:ascii="Cambria Math" w:hAnsi="Cambria Math"/>
            <w:lang w:val="es-419"/>
          </w:rPr>
          <m:t>,⋯,</m:t>
        </m:r>
        <m:r>
          <w:rPr>
            <w:rFonts w:ascii="Cambria Math" w:hAnsi="Cambria Math"/>
          </w:rPr>
          <m:t>n</m:t>
        </m:r>
      </m:oMath>
      <w:r w:rsidRPr="00F30E58">
        <w:rPr>
          <w:lang w:val="es-419"/>
        </w:rPr>
        <w:t xml:space="preserve"> y </w:t>
      </w:r>
      <m:oMath>
        <m:r>
          <w:rPr>
            <w:rFonts w:ascii="Cambria Math" w:hAnsi="Cambria Math"/>
          </w:rPr>
          <m:t>n</m:t>
        </m:r>
        <m:r>
          <m:rPr>
            <m:sty m:val="p"/>
          </m:rPr>
          <w:rPr>
            <w:rFonts w:ascii="Cambria Math" w:hAnsi="Cambria Math"/>
            <w:lang w:val="es-419"/>
          </w:rPr>
          <m:t>=</m:t>
        </m:r>
        <m:r>
          <w:rPr>
            <w:rFonts w:ascii="Cambria Math" w:hAnsi="Cambria Math"/>
          </w:rPr>
          <m:t>r</m:t>
        </m:r>
        <m:r>
          <m:rPr>
            <m:sty m:val="p"/>
          </m:rPr>
          <w:rPr>
            <w:rFonts w:ascii="Cambria Math" w:hAnsi="Cambria Math"/>
            <w:lang w:val="es-419"/>
          </w:rPr>
          <m:t>×</m:t>
        </m:r>
        <m:r>
          <w:rPr>
            <w:rFonts w:ascii="Cambria Math" w:hAnsi="Cambria Math"/>
          </w:rPr>
          <m:t>a</m:t>
        </m:r>
      </m:oMath>
      <w:r w:rsidRPr="00F30E58">
        <w:rPr>
          <w:lang w:val="es-419"/>
        </w:rPr>
        <w:t xml:space="preserve"> y donde </w:t>
      </w:r>
      <m:oMath>
        <m:sSub>
          <m:sSubPr>
            <m:ctrlPr>
              <w:rPr>
                <w:rFonts w:ascii="Cambria Math" w:hAnsi="Cambria Math"/>
              </w:rPr>
            </m:ctrlPr>
          </m:sSubPr>
          <m:e>
            <m:r>
              <m:rPr>
                <m:sty m:val="b"/>
              </m:rPr>
              <w:rPr>
                <w:rFonts w:ascii="Cambria Math" w:hAnsi="Cambria Math"/>
              </w:rPr>
              <m:t>y</m:t>
            </m:r>
          </m:e>
          <m:sub>
            <m:r>
              <w:rPr>
                <w:rFonts w:ascii="Cambria Math" w:hAnsi="Cambria Math"/>
              </w:rPr>
              <m:t>i</m:t>
            </m:r>
          </m:sub>
        </m:sSub>
      </m:oMath>
      <w:r w:rsidRPr="00F30E58">
        <w:rPr>
          <w:lang w:val="es-419"/>
        </w:rPr>
        <w:t xml:space="preserve"> es el vector de respuestas, </w:t>
      </w:r>
      <m:oMath>
        <m:sSub>
          <m:sSubPr>
            <m:ctrlPr>
              <w:rPr>
                <w:rFonts w:ascii="Cambria Math" w:hAnsi="Cambria Math"/>
              </w:rPr>
            </m:ctrlPr>
          </m:sSubPr>
          <m:e>
            <m:r>
              <m:rPr>
                <m:sty m:val="b"/>
              </m:rPr>
              <w:rPr>
                <w:rFonts w:ascii="Cambria Math" w:hAnsi="Cambria Math"/>
              </w:rPr>
              <m:t>X</m:t>
            </m:r>
          </m:e>
          <m:sub>
            <m:r>
              <w:rPr>
                <w:rFonts w:ascii="Cambria Math" w:hAnsi="Cambria Math"/>
              </w:rPr>
              <m:t>i</m:t>
            </m:r>
          </m:sub>
        </m:sSub>
      </m:oMath>
      <w:r w:rsidRPr="00F30E58">
        <w:rPr>
          <w:lang w:val="es-419"/>
        </w:rPr>
        <w:t xml:space="preserve"> y </w:t>
      </w:r>
      <m:oMath>
        <m:sSub>
          <m:sSubPr>
            <m:ctrlPr>
              <w:rPr>
                <w:rFonts w:ascii="Cambria Math" w:hAnsi="Cambria Math"/>
              </w:rPr>
            </m:ctrlPr>
          </m:sSubPr>
          <m:e>
            <m:r>
              <m:rPr>
                <m:sty m:val="b"/>
              </m:rPr>
              <w:rPr>
                <w:rFonts w:ascii="Cambria Math" w:hAnsi="Cambria Math"/>
              </w:rPr>
              <m:t>Z</m:t>
            </m:r>
          </m:e>
          <m:sub>
            <m:r>
              <w:rPr>
                <w:rFonts w:ascii="Cambria Math" w:hAnsi="Cambria Math"/>
              </w:rPr>
              <m:t>i</m:t>
            </m:r>
          </m:sub>
        </m:sSub>
      </m:oMath>
      <w:r w:rsidRPr="00F30E58">
        <w:rPr>
          <w:lang w:val="es-419"/>
        </w:rPr>
        <w:t xml:space="preserve"> son las matrices de diseño de los efectos fijos y aleatorios asociadas al </w:t>
      </w:r>
      <m:oMath>
        <m:r>
          <w:rPr>
            <w:rFonts w:ascii="Cambria Math" w:hAnsi="Cambria Math"/>
          </w:rPr>
          <m:t>i</m:t>
        </m:r>
      </m:oMath>
      <w:r w:rsidRPr="00F30E58">
        <w:rPr>
          <w:lang w:val="es-419"/>
        </w:rPr>
        <w:t xml:space="preserve">-ésimo individuo, respectivamente. Los vectores </w:t>
      </w:r>
      <m:oMath>
        <m:r>
          <m:rPr>
            <m:sty m:val="b"/>
          </m:rPr>
          <w:rPr>
            <w:rFonts w:ascii="Cambria Math" w:hAnsi="Cambria Math"/>
          </w:rPr>
          <m:t>β</m:t>
        </m:r>
      </m:oMath>
      <w:r w:rsidRPr="00F30E58">
        <w:rPr>
          <w:lang w:val="es-419"/>
        </w:rPr>
        <w:t xml:space="preserve"> y </w:t>
      </w:r>
      <m:oMath>
        <m:sSub>
          <m:sSubPr>
            <m:ctrlPr>
              <w:rPr>
                <w:rFonts w:ascii="Cambria Math" w:hAnsi="Cambria Math"/>
              </w:rPr>
            </m:ctrlPr>
          </m:sSubPr>
          <m:e>
            <m:r>
              <m:rPr>
                <m:sty m:val="b"/>
              </m:rPr>
              <w:rPr>
                <w:rFonts w:ascii="Cambria Math" w:hAnsi="Cambria Math"/>
              </w:rPr>
              <m:t>b</m:t>
            </m:r>
          </m:e>
          <m:sub>
            <m:r>
              <w:rPr>
                <w:rFonts w:ascii="Cambria Math" w:hAnsi="Cambria Math"/>
              </w:rPr>
              <m:t>i</m:t>
            </m:r>
          </m:sub>
        </m:sSub>
      </m:oMath>
      <w:r w:rsidRPr="00F30E58">
        <w:rPr>
          <w:lang w:val="es-419"/>
        </w:rPr>
        <w:t xml:space="preserve"> </w:t>
      </w:r>
      <w:r w:rsidRPr="00F30E58">
        <w:rPr>
          <w:lang w:val="es-419"/>
        </w:rPr>
        <w:t xml:space="preserve">de dimensiones </w:t>
      </w:r>
      <m:oMath>
        <m:r>
          <w:rPr>
            <w:rFonts w:ascii="Cambria Math" w:hAnsi="Cambria Math"/>
          </w:rPr>
          <m:t>a</m:t>
        </m:r>
      </m:oMath>
      <w:r w:rsidRPr="00F30E58">
        <w:rPr>
          <w:lang w:val="es-419"/>
        </w:rPr>
        <w:t xml:space="preserve"> y </w:t>
      </w:r>
      <m:oMath>
        <m:r>
          <w:rPr>
            <w:rFonts w:ascii="Cambria Math" w:hAnsi="Cambria Math"/>
          </w:rPr>
          <m:t>q</m:t>
        </m:r>
      </m:oMath>
      <w:r w:rsidRPr="00F30E58">
        <w:rPr>
          <w:lang w:val="es-419"/>
        </w:rPr>
        <w:t xml:space="preserve">, que contienen los coeficientes asociados a los efectos fijos y aleatorios considerados, respectivamente, mientras que </w:t>
      </w:r>
      <m:oMath>
        <m:sSub>
          <m:sSubPr>
            <m:ctrlPr>
              <w:rPr>
                <w:rFonts w:ascii="Cambria Math" w:hAnsi="Cambria Math"/>
              </w:rPr>
            </m:ctrlPr>
          </m:sSubPr>
          <m:e>
            <m:r>
              <m:rPr>
                <m:sty m:val="b"/>
              </m:rPr>
              <w:rPr>
                <w:rFonts w:ascii="Cambria Math" w:hAnsi="Cambria Math"/>
              </w:rPr>
              <m:t>ϵ</m:t>
            </m:r>
          </m:e>
          <m:sub>
            <m:r>
              <w:rPr>
                <w:rFonts w:ascii="Cambria Math" w:hAnsi="Cambria Math"/>
              </w:rPr>
              <m:t>i</m:t>
            </m:r>
          </m:sub>
        </m:sSub>
      </m:oMath>
      <w:r w:rsidRPr="00F30E58">
        <w:rPr>
          <w:lang w:val="es-419"/>
        </w:rPr>
        <w:t xml:space="preserve"> es el vector de errores de mediciones. Como supuestos distribucionales sobre este modelo se asume que </w:t>
      </w:r>
      <m:oMath>
        <m:sSub>
          <m:sSubPr>
            <m:ctrlPr>
              <w:rPr>
                <w:rFonts w:ascii="Cambria Math" w:hAnsi="Cambria Math"/>
              </w:rPr>
            </m:ctrlPr>
          </m:sSubPr>
          <m:e>
            <m:r>
              <m:rPr>
                <m:sty m:val="b"/>
              </m:rPr>
              <w:rPr>
                <w:rFonts w:ascii="Cambria Math" w:hAnsi="Cambria Math"/>
              </w:rPr>
              <m:t>b</m:t>
            </m:r>
          </m:e>
          <m:sub>
            <m:r>
              <w:rPr>
                <w:rFonts w:ascii="Cambria Math" w:hAnsi="Cambria Math"/>
              </w:rPr>
              <m:t>i</m:t>
            </m:r>
          </m:sub>
        </m:sSub>
        <m:r>
          <m:rPr>
            <m:sty m:val="p"/>
          </m:rPr>
          <w:rPr>
            <w:rFonts w:ascii="Cambria Math" w:hAnsi="Cambria Math"/>
            <w:lang w:val="es-419"/>
          </w:rPr>
          <m:t>∼</m:t>
        </m:r>
        <m:sSub>
          <m:sSubPr>
            <m:ctrlPr>
              <w:rPr>
                <w:rFonts w:ascii="Cambria Math" w:hAnsi="Cambria Math"/>
              </w:rPr>
            </m:ctrlPr>
          </m:sSubPr>
          <m:e>
            <m:r>
              <m:rPr>
                <m:sty m:val="b"/>
              </m:rPr>
              <w:rPr>
                <w:rFonts w:ascii="Cambria Math" w:hAnsi="Cambria Math"/>
              </w:rPr>
              <m:t>N</m:t>
            </m:r>
          </m:e>
          <m:sub>
            <m:r>
              <w:rPr>
                <w:rFonts w:ascii="Cambria Math" w:hAnsi="Cambria Math"/>
              </w:rPr>
              <m:t>q</m:t>
            </m:r>
          </m:sub>
        </m:sSub>
        <m:r>
          <m:rPr>
            <m:sty m:val="p"/>
          </m:rPr>
          <w:rPr>
            <w:rFonts w:ascii="Cambria Math" w:hAnsi="Cambria Math"/>
            <w:lang w:val="es-419"/>
          </w:rPr>
          <m:t>(</m:t>
        </m:r>
        <m:sSub>
          <m:sSubPr>
            <m:ctrlPr>
              <w:rPr>
                <w:rFonts w:ascii="Cambria Math" w:hAnsi="Cambria Math"/>
              </w:rPr>
            </m:ctrlPr>
          </m:sSubPr>
          <m:e>
            <m:r>
              <m:rPr>
                <m:sty m:val="b"/>
              </m:rPr>
              <w:rPr>
                <w:rFonts w:ascii="Cambria Math" w:hAnsi="Cambria Math"/>
              </w:rPr>
              <m:t>0</m:t>
            </m:r>
          </m:e>
          <m:sub>
            <m:r>
              <w:rPr>
                <w:rFonts w:ascii="Cambria Math" w:hAnsi="Cambria Math"/>
              </w:rPr>
              <m:t>q</m:t>
            </m:r>
          </m:sub>
        </m:sSub>
        <m:r>
          <m:rPr>
            <m:sty m:val="p"/>
          </m:rPr>
          <w:rPr>
            <w:rFonts w:ascii="Cambria Math" w:hAnsi="Cambria Math"/>
            <w:lang w:val="es-419"/>
          </w:rPr>
          <m:t>,</m:t>
        </m:r>
        <m:sSub>
          <m:sSubPr>
            <m:ctrlPr>
              <w:rPr>
                <w:rFonts w:ascii="Cambria Math" w:hAnsi="Cambria Math"/>
              </w:rPr>
            </m:ctrlPr>
          </m:sSubPr>
          <m:e>
            <m:r>
              <m:rPr>
                <m:sty m:val="b"/>
              </m:rPr>
              <w:rPr>
                <w:rFonts w:ascii="Cambria Math" w:hAnsi="Cambria Math"/>
              </w:rPr>
              <m:t>Ψ</m:t>
            </m:r>
          </m:e>
          <m:sub>
            <m:r>
              <w:rPr>
                <w:rFonts w:ascii="Cambria Math" w:hAnsi="Cambria Math"/>
              </w:rPr>
              <m:t>q</m:t>
            </m:r>
            <m:r>
              <m:rPr>
                <m:sty m:val="p"/>
              </m:rPr>
              <w:rPr>
                <w:rFonts w:ascii="Cambria Math" w:hAnsi="Cambria Math"/>
                <w:lang w:val="es-419"/>
              </w:rPr>
              <m:t>×</m:t>
            </m:r>
            <m:r>
              <w:rPr>
                <w:rFonts w:ascii="Cambria Math" w:hAnsi="Cambria Math"/>
              </w:rPr>
              <m:t>q</m:t>
            </m:r>
          </m:sub>
        </m:sSub>
        <m:r>
          <m:rPr>
            <m:sty m:val="p"/>
          </m:rPr>
          <w:rPr>
            <w:rFonts w:ascii="Cambria Math" w:hAnsi="Cambria Math"/>
            <w:lang w:val="es-419"/>
          </w:rPr>
          <m:t>)</m:t>
        </m:r>
      </m:oMath>
      <w:r w:rsidRPr="00F30E58">
        <w:rPr>
          <w:lang w:val="es-419"/>
        </w:rPr>
        <w:t xml:space="preserve"> y </w:t>
      </w:r>
      <m:oMath>
        <m:sSub>
          <m:sSubPr>
            <m:ctrlPr>
              <w:rPr>
                <w:rFonts w:ascii="Cambria Math" w:hAnsi="Cambria Math"/>
              </w:rPr>
            </m:ctrlPr>
          </m:sSubPr>
          <m:e>
            <m:r>
              <m:rPr>
                <m:sty m:val="b"/>
              </m:rPr>
              <w:rPr>
                <w:rFonts w:ascii="Cambria Math" w:hAnsi="Cambria Math"/>
              </w:rPr>
              <m:t>ϵ</m:t>
            </m:r>
          </m:e>
          <m:sub>
            <m:r>
              <w:rPr>
                <w:rFonts w:ascii="Cambria Math" w:hAnsi="Cambria Math"/>
              </w:rPr>
              <m:t>i</m:t>
            </m:r>
          </m:sub>
        </m:sSub>
        <m:r>
          <m:rPr>
            <m:sty m:val="p"/>
          </m:rPr>
          <w:rPr>
            <w:rFonts w:ascii="Cambria Math" w:hAnsi="Cambria Math"/>
            <w:lang w:val="es-419"/>
          </w:rPr>
          <m:t>∼</m:t>
        </m:r>
        <m:sSub>
          <m:sSubPr>
            <m:ctrlPr>
              <w:rPr>
                <w:rFonts w:ascii="Cambria Math" w:hAnsi="Cambria Math"/>
              </w:rPr>
            </m:ctrlPr>
          </m:sSubPr>
          <m:e>
            <m:r>
              <m:rPr>
                <m:sty m:val="b"/>
              </m:rPr>
              <w:rPr>
                <w:rFonts w:ascii="Cambria Math" w:hAnsi="Cambria Math"/>
              </w:rPr>
              <m:t>N</m:t>
            </m:r>
          </m:e>
          <m:sub>
            <m:r>
              <w:rPr>
                <w:rFonts w:ascii="Cambria Math" w:hAnsi="Cambria Math"/>
              </w:rPr>
              <m:t>t</m:t>
            </m:r>
          </m:sub>
        </m:sSub>
        <m:r>
          <m:rPr>
            <m:sty m:val="p"/>
          </m:rPr>
          <w:rPr>
            <w:rFonts w:ascii="Cambria Math" w:hAnsi="Cambria Math"/>
            <w:lang w:val="es-419"/>
          </w:rPr>
          <m:t>(</m:t>
        </m:r>
        <m:sSub>
          <m:sSubPr>
            <m:ctrlPr>
              <w:rPr>
                <w:rFonts w:ascii="Cambria Math" w:hAnsi="Cambria Math"/>
              </w:rPr>
            </m:ctrlPr>
          </m:sSubPr>
          <m:e>
            <m:r>
              <m:rPr>
                <m:sty m:val="b"/>
              </m:rPr>
              <w:rPr>
                <w:rFonts w:ascii="Cambria Math" w:hAnsi="Cambria Math"/>
              </w:rPr>
              <m:t>0</m:t>
            </m:r>
          </m:e>
          <m:sub>
            <m:r>
              <w:rPr>
                <w:rFonts w:ascii="Cambria Math" w:hAnsi="Cambria Math"/>
              </w:rPr>
              <m:t>t</m:t>
            </m:r>
          </m:sub>
        </m:sSub>
        <m:r>
          <m:rPr>
            <m:sty m:val="p"/>
          </m:rPr>
          <w:rPr>
            <w:rFonts w:ascii="Cambria Math" w:hAnsi="Cambria Math"/>
            <w:lang w:val="es-419"/>
          </w:rPr>
          <m:t>,</m:t>
        </m:r>
        <m:sSub>
          <m:sSubPr>
            <m:ctrlPr>
              <w:rPr>
                <w:rFonts w:ascii="Cambria Math" w:hAnsi="Cambria Math"/>
              </w:rPr>
            </m:ctrlPr>
          </m:sSubPr>
          <m:e>
            <m:r>
              <m:rPr>
                <m:sty m:val="b"/>
              </m:rPr>
              <w:rPr>
                <w:rFonts w:ascii="Cambria Math" w:hAnsi="Cambria Math"/>
              </w:rPr>
              <m:t>Σ</m:t>
            </m:r>
          </m:e>
          <m:sub>
            <m:r>
              <w:rPr>
                <w:rFonts w:ascii="Cambria Math" w:hAnsi="Cambria Math"/>
              </w:rPr>
              <m:t>t</m:t>
            </m:r>
            <m:r>
              <m:rPr>
                <m:sty m:val="p"/>
              </m:rPr>
              <w:rPr>
                <w:rFonts w:ascii="Cambria Math" w:hAnsi="Cambria Math"/>
                <w:lang w:val="es-419"/>
              </w:rPr>
              <m:t>×</m:t>
            </m:r>
            <m:r>
              <w:rPr>
                <w:rFonts w:ascii="Cambria Math" w:hAnsi="Cambria Math"/>
              </w:rPr>
              <m:t>t</m:t>
            </m:r>
          </m:sub>
        </m:sSub>
        <m:r>
          <m:rPr>
            <m:sty m:val="p"/>
          </m:rPr>
          <w:rPr>
            <w:rFonts w:ascii="Cambria Math" w:hAnsi="Cambria Math"/>
            <w:lang w:val="es-419"/>
          </w:rPr>
          <m:t>)</m:t>
        </m:r>
      </m:oMath>
      <w:r w:rsidRPr="00F30E58">
        <w:rPr>
          <w:lang w:val="es-419"/>
        </w:rPr>
        <w:t xml:space="preserve">. A su vez los vectores </w:t>
      </w:r>
      <m:oMath>
        <m:sSub>
          <m:sSubPr>
            <m:ctrlPr>
              <w:rPr>
                <w:rFonts w:ascii="Cambria Math" w:hAnsi="Cambria Math"/>
              </w:rPr>
            </m:ctrlPr>
          </m:sSubPr>
          <m:e>
            <m:r>
              <m:rPr>
                <m:sty m:val="b"/>
              </m:rPr>
              <w:rPr>
                <w:rFonts w:ascii="Cambria Math" w:hAnsi="Cambria Math"/>
              </w:rPr>
              <m:t>ϵ</m:t>
            </m:r>
          </m:e>
          <m:sub>
            <m:r>
              <w:rPr>
                <w:rFonts w:ascii="Cambria Math" w:hAnsi="Cambria Math"/>
              </w:rPr>
              <m:t>i</m:t>
            </m:r>
          </m:sub>
        </m:sSub>
      </m:oMath>
      <w:r w:rsidRPr="00F30E58">
        <w:rPr>
          <w:lang w:val="es-419"/>
        </w:rPr>
        <w:t xml:space="preserve"> y </w:t>
      </w:r>
      <m:oMath>
        <m:sSub>
          <m:sSubPr>
            <m:ctrlPr>
              <w:rPr>
                <w:rFonts w:ascii="Cambria Math" w:hAnsi="Cambria Math"/>
              </w:rPr>
            </m:ctrlPr>
          </m:sSubPr>
          <m:e>
            <m:r>
              <m:rPr>
                <m:sty m:val="b"/>
              </m:rPr>
              <w:rPr>
                <w:rFonts w:ascii="Cambria Math" w:hAnsi="Cambria Math"/>
              </w:rPr>
              <m:t>b</m:t>
            </m:r>
          </m:e>
          <m:sub>
            <m:r>
              <w:rPr>
                <w:rFonts w:ascii="Cambria Math" w:hAnsi="Cambria Math"/>
              </w:rPr>
              <m:t>i</m:t>
            </m:r>
          </m:sub>
        </m:sSub>
      </m:oMath>
      <w:r w:rsidRPr="00F30E58">
        <w:rPr>
          <w:lang w:val="es-419"/>
        </w:rPr>
        <w:t xml:space="preserve"> se asumen independientes, es decir que </w:t>
      </w:r>
      <m:oMath>
        <m:r>
          <w:rPr>
            <w:rFonts w:ascii="Cambria Math" w:hAnsi="Cambria Math"/>
          </w:rPr>
          <m:t>Cov</m:t>
        </m:r>
        <m:r>
          <m:rPr>
            <m:sty m:val="p"/>
          </m:rPr>
          <w:rPr>
            <w:rFonts w:ascii="Cambria Math" w:hAnsi="Cambria Math"/>
            <w:lang w:val="es-419"/>
          </w:rPr>
          <m:t>(</m:t>
        </m:r>
        <m:sSub>
          <m:sSubPr>
            <m:ctrlPr>
              <w:rPr>
                <w:rFonts w:ascii="Cambria Math" w:hAnsi="Cambria Math"/>
              </w:rPr>
            </m:ctrlPr>
          </m:sSubPr>
          <m:e>
            <m:r>
              <m:rPr>
                <m:sty m:val="b"/>
              </m:rPr>
              <w:rPr>
                <w:rFonts w:ascii="Cambria Math" w:hAnsi="Cambria Math"/>
              </w:rPr>
              <m:t>ϵ</m:t>
            </m:r>
          </m:e>
          <m:sub>
            <m:r>
              <w:rPr>
                <w:rFonts w:ascii="Cambria Math" w:hAnsi="Cambria Math"/>
              </w:rPr>
              <m:t>i</m:t>
            </m:r>
          </m:sub>
        </m:sSub>
        <m:r>
          <m:rPr>
            <m:sty m:val="p"/>
          </m:rPr>
          <w:rPr>
            <w:rFonts w:ascii="Cambria Math" w:hAnsi="Cambria Math"/>
            <w:lang w:val="es-419"/>
          </w:rPr>
          <m:t>,</m:t>
        </m:r>
        <m:sSub>
          <m:sSubPr>
            <m:ctrlPr>
              <w:rPr>
                <w:rFonts w:ascii="Cambria Math" w:hAnsi="Cambria Math"/>
              </w:rPr>
            </m:ctrlPr>
          </m:sSubPr>
          <m:e>
            <m:r>
              <m:rPr>
                <m:sty m:val="b"/>
              </m:rPr>
              <w:rPr>
                <w:rFonts w:ascii="Cambria Math" w:hAnsi="Cambria Math"/>
              </w:rPr>
              <m:t>b</m:t>
            </m:r>
          </m:e>
          <m:sub>
            <m:r>
              <w:rPr>
                <w:rFonts w:ascii="Cambria Math" w:hAnsi="Cambria Math"/>
              </w:rPr>
              <m:t>i</m:t>
            </m:r>
          </m:sub>
        </m:sSub>
        <m:r>
          <m:rPr>
            <m:sty m:val="p"/>
          </m:rPr>
          <w:rPr>
            <w:rFonts w:ascii="Cambria Math" w:hAnsi="Cambria Math"/>
            <w:lang w:val="es-419"/>
          </w:rPr>
          <m:t>)=</m:t>
        </m:r>
        <m:r>
          <w:rPr>
            <w:rFonts w:ascii="Cambria Math" w:hAnsi="Cambria Math"/>
            <w:lang w:val="es-419"/>
          </w:rPr>
          <m:t>0</m:t>
        </m:r>
      </m:oMath>
      <w:r w:rsidRPr="00F30E58">
        <w:rPr>
          <w:lang w:val="es-419"/>
        </w:rPr>
        <w:t xml:space="preserve">. La matriz </w:t>
      </w:r>
      <m:oMath>
        <m:r>
          <m:rPr>
            <m:sty m:val="b"/>
          </m:rPr>
          <w:rPr>
            <w:rFonts w:ascii="Cambria Math" w:hAnsi="Cambria Math"/>
          </w:rPr>
          <m:t>Σ</m:t>
        </m:r>
      </m:oMath>
      <w:r w:rsidRPr="00F30E58">
        <w:rPr>
          <w:lang w:val="es-419"/>
        </w:rPr>
        <w:t xml:space="preserve"> asociada a los residuales dentro de las mediciones de la misma unidad puede considerar diferentes estruct</w:t>
      </w:r>
      <w:r w:rsidRPr="00F30E58">
        <w:rPr>
          <w:lang w:val="es-419"/>
        </w:rPr>
        <w:t xml:space="preserve">uras, es decir que se puede asociar a procesos autocorrelacionados, por ejemplo los que se encuentran en la literatura relacionada con series de tiempo, como los </w:t>
      </w:r>
      <w:r w:rsidR="00F30E58" w:rsidRPr="00F30E58">
        <w:rPr>
          <w:lang w:val="es-419"/>
        </w:rPr>
        <w:t>modelos (</w:t>
      </w:r>
      <w:r w:rsidRPr="00F30E58">
        <w:rPr>
          <w:lang w:val="es-419"/>
        </w:rPr>
        <w:t>Wei (2006)), o como los que se estudian en la estadística espacial, que se caracteri</w:t>
      </w:r>
      <w:r w:rsidRPr="00F30E58">
        <w:rPr>
          <w:lang w:val="es-419"/>
        </w:rPr>
        <w:t>zan mediante su función de variograma (Schabenberger and Gotway (2017)).</w:t>
      </w:r>
    </w:p>
    <w:p w14:paraId="3BDC83AE" w14:textId="1267A9C5" w:rsidR="00D34380" w:rsidRPr="00F30E58" w:rsidRDefault="008B3A2E">
      <w:pPr>
        <w:pStyle w:val="Textoindependiente"/>
        <w:rPr>
          <w:lang w:val="es-419"/>
        </w:rPr>
      </w:pPr>
      <w:r w:rsidRPr="00F30E58">
        <w:rPr>
          <w:lang w:val="es-419"/>
        </w:rPr>
        <w:t>Las metodologías de estimación de los parámetros incluidos dentro del modelo son máxima verosimilitud o máxima verosimilitud restringida, a pesar de que en la literatura se encuentran</w:t>
      </w:r>
      <w:r w:rsidRPr="00F30E58">
        <w:rPr>
          <w:lang w:val="es-419"/>
        </w:rPr>
        <w:t xml:space="preserve"> diferentes propuestas. En este documento se </w:t>
      </w:r>
      <w:r w:rsidR="00F30E58" w:rsidRPr="00F30E58">
        <w:rPr>
          <w:lang w:val="es-419"/>
        </w:rPr>
        <w:t>utilizó</w:t>
      </w:r>
      <w:r w:rsidRPr="00F30E58">
        <w:rPr>
          <w:lang w:val="es-419"/>
        </w:rPr>
        <w:t xml:space="preserve"> la primera, ya que es la que se incluye por defecto dentro de la función </w:t>
      </w:r>
      <m:oMath>
        <m:r>
          <w:rPr>
            <w:rFonts w:ascii="Cambria Math" w:hAnsi="Cambria Math"/>
          </w:rPr>
          <m:t>lme</m:t>
        </m:r>
      </m:oMath>
      <w:r w:rsidRPr="00F30E58">
        <w:rPr>
          <w:lang w:val="es-419"/>
        </w:rPr>
        <w:t xml:space="preserve"> del paquete </w:t>
      </w:r>
      <m:oMath>
        <m:r>
          <w:rPr>
            <w:rFonts w:ascii="Cambria Math" w:hAnsi="Cambria Math"/>
          </w:rPr>
          <m:t>nlme</m:t>
        </m:r>
      </m:oMath>
      <w:r w:rsidRPr="00F30E58">
        <w:rPr>
          <w:lang w:val="es-419"/>
        </w:rPr>
        <w:t xml:space="preserve"> (Jose Pinheiro et al. (2021)) en R.</w:t>
      </w:r>
    </w:p>
    <w:p w14:paraId="15B46D33" w14:textId="77777777" w:rsidR="00D34380" w:rsidRPr="00F30E58" w:rsidRDefault="008B3A2E">
      <w:pPr>
        <w:pStyle w:val="Ttulo1"/>
        <w:rPr>
          <w:lang w:val="es-419"/>
        </w:rPr>
      </w:pPr>
      <w:bookmarkStart w:id="42" w:name="referencias"/>
      <w:bookmarkStart w:id="43" w:name="_Toc82675980"/>
      <w:bookmarkEnd w:id="38"/>
      <w:bookmarkEnd w:id="40"/>
      <w:r w:rsidRPr="00F30E58">
        <w:rPr>
          <w:lang w:val="es-419"/>
        </w:rPr>
        <w:t>Referencias</w:t>
      </w:r>
      <w:bookmarkEnd w:id="43"/>
    </w:p>
    <w:p w14:paraId="45CDFFD7" w14:textId="77777777" w:rsidR="00D34380" w:rsidRPr="00F30E58" w:rsidRDefault="008B3A2E">
      <w:pPr>
        <w:pStyle w:val="Bibliografa"/>
        <w:rPr>
          <w:lang w:val="es-419"/>
        </w:rPr>
      </w:pPr>
      <w:bookmarkStart w:id="44" w:name="ref-valorar"/>
      <w:bookmarkStart w:id="45" w:name="refs"/>
      <w:r w:rsidRPr="00F30E58">
        <w:rPr>
          <w:lang w:val="es-419"/>
        </w:rPr>
        <w:t xml:space="preserve">A., Valorar S. 2017. </w:t>
      </w:r>
      <w:r w:rsidRPr="00F30E58">
        <w:rPr>
          <w:lang w:val="es-419"/>
        </w:rPr>
        <w:t>“Tasas de Capitalización de Renta En Vivienda Urbana Estrato 2.” urlhttp://valorar.com/2017/10/03/tasas-de-capitalizacion-de-renta.</w:t>
      </w:r>
    </w:p>
    <w:p w14:paraId="0ADCAB6F" w14:textId="77777777" w:rsidR="00D34380" w:rsidRPr="00F30E58" w:rsidRDefault="008B3A2E">
      <w:pPr>
        <w:pStyle w:val="Bibliografa"/>
        <w:rPr>
          <w:lang w:val="es-419"/>
        </w:rPr>
      </w:pPr>
      <w:bookmarkStart w:id="46" w:name="ref-alzate"/>
      <w:bookmarkEnd w:id="44"/>
      <w:r w:rsidRPr="00F30E58">
        <w:rPr>
          <w:lang w:val="es-419"/>
        </w:rPr>
        <w:t>Alzate, D. 2014. “Tesis de Maestria: Estimación Del índice de Rentabilidad Inmobiliaria Sectorial – Iris Para Vivienda Urban</w:t>
      </w:r>
      <w:r w:rsidRPr="00F30E58">
        <w:rPr>
          <w:lang w:val="es-419"/>
        </w:rPr>
        <w:t>a En El Municipio de Medellín.” urlhttps://repositorio.unal.edu.co/handle/unal/75163.</w:t>
      </w:r>
    </w:p>
    <w:p w14:paraId="4EA96A02" w14:textId="77777777" w:rsidR="00D34380" w:rsidRPr="00F30E58" w:rsidRDefault="008B3A2E">
      <w:pPr>
        <w:pStyle w:val="Bibliografa"/>
        <w:rPr>
          <w:lang w:val="es-419"/>
        </w:rPr>
      </w:pPr>
      <w:bookmarkStart w:id="47" w:name="ref-antman2007earnings"/>
      <w:bookmarkEnd w:id="46"/>
      <w:r>
        <w:t xml:space="preserve">Antman, Francisca, and David J McKenzie. 2007. “Earnings Mobility and Measurement Error: A Pseudo-Panel Approach.” </w:t>
      </w:r>
      <w:r w:rsidRPr="00F30E58">
        <w:rPr>
          <w:i/>
          <w:iCs/>
          <w:lang w:val="es-419"/>
        </w:rPr>
        <w:t>Economic Development and Cultural Change</w:t>
      </w:r>
      <w:r w:rsidRPr="00F30E58">
        <w:rPr>
          <w:lang w:val="es-419"/>
        </w:rPr>
        <w:t xml:space="preserve"> 56 (1): 125–61</w:t>
      </w:r>
      <w:r w:rsidRPr="00F30E58">
        <w:rPr>
          <w:lang w:val="es-419"/>
        </w:rPr>
        <w:t>.</w:t>
      </w:r>
    </w:p>
    <w:p w14:paraId="5454C0C4" w14:textId="77777777" w:rsidR="00D34380" w:rsidRPr="00F30E58" w:rsidRDefault="008B3A2E">
      <w:pPr>
        <w:pStyle w:val="Bibliografa"/>
        <w:rPr>
          <w:lang w:val="es-419"/>
        </w:rPr>
      </w:pPr>
      <w:bookmarkStart w:id="48" w:name="ref-borrero"/>
      <w:bookmarkEnd w:id="47"/>
      <w:r w:rsidRPr="00F30E58">
        <w:rPr>
          <w:lang w:val="es-419"/>
        </w:rPr>
        <w:t>Borrero, O. 2008. “Avalúo de Inmuebles y Garantías. Bhandar Ediciones Ltda.” urlhttps://docplayer.es/21369286-Capitulo-9-avaluo-de-arrendamientos-autor-oscar-borrero-ochoa-forma-parte-del-libro-avaluo-de-inmuebles-y-garantias.html.</w:t>
      </w:r>
    </w:p>
    <w:p w14:paraId="52740A93" w14:textId="77777777" w:rsidR="00D34380" w:rsidRPr="00F30E58" w:rsidRDefault="008B3A2E">
      <w:pPr>
        <w:pStyle w:val="Bibliografa"/>
        <w:rPr>
          <w:lang w:val="es-419"/>
        </w:rPr>
      </w:pPr>
      <w:bookmarkStart w:id="49" w:name="ref-deaton1985panel"/>
      <w:bookmarkEnd w:id="48"/>
      <w:r>
        <w:t>Deaton, Angus. 1985. “</w:t>
      </w:r>
      <w:r>
        <w:t xml:space="preserve">Panel Data from Time Series of Cross-Sections.” </w:t>
      </w:r>
      <w:r w:rsidRPr="00F30E58">
        <w:rPr>
          <w:i/>
          <w:iCs/>
          <w:lang w:val="es-419"/>
        </w:rPr>
        <w:t>Journal of Econometrics</w:t>
      </w:r>
      <w:r w:rsidRPr="00F30E58">
        <w:rPr>
          <w:lang w:val="es-419"/>
        </w:rPr>
        <w:t xml:space="preserve"> 30 (1-2): 109–26.</w:t>
      </w:r>
    </w:p>
    <w:p w14:paraId="48C68E68" w14:textId="77777777" w:rsidR="00D34380" w:rsidRPr="00F30E58" w:rsidRDefault="008B3A2E">
      <w:pPr>
        <w:pStyle w:val="Bibliografa"/>
        <w:rPr>
          <w:lang w:val="es-419"/>
        </w:rPr>
      </w:pPr>
      <w:bookmarkStart w:id="50" w:name="ref-godinez"/>
      <w:bookmarkEnd w:id="49"/>
      <w:r w:rsidRPr="00F30E58">
        <w:rPr>
          <w:lang w:val="es-419"/>
        </w:rPr>
        <w:t>Godinez, M. 2000. “Tesis de Maestría: Tasas de Capitalziación de Mercado de Casas.” urlhttp://bvirtual.ucol.mx/consultaxcategoria.php?categoria=3id=5358seccion=0.</w:t>
      </w:r>
    </w:p>
    <w:p w14:paraId="0451FFEE" w14:textId="77777777" w:rsidR="00D34380" w:rsidRPr="00F30E58" w:rsidRDefault="008B3A2E">
      <w:pPr>
        <w:pStyle w:val="Bibliografa"/>
        <w:rPr>
          <w:lang w:val="es-419"/>
        </w:rPr>
      </w:pPr>
      <w:bookmarkStart w:id="51" w:name="ref-hinkelmann2011design"/>
      <w:bookmarkEnd w:id="50"/>
      <w:r>
        <w:t>Hin</w:t>
      </w:r>
      <w:r>
        <w:t xml:space="preserve">kelmann, Klaus. 2011. </w:t>
      </w:r>
      <w:r>
        <w:rPr>
          <w:i/>
          <w:iCs/>
        </w:rPr>
        <w:t>Design and Analysis of Experiments, Special Designs and Applications</w:t>
      </w:r>
      <w:r>
        <w:t xml:space="preserve">. </w:t>
      </w:r>
      <w:r w:rsidRPr="00F30E58">
        <w:rPr>
          <w:lang w:val="es-419"/>
        </w:rPr>
        <w:t>Vol. 3. John Wiley; Sons, Blacksburg.</w:t>
      </w:r>
    </w:p>
    <w:p w14:paraId="58D40043" w14:textId="77777777" w:rsidR="00D34380" w:rsidRPr="00F30E58" w:rsidRDefault="008B3A2E">
      <w:pPr>
        <w:pStyle w:val="Bibliografa"/>
        <w:rPr>
          <w:lang w:val="es-419"/>
        </w:rPr>
      </w:pPr>
      <w:bookmarkStart w:id="52" w:name="ref-montoya"/>
      <w:bookmarkEnd w:id="51"/>
      <w:r w:rsidRPr="00F30E58">
        <w:rPr>
          <w:lang w:val="es-419"/>
        </w:rPr>
        <w:t xml:space="preserve">Jaramillo Montoya S., y Agudelo Torres J. (s.f.). 2000. </w:t>
      </w:r>
      <w:r w:rsidRPr="00F30E58">
        <w:rPr>
          <w:lang w:val="es-419"/>
        </w:rPr>
        <w:t>“Tesis de Maestría: Tasas de Capitalziación de Mercado de Casas.” urlhttps://revistas.javeriana.edu.co/index.php/cvyu/issue/view/1291.</w:t>
      </w:r>
    </w:p>
    <w:p w14:paraId="581AEA06" w14:textId="77777777" w:rsidR="00D34380" w:rsidRPr="00F30E58" w:rsidRDefault="008B3A2E">
      <w:pPr>
        <w:pStyle w:val="Bibliografa"/>
        <w:rPr>
          <w:lang w:val="es-419"/>
        </w:rPr>
      </w:pPr>
      <w:bookmarkStart w:id="53" w:name="ref-medrano"/>
      <w:bookmarkEnd w:id="52"/>
      <w:r w:rsidRPr="00F30E58">
        <w:rPr>
          <w:lang w:val="es-419"/>
        </w:rPr>
        <w:t>Medrano J. Perlaza M. y Fuentes, H. 2011. “Estimación de Tasas de Capitalización de Rentas de Vivienda Urbana Estrato 3 S</w:t>
      </w:r>
      <w:r w:rsidRPr="00F30E58">
        <w:rPr>
          <w:lang w:val="es-419"/>
        </w:rPr>
        <w:t>ometidas Al régimen de Propiedad Horizontal En Bogotá Mediante Modelos Econométricos.” urlhttps://revistas.udistrital.edu.co/index.php/UDGeo/article/view/3651.</w:t>
      </w:r>
    </w:p>
    <w:p w14:paraId="1B90C04C" w14:textId="77777777" w:rsidR="00D34380" w:rsidRDefault="008B3A2E">
      <w:pPr>
        <w:pStyle w:val="Bibliografa"/>
      </w:pPr>
      <w:bookmarkStart w:id="54" w:name="ref-Melo"/>
      <w:bookmarkEnd w:id="53"/>
      <w:r w:rsidRPr="00F30E58">
        <w:rPr>
          <w:lang w:val="es-419"/>
        </w:rPr>
        <w:t xml:space="preserve">Melo, O, L López, and S Melo. 2007. “Diseño de Experimentos: Métodos y Aplicaciones.” </w:t>
      </w:r>
      <w:r>
        <w:rPr>
          <w:i/>
          <w:iCs/>
        </w:rPr>
        <w:t xml:space="preserve">Editorial </w:t>
      </w:r>
      <w:r>
        <w:rPr>
          <w:i/>
          <w:iCs/>
        </w:rPr>
        <w:t>Universidad Nacional de Colombia. Bogotá</w:t>
      </w:r>
      <w:r>
        <w:t>.</w:t>
      </w:r>
    </w:p>
    <w:p w14:paraId="1B2DEE77" w14:textId="77777777" w:rsidR="00D34380" w:rsidRDefault="008B3A2E">
      <w:pPr>
        <w:pStyle w:val="Bibliografa"/>
      </w:pPr>
      <w:bookmarkStart w:id="55" w:name="ref-montgomery2020introduction"/>
      <w:bookmarkEnd w:id="54"/>
      <w:r>
        <w:t xml:space="preserve">Montgomery, Douglas C. 2020. </w:t>
      </w:r>
      <w:r>
        <w:rPr>
          <w:i/>
          <w:iCs/>
        </w:rPr>
        <w:t>Introduction to Statistical Quality Control</w:t>
      </w:r>
      <w:r>
        <w:t>. John Wiley &amp; Sons.</w:t>
      </w:r>
    </w:p>
    <w:p w14:paraId="4C221050" w14:textId="77777777" w:rsidR="00D34380" w:rsidRDefault="008B3A2E">
      <w:pPr>
        <w:pStyle w:val="Bibliografa"/>
      </w:pPr>
      <w:bookmarkStart w:id="56" w:name="ref-montgomery2012introduction"/>
      <w:bookmarkEnd w:id="55"/>
      <w:r>
        <w:t xml:space="preserve">Montgomery, Douglas C, Elizabeth A Peck, and G Geoffrey Vining. 2012. </w:t>
      </w:r>
      <w:r>
        <w:rPr>
          <w:i/>
          <w:iCs/>
        </w:rPr>
        <w:t>Introduction to Linear Regression Analysis</w:t>
      </w:r>
      <w:r>
        <w:t>. Vol. 82</w:t>
      </w:r>
      <w:r>
        <w:t>1. John Wiley; Sons, New York.</w:t>
      </w:r>
    </w:p>
    <w:p w14:paraId="51D8B909" w14:textId="77777777" w:rsidR="00D34380" w:rsidRDefault="008B3A2E">
      <w:pPr>
        <w:pStyle w:val="Bibliografa"/>
      </w:pPr>
      <w:bookmarkStart w:id="57" w:name="ref-nlme"/>
      <w:bookmarkEnd w:id="56"/>
      <w:r>
        <w:t xml:space="preserve">Pinheiro, Jose, Douglas Bates, Saikat DebRoy, Deepayan Sarkar, and R Core Team. 2021. </w:t>
      </w:r>
      <w:r>
        <w:rPr>
          <w:i/>
          <w:iCs/>
        </w:rPr>
        <w:t>nlme: Linear and Nonlinear Mixed Effects Models</w:t>
      </w:r>
      <w:r>
        <w:t xml:space="preserve">. </w:t>
      </w:r>
      <w:hyperlink r:id="rId22">
        <w:r>
          <w:rPr>
            <w:rStyle w:val="Hipervnculo"/>
          </w:rPr>
          <w:t>https://CRAN.R-project.org/pack</w:t>
        </w:r>
        <w:r>
          <w:rPr>
            <w:rStyle w:val="Hipervnculo"/>
          </w:rPr>
          <w:t>age=nlme</w:t>
        </w:r>
      </w:hyperlink>
      <w:r>
        <w:t>.</w:t>
      </w:r>
    </w:p>
    <w:p w14:paraId="023F5E4C" w14:textId="77777777" w:rsidR="00D34380" w:rsidRPr="00F30E58" w:rsidRDefault="008B3A2E">
      <w:pPr>
        <w:pStyle w:val="Bibliografa"/>
        <w:rPr>
          <w:lang w:val="es-419"/>
        </w:rPr>
      </w:pPr>
      <w:bookmarkStart w:id="58" w:name="ref-bates2000mixed"/>
      <w:bookmarkEnd w:id="57"/>
      <w:r>
        <w:t xml:space="preserve">Pinheiro, José, and Douglas Bates. 2006. </w:t>
      </w:r>
      <w:r>
        <w:rPr>
          <w:i/>
          <w:iCs/>
        </w:rPr>
        <w:t>Mixed-Effects Models in s and s-PLUS</w:t>
      </w:r>
      <w:r>
        <w:t xml:space="preserve">. </w:t>
      </w:r>
      <w:r w:rsidRPr="00F30E58">
        <w:rPr>
          <w:lang w:val="es-419"/>
        </w:rPr>
        <w:t>Springer Science &amp; Business Media, New York.</w:t>
      </w:r>
    </w:p>
    <w:p w14:paraId="54113CC9" w14:textId="77777777" w:rsidR="00D34380" w:rsidRPr="00F30E58" w:rsidRDefault="008B3A2E">
      <w:pPr>
        <w:pStyle w:val="Bibliografa"/>
        <w:rPr>
          <w:lang w:val="es-419"/>
        </w:rPr>
      </w:pPr>
      <w:bookmarkStart w:id="59" w:name="ref-lonja"/>
      <w:bookmarkEnd w:id="58"/>
      <w:r w:rsidRPr="00F30E58">
        <w:rPr>
          <w:lang w:val="es-419"/>
        </w:rPr>
        <w:t>Propiedad Raíz de Medellín, Lonja de. 2020. “Análisis Inmobiliarios 2020 - No. 203 Tasas de Capitalización En Vivienda.” u</w:t>
      </w:r>
      <w:r w:rsidRPr="00F30E58">
        <w:rPr>
          <w:lang w:val="es-419"/>
        </w:rPr>
        <w:t>rlhttps://www.lonja.org.co/download/203-tasas-de-capitalizacion-en-vivienda.</w:t>
      </w:r>
    </w:p>
    <w:p w14:paraId="3455C72F" w14:textId="77777777" w:rsidR="00D34380" w:rsidRDefault="008B3A2E">
      <w:pPr>
        <w:pStyle w:val="Bibliografa"/>
      </w:pPr>
      <w:bookmarkStart w:id="60" w:name="ref-R"/>
      <w:bookmarkEnd w:id="59"/>
      <w:r>
        <w:t xml:space="preserve">R Core Team. 2021. </w:t>
      </w:r>
      <w:r>
        <w:rPr>
          <w:i/>
          <w:iCs/>
        </w:rPr>
        <w:t>R: A Language and Environment for Statistical Computing</w:t>
      </w:r>
      <w:r>
        <w:t xml:space="preserve">. Vienna, Austria: R Foundation for Statistical Computing. </w:t>
      </w:r>
      <w:hyperlink r:id="rId23">
        <w:r>
          <w:rPr>
            <w:rStyle w:val="Hipervnculo"/>
          </w:rPr>
          <w:t>https://www.R-project.org/</w:t>
        </w:r>
      </w:hyperlink>
      <w:r>
        <w:t>.</w:t>
      </w:r>
    </w:p>
    <w:p w14:paraId="59C73096" w14:textId="77777777" w:rsidR="00D34380" w:rsidRDefault="008B3A2E">
      <w:pPr>
        <w:pStyle w:val="Bibliografa"/>
      </w:pPr>
      <w:bookmarkStart w:id="61" w:name="ref-RecordLinkage"/>
      <w:bookmarkEnd w:id="60"/>
      <w:r>
        <w:t xml:space="preserve">Sariyar, Murat, and Andreas Borg. 2020. </w:t>
      </w:r>
      <w:r>
        <w:rPr>
          <w:i/>
          <w:iCs/>
        </w:rPr>
        <w:t>RecordLinkage: Record Linkage Functions for Linking and Deduplicating Data Sets</w:t>
      </w:r>
      <w:r>
        <w:t xml:space="preserve">. </w:t>
      </w:r>
      <w:hyperlink r:id="rId24">
        <w:r>
          <w:rPr>
            <w:rStyle w:val="Hipervnculo"/>
          </w:rPr>
          <w:t>https://CRAN.R-project.org/package=Reco</w:t>
        </w:r>
        <w:r>
          <w:rPr>
            <w:rStyle w:val="Hipervnculo"/>
          </w:rPr>
          <w:t>rdLinkage</w:t>
        </w:r>
      </w:hyperlink>
      <w:r>
        <w:t>.</w:t>
      </w:r>
    </w:p>
    <w:p w14:paraId="499FD484" w14:textId="77777777" w:rsidR="00D34380" w:rsidRDefault="008B3A2E">
      <w:pPr>
        <w:pStyle w:val="Bibliografa"/>
      </w:pPr>
      <w:bookmarkStart w:id="62" w:name="ref-schabenberger2017statistical"/>
      <w:bookmarkEnd w:id="61"/>
      <w:r>
        <w:t xml:space="preserve">Schabenberger, Oliver, and Carol A Gotway. 2017. </w:t>
      </w:r>
      <w:r>
        <w:rPr>
          <w:i/>
          <w:iCs/>
        </w:rPr>
        <w:t>Statistical Methods for Spatial Data Analysis</w:t>
      </w:r>
      <w:r>
        <w:t>. Chapman; Hall/CRC, Boca Raton.</w:t>
      </w:r>
    </w:p>
    <w:p w14:paraId="13A8A69F" w14:textId="77777777" w:rsidR="00D34380" w:rsidRDefault="008B3A2E">
      <w:pPr>
        <w:pStyle w:val="Bibliografa"/>
      </w:pPr>
      <w:bookmarkStart w:id="63" w:name="ref-qcc"/>
      <w:bookmarkEnd w:id="62"/>
      <w:r>
        <w:t xml:space="preserve">Scrucca, Luca. 2004. “Qcc: An r Package for Quality Control Charting and Statistical Process Control.” </w:t>
      </w:r>
      <w:r>
        <w:rPr>
          <w:i/>
          <w:iCs/>
        </w:rPr>
        <w:t>R News</w:t>
      </w:r>
      <w:r>
        <w:t xml:space="preserve"> 4/1: 11–</w:t>
      </w:r>
      <w:r>
        <w:t xml:space="preserve">17. </w:t>
      </w:r>
      <w:hyperlink r:id="rId25">
        <w:r>
          <w:rPr>
            <w:rStyle w:val="Hipervnculo"/>
          </w:rPr>
          <w:t>https://cran.r-project.org/doc/Rnews/</w:t>
        </w:r>
      </w:hyperlink>
      <w:r>
        <w:t>.</w:t>
      </w:r>
    </w:p>
    <w:p w14:paraId="480CCCFF" w14:textId="77777777" w:rsidR="00D34380" w:rsidRPr="00F30E58" w:rsidRDefault="008B3A2E">
      <w:pPr>
        <w:pStyle w:val="Bibliografa"/>
        <w:rPr>
          <w:lang w:val="es-419"/>
        </w:rPr>
      </w:pPr>
      <w:bookmarkStart w:id="64" w:name="ref-sprietsma2012computers"/>
      <w:bookmarkEnd w:id="63"/>
      <w:r>
        <w:t xml:space="preserve">Sprietsma, Maresa. 2012. “Computers as Pedagogical Tools in Brazil: A Pseudo-Panel Analysis.” </w:t>
      </w:r>
      <w:r w:rsidRPr="00F30E58">
        <w:rPr>
          <w:i/>
          <w:iCs/>
          <w:lang w:val="es-419"/>
        </w:rPr>
        <w:t>Education Economics</w:t>
      </w:r>
      <w:r w:rsidRPr="00F30E58">
        <w:rPr>
          <w:lang w:val="es-419"/>
        </w:rPr>
        <w:t xml:space="preserve"> 20 (1): 19–32.</w:t>
      </w:r>
    </w:p>
    <w:p w14:paraId="2E21250F" w14:textId="77777777" w:rsidR="00D34380" w:rsidRDefault="008B3A2E">
      <w:pPr>
        <w:pStyle w:val="Bibliografa"/>
      </w:pPr>
      <w:bookmarkStart w:id="65" w:name="ref-tovar2012analysis"/>
      <w:bookmarkEnd w:id="64"/>
      <w:r w:rsidRPr="00F30E58">
        <w:rPr>
          <w:lang w:val="es-419"/>
        </w:rPr>
        <w:t>Tovar, Ainhoa Oguiza, Inmac</w:t>
      </w:r>
      <w:r w:rsidRPr="00F30E58">
        <w:rPr>
          <w:lang w:val="es-419"/>
        </w:rPr>
        <w:t xml:space="preserve">ulada Gallastegui Zulaica, and Vicente Núñez-Antón. </w:t>
      </w:r>
      <w:r>
        <w:t xml:space="preserve">2012. “Analysis of Pseudo-Panel Data with Dependent Samples.” </w:t>
      </w:r>
      <w:r>
        <w:rPr>
          <w:i/>
          <w:iCs/>
        </w:rPr>
        <w:t>Journal of Applied Statistics</w:t>
      </w:r>
      <w:r>
        <w:t xml:space="preserve"> 39 (9): 1921–37.</w:t>
      </w:r>
    </w:p>
    <w:p w14:paraId="489782CC" w14:textId="77777777" w:rsidR="00D34380" w:rsidRDefault="008B3A2E">
      <w:pPr>
        <w:pStyle w:val="Bibliografa"/>
      </w:pPr>
      <w:bookmarkStart w:id="66" w:name="ref-tsai2014review"/>
      <w:bookmarkEnd w:id="65"/>
      <w:r>
        <w:t>Tsai, Chi-Hong, Corinne Mulley, and Geoffrey Clifton. 2014. “A Review of Pseudo Panel Data Appr</w:t>
      </w:r>
      <w:r>
        <w:t xml:space="preserve">oach in Estimating Short-Run and Long-Run Public Transport Demand Elasticities.” </w:t>
      </w:r>
      <w:r>
        <w:rPr>
          <w:i/>
          <w:iCs/>
        </w:rPr>
        <w:t>Transport Reviews</w:t>
      </w:r>
      <w:r>
        <w:t xml:space="preserve"> 34 (1): 102–21.</w:t>
      </w:r>
    </w:p>
    <w:p w14:paraId="7781977C" w14:textId="77777777" w:rsidR="00D34380" w:rsidRDefault="008B3A2E">
      <w:pPr>
        <w:pStyle w:val="Bibliografa"/>
      </w:pPr>
      <w:bookmarkStart w:id="67" w:name="ref-wei2006time"/>
      <w:bookmarkEnd w:id="66"/>
      <w:r>
        <w:t xml:space="preserve">Wei, William WS. 2006. “Time Series Analysis.” In </w:t>
      </w:r>
      <w:r>
        <w:rPr>
          <w:i/>
          <w:iCs/>
        </w:rPr>
        <w:t>The Oxford Handbook of Quantitative Methods in Psychology: Vol. 2</w:t>
      </w:r>
      <w:r>
        <w:t>.</w:t>
      </w:r>
    </w:p>
    <w:p w14:paraId="419D65E9" w14:textId="77777777" w:rsidR="00D34380" w:rsidRDefault="008B3A2E">
      <w:pPr>
        <w:pStyle w:val="Bibliografa"/>
      </w:pPr>
      <w:bookmarkStart w:id="68" w:name="ref-west2014linear"/>
      <w:bookmarkEnd w:id="67"/>
      <w:r>
        <w:t xml:space="preserve">West, Brady T, Kathleen </w:t>
      </w:r>
      <w:r>
        <w:t xml:space="preserve">B Welch, and Andrzej T Galecki. 2014. </w:t>
      </w:r>
      <w:r>
        <w:rPr>
          <w:i/>
          <w:iCs/>
        </w:rPr>
        <w:t>Linear Mixed Models: A Practical Guide Using Statistical Software</w:t>
      </w:r>
      <w:r>
        <w:t>. CRC Press, Boca Raton.</w:t>
      </w:r>
    </w:p>
    <w:p w14:paraId="4E5B6AD8" w14:textId="77777777" w:rsidR="00D34380" w:rsidRDefault="008B3A2E">
      <w:pPr>
        <w:pStyle w:val="Bibliografa"/>
      </w:pPr>
      <w:bookmarkStart w:id="69" w:name="ref-tidyverse"/>
      <w:bookmarkEnd w:id="68"/>
      <w:r>
        <w:t>Wickham, Hadley, Mara Averick, Jennifer Bryan, Winston Chang, Lucy D’Agostino McGowan, Romain François, Garrett Grolemund, et al</w:t>
      </w:r>
      <w:r>
        <w:t xml:space="preserve">. 2019. “Welcome to the tidyverse.” </w:t>
      </w:r>
      <w:r>
        <w:rPr>
          <w:i/>
          <w:iCs/>
        </w:rPr>
        <w:t>Journal of Open Source Software</w:t>
      </w:r>
      <w:r>
        <w:t xml:space="preserve"> 4 (43): 1686. </w:t>
      </w:r>
      <w:hyperlink r:id="rId26">
        <w:r>
          <w:rPr>
            <w:rStyle w:val="Hipervnculo"/>
          </w:rPr>
          <w:t>https://doi.org/10.21105/joss.01686</w:t>
        </w:r>
      </w:hyperlink>
      <w:r>
        <w:t>.</w:t>
      </w:r>
      <w:bookmarkEnd w:id="42"/>
      <w:bookmarkEnd w:id="45"/>
      <w:bookmarkEnd w:id="69"/>
    </w:p>
    <w:sectPr w:rsidR="00D34380" w:rsidSect="00DB43ED">
      <w:headerReference w:type="default" r:id="rId27"/>
      <w:footerReference w:type="default" r:id="rId28"/>
      <w:pgSz w:w="12240" w:h="15840"/>
      <w:pgMar w:top="1440" w:right="1080" w:bottom="1440" w:left="1080" w:header="720" w:footer="239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78865" w14:textId="77777777" w:rsidR="008B3A2E" w:rsidRDefault="008B3A2E">
      <w:pPr>
        <w:spacing w:after="0"/>
      </w:pPr>
      <w:r>
        <w:separator/>
      </w:r>
    </w:p>
  </w:endnote>
  <w:endnote w:type="continuationSeparator" w:id="0">
    <w:p w14:paraId="17241C59" w14:textId="77777777" w:rsidR="008B3A2E" w:rsidRDefault="008B3A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744301"/>
      <w:docPartObj>
        <w:docPartGallery w:val="Page Numbers (Bottom of Page)"/>
        <w:docPartUnique/>
      </w:docPartObj>
    </w:sdtPr>
    <w:sdtEndPr/>
    <w:sdtContent>
      <w:p w14:paraId="77769544" w14:textId="77777777" w:rsidR="0049377A" w:rsidRDefault="008B3A2E" w:rsidP="0049377A">
        <w:pPr>
          <w:pStyle w:val="Piedepgina"/>
          <w:jc w:val="center"/>
        </w:pPr>
        <w:r>
          <w:fldChar w:fldCharType="begin"/>
        </w:r>
        <w:r w:rsidRPr="0049377A">
          <w:rPr>
            <w:lang w:val="es-CO"/>
          </w:rPr>
          <w:instrText>PAGE   \* MERGEFORMAT</w:instrText>
        </w:r>
        <w:r>
          <w:fldChar w:fldCharType="separate"/>
        </w:r>
        <w:r>
          <w:rPr>
            <w:lang w:val="es-ES"/>
          </w:rPr>
          <w:t>2</w:t>
        </w:r>
        <w:r>
          <w:fldChar w:fldCharType="end"/>
        </w:r>
      </w:p>
      <w:p w14:paraId="1B494685" w14:textId="77777777" w:rsidR="0049377A" w:rsidRPr="0049377A" w:rsidRDefault="008B3A2E" w:rsidP="0049377A">
        <w:pPr>
          <w:pStyle w:val="Piedepgina"/>
          <w:jc w:val="center"/>
          <w:rPr>
            <w:lang w:val="es-CO"/>
          </w:rPr>
        </w:pPr>
      </w:p>
    </w:sdtContent>
  </w:sdt>
  <w:p w14:paraId="652316AF" w14:textId="77777777" w:rsidR="0043399B" w:rsidRPr="0049377A" w:rsidRDefault="008B3A2E" w:rsidP="0043399B">
    <w:pPr>
      <w:rPr>
        <w:rFonts w:ascii="Arial" w:hAnsi="Arial" w:cs="Arial"/>
        <w:szCs w:val="22"/>
        <w:lang w:val="es-CO"/>
      </w:rPr>
    </w:pPr>
    <w:r w:rsidRPr="00CC2B19">
      <w:rPr>
        <w:noProof/>
      </w:rPr>
      <w:drawing>
        <wp:anchor distT="0" distB="0" distL="114300" distR="114300" simplePos="0" relativeHeight="251661312" behindDoc="0" locked="0" layoutInCell="1" allowOverlap="1" wp14:anchorId="0A24CA56" wp14:editId="40730994">
          <wp:simplePos x="0" y="0"/>
          <wp:positionH relativeFrom="column">
            <wp:posOffset>5124450</wp:posOffset>
          </wp:positionH>
          <wp:positionV relativeFrom="paragraph">
            <wp:posOffset>32385</wp:posOffset>
          </wp:positionV>
          <wp:extent cx="1465580" cy="962025"/>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l="62733" r="-2"/>
                  <a:stretch>
                    <a:fillRect/>
                  </a:stretch>
                </pic:blipFill>
                <pic:spPr bwMode="auto">
                  <a:xfrm>
                    <a:off x="0" y="0"/>
                    <a:ext cx="1465580"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2B19">
      <w:rPr>
        <w:noProof/>
      </w:rPr>
      <w:drawing>
        <wp:anchor distT="0" distB="0" distL="114300" distR="114300" simplePos="0" relativeHeight="251659264" behindDoc="0" locked="0" layoutInCell="1" allowOverlap="1" wp14:anchorId="18433F6C" wp14:editId="66E4BEBD">
          <wp:simplePos x="0" y="0"/>
          <wp:positionH relativeFrom="column">
            <wp:posOffset>0</wp:posOffset>
          </wp:positionH>
          <wp:positionV relativeFrom="paragraph">
            <wp:posOffset>307340</wp:posOffset>
          </wp:positionV>
          <wp:extent cx="2379345" cy="687070"/>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
                    <a:extLst>
                      <a:ext uri="{28A0092B-C50C-407E-A947-70E740481C1C}">
                        <a14:useLocalDpi xmlns:a14="http://schemas.microsoft.com/office/drawing/2010/main" val="0"/>
                      </a:ext>
                    </a:extLst>
                  </a:blip>
                  <a:srcRect r="50169" b="14169"/>
                  <a:stretch>
                    <a:fillRect/>
                  </a:stretch>
                </pic:blipFill>
                <pic:spPr bwMode="auto">
                  <a:xfrm>
                    <a:off x="0" y="0"/>
                    <a:ext cx="2379345" cy="6870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07654D0" wp14:editId="06A0AEF2">
          <wp:extent cx="3409950" cy="2286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3409950" cy="2286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D1992" w14:textId="77777777" w:rsidR="008B3A2E" w:rsidRDefault="008B3A2E">
      <w:r>
        <w:separator/>
      </w:r>
    </w:p>
  </w:footnote>
  <w:footnote w:type="continuationSeparator" w:id="0">
    <w:p w14:paraId="233701CA" w14:textId="77777777" w:rsidR="008B3A2E" w:rsidRDefault="008B3A2E">
      <w:r>
        <w:continuationSeparator/>
      </w:r>
    </w:p>
  </w:footnote>
  <w:footnote w:id="1">
    <w:p w14:paraId="5D64254C" w14:textId="77777777" w:rsidR="00D34380" w:rsidRPr="00F30E58" w:rsidRDefault="008B3A2E">
      <w:pPr>
        <w:pStyle w:val="Textonotapie"/>
        <w:rPr>
          <w:lang w:val="es-419"/>
        </w:rPr>
      </w:pPr>
      <w:r>
        <w:rPr>
          <w:rStyle w:val="Refdenotaalpie"/>
        </w:rPr>
        <w:footnoteRef/>
      </w:r>
      <w:r w:rsidRPr="00F30E58">
        <w:rPr>
          <w:lang w:val="es-419"/>
        </w:rPr>
        <w:t xml:space="preserve"> Jefe </w:t>
      </w:r>
      <w:r w:rsidRPr="00F30E58">
        <w:rPr>
          <w:lang w:val="es-419"/>
        </w:rPr>
        <w:t>Observatorio Técnico Catastral</w:t>
      </w:r>
    </w:p>
  </w:footnote>
  <w:footnote w:id="2">
    <w:p w14:paraId="65F7B4F7" w14:textId="77777777" w:rsidR="00D34380" w:rsidRPr="00F30E58" w:rsidRDefault="008B3A2E">
      <w:pPr>
        <w:pStyle w:val="Textonotapie"/>
        <w:rPr>
          <w:lang w:val="es-419"/>
        </w:rPr>
      </w:pPr>
      <w:r>
        <w:rPr>
          <w:rStyle w:val="Refdenotaalpie"/>
        </w:rPr>
        <w:footnoteRef/>
      </w:r>
      <w:r w:rsidRPr="00F30E58">
        <w:rPr>
          <w:lang w:val="es-419"/>
        </w:rPr>
        <w:t xml:space="preserve"> Coordinador Grupo Estadístico</w:t>
      </w:r>
    </w:p>
  </w:footnote>
  <w:footnote w:id="3">
    <w:p w14:paraId="6AE65832" w14:textId="77777777" w:rsidR="00D34380" w:rsidRPr="00F30E58" w:rsidRDefault="008B3A2E">
      <w:pPr>
        <w:pStyle w:val="Textonotapie"/>
        <w:rPr>
          <w:lang w:val="es-419"/>
        </w:rPr>
      </w:pPr>
      <w:r>
        <w:rPr>
          <w:rStyle w:val="Refdenotaalpie"/>
        </w:rPr>
        <w:footnoteRef/>
      </w:r>
      <w:r w:rsidRPr="00F30E58">
        <w:rPr>
          <w:lang w:val="es-419"/>
        </w:rPr>
        <w:t xml:space="preserve"> Observatorio Técnico Catastral, Equipo Técnico de Investigación</w:t>
      </w:r>
    </w:p>
  </w:footnote>
  <w:footnote w:id="4">
    <w:p w14:paraId="21D268A8" w14:textId="77777777" w:rsidR="00D34380" w:rsidRPr="00F30E58" w:rsidRDefault="008B3A2E">
      <w:pPr>
        <w:pStyle w:val="Textonotapie"/>
        <w:rPr>
          <w:lang w:val="es-419"/>
        </w:rPr>
      </w:pPr>
      <w:r>
        <w:rPr>
          <w:rStyle w:val="Refdenotaalpie"/>
        </w:rPr>
        <w:footnoteRef/>
      </w:r>
      <w:r w:rsidRPr="00F30E58">
        <w:rPr>
          <w:lang w:val="es-419"/>
        </w:rPr>
        <w:t xml:space="preserve"> Grupo Estadístico, Equipo Técnico de Investigación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B3622" w14:textId="77777777" w:rsidR="00DB43ED" w:rsidRDefault="008B3A2E" w:rsidP="00DB43ED">
    <w:pPr>
      <w:pStyle w:val="Encabezado"/>
      <w:jc w:val="center"/>
    </w:pPr>
    <w:r>
      <w:rPr>
        <w:noProof/>
        <w:lang w:val="es-CO" w:eastAsia="es-CO"/>
      </w:rPr>
      <w:drawing>
        <wp:inline distT="0" distB="0" distL="0" distR="0" wp14:anchorId="6BF0F538" wp14:editId="15FC4662">
          <wp:extent cx="720000" cy="923077"/>
          <wp:effectExtent l="0" t="0" r="4445"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_interna.png"/>
                  <pic:cNvPicPr/>
                </pic:nvPicPr>
                <pic:blipFill>
                  <a:blip r:embed="rId1">
                    <a:extLst>
                      <a:ext uri="{28A0092B-C50C-407E-A947-70E740481C1C}">
                        <a14:useLocalDpi xmlns:a14="http://schemas.microsoft.com/office/drawing/2010/main" val="0"/>
                      </a:ext>
                    </a:extLst>
                  </a:blip>
                  <a:stretch>
                    <a:fillRect/>
                  </a:stretch>
                </pic:blipFill>
                <pic:spPr>
                  <a:xfrm>
                    <a:off x="0" y="0"/>
                    <a:ext cx="720000" cy="923077"/>
                  </a:xfrm>
                  <a:prstGeom prst="rect">
                    <a:avLst/>
                  </a:prstGeom>
                </pic:spPr>
              </pic:pic>
            </a:graphicData>
          </a:graphic>
        </wp:inline>
      </w:drawing>
    </w:r>
  </w:p>
  <w:p w14:paraId="3AF8A133" w14:textId="77777777" w:rsidR="00DB43ED" w:rsidRDefault="008B3A2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C54F43C"/>
    <w:multiLevelType w:val="multilevel"/>
    <w:tmpl w:val="E722AB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B1604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E3667FC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FFFFFF7C"/>
    <w:multiLevelType w:val="singleLevel"/>
    <w:tmpl w:val="19621220"/>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67EE6EDA"/>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4F04D74E"/>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8F1E1DCA"/>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C4BE6668"/>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A8EA98DC"/>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B2945822"/>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3196A36A"/>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21B816C2"/>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D9B47D4C"/>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6620401"/>
    <w:multiLevelType w:val="hybridMultilevel"/>
    <w:tmpl w:val="5BB6B088"/>
    <w:lvl w:ilvl="0" w:tplc="CC0C7242">
      <w:start w:val="1"/>
      <w:numFmt w:val="bullet"/>
      <w:pStyle w:val="Ttulo4"/>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9D9726C"/>
    <w:multiLevelType w:val="hybridMultilevel"/>
    <w:tmpl w:val="4036C7F0"/>
    <w:lvl w:ilvl="0" w:tplc="3B0461FA">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0DEB2D07"/>
    <w:multiLevelType w:val="hybridMultilevel"/>
    <w:tmpl w:val="3E40786E"/>
    <w:lvl w:ilvl="0" w:tplc="8A4ACC84">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B7B4921"/>
    <w:multiLevelType w:val="multilevel"/>
    <w:tmpl w:val="A4FCDB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C1AE401"/>
    <w:multiLevelType w:val="multilevel"/>
    <w:tmpl w:val="7AC2F39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8" w15:restartNumberingAfterBreak="0">
    <w:nsid w:val="3C641B2A"/>
    <w:multiLevelType w:val="hybridMultilevel"/>
    <w:tmpl w:val="8E2E23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D274325"/>
    <w:multiLevelType w:val="hybridMultilevel"/>
    <w:tmpl w:val="616E3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682EFD"/>
    <w:multiLevelType w:val="hybridMultilevel"/>
    <w:tmpl w:val="AFBE850C"/>
    <w:lvl w:ilvl="0" w:tplc="9D180DF2">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E7B0906"/>
    <w:multiLevelType w:val="hybridMultilevel"/>
    <w:tmpl w:val="9FB8EE72"/>
    <w:lvl w:ilvl="0" w:tplc="93F6CE92">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FB079A"/>
    <w:multiLevelType w:val="hybridMultilevel"/>
    <w:tmpl w:val="65248B52"/>
    <w:lvl w:ilvl="0" w:tplc="3A52CDDC">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81F6109"/>
    <w:multiLevelType w:val="hybridMultilevel"/>
    <w:tmpl w:val="CD665AD2"/>
    <w:lvl w:ilvl="0" w:tplc="93F6CE92">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37625E"/>
    <w:multiLevelType w:val="hybridMultilevel"/>
    <w:tmpl w:val="CA3A9840"/>
    <w:lvl w:ilvl="0" w:tplc="1C042214">
      <w:start w:val="1"/>
      <w:numFmt w:val="bullet"/>
      <w:pStyle w:val="Ttulo3"/>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C37702C"/>
    <w:multiLevelType w:val="hybridMultilevel"/>
    <w:tmpl w:val="45E60F78"/>
    <w:lvl w:ilvl="0" w:tplc="8508FD78">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315DCA"/>
    <w:multiLevelType w:val="multilevel"/>
    <w:tmpl w:val="7910D27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7" w15:restartNumberingAfterBreak="0">
    <w:nsid w:val="770A06B2"/>
    <w:multiLevelType w:val="hybridMultilevel"/>
    <w:tmpl w:val="34087696"/>
    <w:lvl w:ilvl="0" w:tplc="F5066A48">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7"/>
  </w:num>
  <w:num w:numId="4">
    <w:abstractNumId w:val="14"/>
  </w:num>
  <w:num w:numId="5">
    <w:abstractNumId w:val="24"/>
  </w:num>
  <w:num w:numId="6">
    <w:abstractNumId w:val="11"/>
  </w:num>
  <w:num w:numId="7">
    <w:abstractNumId w:val="6"/>
  </w:num>
  <w:num w:numId="8">
    <w:abstractNumId w:val="5"/>
  </w:num>
  <w:num w:numId="9">
    <w:abstractNumId w:val="4"/>
  </w:num>
  <w:num w:numId="10">
    <w:abstractNumId w:val="3"/>
  </w:num>
  <w:num w:numId="11">
    <w:abstractNumId w:val="12"/>
  </w:num>
  <w:num w:numId="12">
    <w:abstractNumId w:val="10"/>
  </w:num>
  <w:num w:numId="13">
    <w:abstractNumId w:val="9"/>
  </w:num>
  <w:num w:numId="14">
    <w:abstractNumId w:val="8"/>
  </w:num>
  <w:num w:numId="15">
    <w:abstractNumId w:val="7"/>
  </w:num>
  <w:num w:numId="16">
    <w:abstractNumId w:val="20"/>
  </w:num>
  <w:num w:numId="17">
    <w:abstractNumId w:val="25"/>
  </w:num>
  <w:num w:numId="18">
    <w:abstractNumId w:val="23"/>
  </w:num>
  <w:num w:numId="19">
    <w:abstractNumId w:val="21"/>
  </w:num>
  <w:num w:numId="20">
    <w:abstractNumId w:val="19"/>
  </w:num>
  <w:num w:numId="21">
    <w:abstractNumId w:val="15"/>
  </w:num>
  <w:num w:numId="22">
    <w:abstractNumId w:val="22"/>
  </w:num>
  <w:num w:numId="23">
    <w:abstractNumId w:val="16"/>
  </w:num>
  <w:num w:numId="24">
    <w:abstractNumId w:val="18"/>
  </w:num>
  <w:num w:numId="25">
    <w:abstractNumId w:val="13"/>
  </w:num>
  <w:num w:numId="26">
    <w:abstractNumId w:val="17"/>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B3A2E"/>
    <w:rsid w:val="008D6863"/>
    <w:rsid w:val="00B86B75"/>
    <w:rsid w:val="00BC48D5"/>
    <w:rsid w:val="00C36279"/>
    <w:rsid w:val="00D34380"/>
    <w:rsid w:val="00E315A3"/>
    <w:rsid w:val="00F30E5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FA655"/>
  <w15:docId w15:val="{E40FDF4F-D461-4B36-AE7C-F5D0E9269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3D63"/>
  </w:style>
  <w:style w:type="paragraph" w:styleId="Ttulo1">
    <w:name w:val="heading 1"/>
    <w:basedOn w:val="Ttulo2"/>
    <w:next w:val="Textoindependiente"/>
    <w:uiPriority w:val="9"/>
    <w:qFormat/>
    <w:rsid w:val="006C00B0"/>
    <w:pPr>
      <w:ind w:hanging="432"/>
      <w:outlineLvl w:val="0"/>
    </w:pPr>
  </w:style>
  <w:style w:type="paragraph" w:styleId="Ttulo2">
    <w:name w:val="heading 2"/>
    <w:basedOn w:val="Textoindependiente"/>
    <w:next w:val="Textoindependiente"/>
    <w:uiPriority w:val="9"/>
    <w:unhideWhenUsed/>
    <w:qFormat/>
    <w:rsid w:val="006C00B0"/>
    <w:pPr>
      <w:ind w:left="792"/>
      <w:outlineLvl w:val="1"/>
    </w:pPr>
    <w:rPr>
      <w:b/>
      <w:bCs/>
    </w:rPr>
  </w:style>
  <w:style w:type="paragraph" w:styleId="Ttulo3">
    <w:name w:val="heading 3"/>
    <w:basedOn w:val="Normal"/>
    <w:next w:val="Textoindependiente"/>
    <w:uiPriority w:val="9"/>
    <w:unhideWhenUsed/>
    <w:qFormat/>
    <w:rsid w:val="00F50C1F"/>
    <w:pPr>
      <w:keepNext/>
      <w:keepLines/>
      <w:numPr>
        <w:numId w:val="5"/>
      </w:numPr>
      <w:spacing w:before="200" w:after="0"/>
      <w:ind w:left="1080"/>
      <w:outlineLvl w:val="2"/>
    </w:pPr>
    <w:rPr>
      <w:rFonts w:ascii="Arial" w:eastAsiaTheme="majorEastAsia" w:hAnsi="Arial" w:cstheme="majorBidi"/>
      <w:b/>
      <w:bCs/>
      <w:color w:val="000000" w:themeColor="text1"/>
      <w:szCs w:val="28"/>
    </w:rPr>
  </w:style>
  <w:style w:type="paragraph" w:styleId="Ttulo4">
    <w:name w:val="heading 4"/>
    <w:basedOn w:val="FirstParagraph"/>
    <w:next w:val="Textoindependiente"/>
    <w:uiPriority w:val="9"/>
    <w:unhideWhenUsed/>
    <w:qFormat/>
    <w:rsid w:val="00370A1F"/>
    <w:pPr>
      <w:numPr>
        <w:numId w:val="25"/>
      </w:numPr>
      <w:ind w:left="1800"/>
      <w:outlineLvl w:val="3"/>
    </w:p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CF2FE8"/>
    <w:pPr>
      <w:spacing w:before="180" w:after="180"/>
      <w:jc w:val="both"/>
    </w:pPr>
    <w:rPr>
      <w:rFonts w:ascii="Arial" w:hAnsi="Arial"/>
      <w:color w:val="000000" w:themeColor="text1"/>
      <w:sz w:val="22"/>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CF2FE8"/>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sid w:val="00CE3D63"/>
    <w:pPr>
      <w:spacing w:after="120"/>
      <w:jc w:val="center"/>
    </w:pPr>
    <w:rPr>
      <w:rFonts w:ascii="Arial" w:hAnsi="Arial"/>
      <w:i/>
      <w:color w:val="365F91" w:themeColor="accent1" w:themeShade="BF"/>
      <w:sz w:val="22"/>
    </w:rPr>
  </w:style>
  <w:style w:type="paragraph" w:customStyle="1" w:styleId="TableCaption">
    <w:name w:val="Table Caption"/>
    <w:basedOn w:val="Descripcin"/>
    <w:rsid w:val="009A6852"/>
    <w:pPr>
      <w:keepNext/>
    </w:pPr>
    <w:rPr>
      <w:i w:val="0"/>
      <w:color w:val="000000" w:themeColor="text1"/>
    </w:rPr>
  </w:style>
  <w:style w:type="paragraph" w:customStyle="1" w:styleId="ImageCaption">
    <w:name w:val="Image Caption"/>
    <w:basedOn w:val="Descripcin"/>
    <w:rsid w:val="009A6852"/>
    <w:rPr>
      <w:i w:val="0"/>
      <w:color w:val="000000" w:themeColor="text1"/>
    </w:rPr>
  </w:style>
  <w:style w:type="paragraph" w:customStyle="1" w:styleId="Figure">
    <w:name w:val="Figure"/>
    <w:basedOn w:val="Normal"/>
    <w:rsid w:val="00FE058B"/>
    <w:pPr>
      <w:jc w:val="center"/>
    </w:pPr>
    <w:rPr>
      <w:rFonts w:ascii="Arial" w:hAnsi="Arial"/>
      <w:color w:val="365F91" w:themeColor="accent1" w:themeShade="BF"/>
      <w:sz w:val="22"/>
    </w:rPr>
  </w:style>
  <w:style w:type="paragraph" w:customStyle="1" w:styleId="FigurewithCaption">
    <w:name w:val="Figure with Caption"/>
    <w:basedOn w:val="Figure"/>
    <w:rsid w:val="00230904"/>
    <w:pPr>
      <w:keepNext/>
    </w:pPr>
  </w:style>
  <w:style w:type="character" w:customStyle="1" w:styleId="DescripcinCar">
    <w:name w:val="Descripción Car"/>
    <w:basedOn w:val="Fuentedeprrafopredeter"/>
    <w:link w:val="Descripcin"/>
    <w:rsid w:val="00CE3D63"/>
    <w:rPr>
      <w:rFonts w:ascii="Arial" w:hAnsi="Arial"/>
      <w:i/>
      <w:color w:val="365F91" w:themeColor="accent1" w:themeShade="BF"/>
      <w:sz w:val="22"/>
    </w:rPr>
  </w:style>
  <w:style w:type="character" w:customStyle="1" w:styleId="VerbatimChar">
    <w:name w:val="Verbatim Char"/>
    <w:basedOn w:val="DescripcinCar"/>
    <w:link w:val="SourceCode"/>
    <w:rPr>
      <w:rFonts w:ascii="Consolas" w:hAnsi="Consolas"/>
      <w:i/>
      <w:color w:val="365F91" w:themeColor="accent1" w:themeShade="BF"/>
      <w:sz w:val="22"/>
    </w:rPr>
  </w:style>
  <w:style w:type="character" w:styleId="Refdenotaalpie">
    <w:name w:val="footnote reference"/>
    <w:basedOn w:val="DescripcinCar"/>
    <w:rPr>
      <w:rFonts w:ascii="Arial" w:hAnsi="Arial"/>
      <w:i/>
      <w:color w:val="365F91" w:themeColor="accent1" w:themeShade="BF"/>
      <w:sz w:val="22"/>
      <w:vertAlign w:val="superscript"/>
    </w:rPr>
  </w:style>
  <w:style w:type="character" w:styleId="Hipervnculo">
    <w:name w:val="Hyperlink"/>
    <w:basedOn w:val="DescripcinCar"/>
    <w:uiPriority w:val="99"/>
    <w:rPr>
      <w:rFonts w:ascii="Arial" w:hAnsi="Arial"/>
      <w:i/>
      <w:color w:val="4F81BD" w:themeColor="accent1"/>
      <w:sz w:val="22"/>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color w:val="204A87"/>
      <w:sz w:val="22"/>
      <w:shd w:val="clear" w:color="auto" w:fill="F8F8F8"/>
    </w:rPr>
  </w:style>
  <w:style w:type="character" w:customStyle="1" w:styleId="DataTypeTok">
    <w:name w:val="DataTypeTok"/>
    <w:basedOn w:val="VerbatimChar"/>
    <w:rPr>
      <w:rFonts w:ascii="Consolas" w:hAnsi="Consolas"/>
      <w:i/>
      <w:color w:val="204A87"/>
      <w:sz w:val="22"/>
      <w:shd w:val="clear" w:color="auto" w:fill="F8F8F8"/>
    </w:rPr>
  </w:style>
  <w:style w:type="character" w:customStyle="1" w:styleId="DecValTok">
    <w:name w:val="DecValTok"/>
    <w:basedOn w:val="VerbatimChar"/>
    <w:rPr>
      <w:rFonts w:ascii="Consolas" w:hAnsi="Consolas"/>
      <w:i/>
      <w:color w:val="0000CF"/>
      <w:sz w:val="22"/>
      <w:shd w:val="clear" w:color="auto" w:fill="F8F8F8"/>
    </w:rPr>
  </w:style>
  <w:style w:type="character" w:customStyle="1" w:styleId="BaseNTok">
    <w:name w:val="BaseNTok"/>
    <w:basedOn w:val="VerbatimChar"/>
    <w:rPr>
      <w:rFonts w:ascii="Consolas" w:hAnsi="Consolas"/>
      <w:i/>
      <w:color w:val="0000CF"/>
      <w:sz w:val="22"/>
      <w:shd w:val="clear" w:color="auto" w:fill="F8F8F8"/>
    </w:rPr>
  </w:style>
  <w:style w:type="character" w:customStyle="1" w:styleId="FloatTok">
    <w:name w:val="FloatTok"/>
    <w:basedOn w:val="VerbatimChar"/>
    <w:rPr>
      <w:rFonts w:ascii="Consolas" w:hAnsi="Consolas"/>
      <w:i/>
      <w:color w:val="0000CF"/>
      <w:sz w:val="22"/>
      <w:shd w:val="clear" w:color="auto" w:fill="F8F8F8"/>
    </w:rPr>
  </w:style>
  <w:style w:type="character" w:customStyle="1" w:styleId="ConstantTok">
    <w:name w:val="ConstantTok"/>
    <w:basedOn w:val="VerbatimChar"/>
    <w:rPr>
      <w:rFonts w:ascii="Consolas" w:hAnsi="Consolas"/>
      <w:i/>
      <w:color w:val="000000"/>
      <w:sz w:val="22"/>
      <w:shd w:val="clear" w:color="auto" w:fill="F8F8F8"/>
    </w:rPr>
  </w:style>
  <w:style w:type="character" w:customStyle="1" w:styleId="CharTok">
    <w:name w:val="CharTok"/>
    <w:basedOn w:val="VerbatimChar"/>
    <w:rPr>
      <w:rFonts w:ascii="Consolas" w:hAnsi="Consolas"/>
      <w:i/>
      <w:color w:val="4E9A06"/>
      <w:sz w:val="22"/>
      <w:shd w:val="clear" w:color="auto" w:fill="F8F8F8"/>
    </w:rPr>
  </w:style>
  <w:style w:type="character" w:customStyle="1" w:styleId="SpecialCharTok">
    <w:name w:val="SpecialCharTok"/>
    <w:basedOn w:val="VerbatimChar"/>
    <w:rPr>
      <w:rFonts w:ascii="Consolas" w:hAnsi="Consolas"/>
      <w:i/>
      <w:color w:val="000000"/>
      <w:sz w:val="22"/>
      <w:shd w:val="clear" w:color="auto" w:fill="F8F8F8"/>
    </w:rPr>
  </w:style>
  <w:style w:type="character" w:customStyle="1" w:styleId="StringTok">
    <w:name w:val="StringTok"/>
    <w:basedOn w:val="VerbatimChar"/>
    <w:rPr>
      <w:rFonts w:ascii="Consolas" w:hAnsi="Consolas"/>
      <w:i/>
      <w:color w:val="4E9A06"/>
      <w:sz w:val="22"/>
      <w:shd w:val="clear" w:color="auto" w:fill="F8F8F8"/>
    </w:rPr>
  </w:style>
  <w:style w:type="character" w:customStyle="1" w:styleId="VerbatimStringTok">
    <w:name w:val="VerbatimStringTok"/>
    <w:basedOn w:val="VerbatimChar"/>
    <w:rPr>
      <w:rFonts w:ascii="Consolas" w:hAnsi="Consolas"/>
      <w:i/>
      <w:color w:val="4E9A06"/>
      <w:sz w:val="22"/>
      <w:shd w:val="clear" w:color="auto" w:fill="F8F8F8"/>
    </w:rPr>
  </w:style>
  <w:style w:type="character" w:customStyle="1" w:styleId="SpecialStringTok">
    <w:name w:val="SpecialStringTok"/>
    <w:basedOn w:val="VerbatimChar"/>
    <w:rPr>
      <w:rFonts w:ascii="Consolas" w:hAnsi="Consolas"/>
      <w:i/>
      <w:color w:val="4E9A06"/>
      <w:sz w:val="22"/>
      <w:shd w:val="clear" w:color="auto" w:fill="F8F8F8"/>
    </w:rPr>
  </w:style>
  <w:style w:type="character" w:customStyle="1" w:styleId="ImportTok">
    <w:name w:val="ImportTok"/>
    <w:basedOn w:val="VerbatimChar"/>
    <w:rPr>
      <w:rFonts w:ascii="Consolas" w:hAnsi="Consolas"/>
      <w:i/>
      <w:color w:val="365F91" w:themeColor="accent1" w:themeShade="BF"/>
      <w:sz w:val="22"/>
      <w:shd w:val="clear" w:color="auto" w:fill="F8F8F8"/>
    </w:rPr>
  </w:style>
  <w:style w:type="character" w:customStyle="1" w:styleId="CommentTok">
    <w:name w:val="CommentTok"/>
    <w:basedOn w:val="VerbatimChar"/>
    <w:rPr>
      <w:rFonts w:ascii="Consolas" w:hAnsi="Consolas"/>
      <w:i w:val="0"/>
      <w:color w:val="8F5902"/>
      <w:sz w:val="22"/>
      <w:shd w:val="clear" w:color="auto" w:fill="F8F8F8"/>
    </w:rPr>
  </w:style>
  <w:style w:type="character" w:customStyle="1" w:styleId="DocumentationTok">
    <w:name w:val="DocumentationTok"/>
    <w:basedOn w:val="VerbatimChar"/>
    <w:rPr>
      <w:rFonts w:ascii="Consolas" w:hAnsi="Consolas"/>
      <w:b/>
      <w:i w:val="0"/>
      <w:color w:val="8F5902"/>
      <w:sz w:val="22"/>
      <w:shd w:val="clear" w:color="auto" w:fill="F8F8F8"/>
    </w:rPr>
  </w:style>
  <w:style w:type="character" w:customStyle="1" w:styleId="AnnotationTok">
    <w:name w:val="AnnotationTok"/>
    <w:basedOn w:val="VerbatimChar"/>
    <w:rPr>
      <w:rFonts w:ascii="Consolas" w:hAnsi="Consolas"/>
      <w:b/>
      <w:i w:val="0"/>
      <w:color w:val="8F5902"/>
      <w:sz w:val="22"/>
      <w:shd w:val="clear" w:color="auto" w:fill="F8F8F8"/>
    </w:rPr>
  </w:style>
  <w:style w:type="character" w:customStyle="1" w:styleId="CommentVarTok">
    <w:name w:val="CommentVarTok"/>
    <w:basedOn w:val="VerbatimChar"/>
    <w:rPr>
      <w:rFonts w:ascii="Consolas" w:hAnsi="Consolas"/>
      <w:b/>
      <w:i w:val="0"/>
      <w:color w:val="8F5902"/>
      <w:sz w:val="22"/>
      <w:shd w:val="clear" w:color="auto" w:fill="F8F8F8"/>
    </w:rPr>
  </w:style>
  <w:style w:type="character" w:customStyle="1" w:styleId="OtherTok">
    <w:name w:val="OtherTok"/>
    <w:basedOn w:val="VerbatimChar"/>
    <w:rPr>
      <w:rFonts w:ascii="Consolas" w:hAnsi="Consolas"/>
      <w:i/>
      <w:color w:val="8F5902"/>
      <w:sz w:val="22"/>
      <w:shd w:val="clear" w:color="auto" w:fill="F8F8F8"/>
    </w:rPr>
  </w:style>
  <w:style w:type="character" w:customStyle="1" w:styleId="FunctionTok">
    <w:name w:val="FunctionTok"/>
    <w:basedOn w:val="VerbatimChar"/>
    <w:rPr>
      <w:rFonts w:ascii="Consolas" w:hAnsi="Consolas"/>
      <w:i/>
      <w:color w:val="000000"/>
      <w:sz w:val="22"/>
      <w:shd w:val="clear" w:color="auto" w:fill="F8F8F8"/>
    </w:rPr>
  </w:style>
  <w:style w:type="character" w:customStyle="1" w:styleId="VariableTok">
    <w:name w:val="VariableTok"/>
    <w:basedOn w:val="VerbatimChar"/>
    <w:rPr>
      <w:rFonts w:ascii="Consolas" w:hAnsi="Consolas"/>
      <w:i/>
      <w:color w:val="000000"/>
      <w:sz w:val="22"/>
      <w:shd w:val="clear" w:color="auto" w:fill="F8F8F8"/>
    </w:rPr>
  </w:style>
  <w:style w:type="character" w:customStyle="1" w:styleId="ControlFlowTok">
    <w:name w:val="ControlFlowTok"/>
    <w:basedOn w:val="VerbatimChar"/>
    <w:rPr>
      <w:rFonts w:ascii="Consolas" w:hAnsi="Consolas"/>
      <w:b/>
      <w:i/>
      <w:color w:val="204A87"/>
      <w:sz w:val="22"/>
      <w:shd w:val="clear" w:color="auto" w:fill="F8F8F8"/>
    </w:rPr>
  </w:style>
  <w:style w:type="character" w:customStyle="1" w:styleId="OperatorTok">
    <w:name w:val="OperatorTok"/>
    <w:basedOn w:val="VerbatimChar"/>
    <w:rPr>
      <w:rFonts w:ascii="Consolas" w:hAnsi="Consolas"/>
      <w:b/>
      <w:i/>
      <w:color w:val="CE5C00"/>
      <w:sz w:val="22"/>
      <w:shd w:val="clear" w:color="auto" w:fill="F8F8F8"/>
    </w:rPr>
  </w:style>
  <w:style w:type="character" w:customStyle="1" w:styleId="BuiltInTok">
    <w:name w:val="BuiltInTok"/>
    <w:basedOn w:val="VerbatimChar"/>
    <w:rPr>
      <w:rFonts w:ascii="Consolas" w:hAnsi="Consolas"/>
      <w:i/>
      <w:color w:val="365F91" w:themeColor="accent1" w:themeShade="BF"/>
      <w:sz w:val="22"/>
      <w:shd w:val="clear" w:color="auto" w:fill="F8F8F8"/>
    </w:rPr>
  </w:style>
  <w:style w:type="character" w:customStyle="1" w:styleId="ExtensionTok">
    <w:name w:val="ExtensionTok"/>
    <w:basedOn w:val="VerbatimChar"/>
    <w:rPr>
      <w:rFonts w:ascii="Consolas" w:hAnsi="Consolas"/>
      <w:i/>
      <w:color w:val="365F91" w:themeColor="accent1" w:themeShade="BF"/>
      <w:sz w:val="22"/>
      <w:shd w:val="clear" w:color="auto" w:fill="F8F8F8"/>
    </w:rPr>
  </w:style>
  <w:style w:type="character" w:customStyle="1" w:styleId="PreprocessorTok">
    <w:name w:val="PreprocessorTok"/>
    <w:basedOn w:val="VerbatimChar"/>
    <w:rPr>
      <w:rFonts w:ascii="Consolas" w:hAnsi="Consolas"/>
      <w:i w:val="0"/>
      <w:color w:val="8F5902"/>
      <w:sz w:val="22"/>
      <w:shd w:val="clear" w:color="auto" w:fill="F8F8F8"/>
    </w:rPr>
  </w:style>
  <w:style w:type="character" w:customStyle="1" w:styleId="AttributeTok">
    <w:name w:val="AttributeTok"/>
    <w:basedOn w:val="VerbatimChar"/>
    <w:rPr>
      <w:rFonts w:ascii="Consolas" w:hAnsi="Consolas"/>
      <w:i/>
      <w:color w:val="C4A000"/>
      <w:sz w:val="22"/>
      <w:shd w:val="clear" w:color="auto" w:fill="F8F8F8"/>
    </w:rPr>
  </w:style>
  <w:style w:type="character" w:customStyle="1" w:styleId="RegionMarkerTok">
    <w:name w:val="RegionMarkerTok"/>
    <w:basedOn w:val="VerbatimChar"/>
    <w:rPr>
      <w:rFonts w:ascii="Consolas" w:hAnsi="Consolas"/>
      <w:i/>
      <w:color w:val="365F91" w:themeColor="accent1" w:themeShade="BF"/>
      <w:sz w:val="22"/>
      <w:shd w:val="clear" w:color="auto" w:fill="F8F8F8"/>
    </w:rPr>
  </w:style>
  <w:style w:type="character" w:customStyle="1" w:styleId="InformationTok">
    <w:name w:val="InformationTok"/>
    <w:basedOn w:val="VerbatimChar"/>
    <w:rPr>
      <w:rFonts w:ascii="Consolas" w:hAnsi="Consolas"/>
      <w:b/>
      <w:i w:val="0"/>
      <w:color w:val="8F5902"/>
      <w:sz w:val="22"/>
      <w:shd w:val="clear" w:color="auto" w:fill="F8F8F8"/>
    </w:rPr>
  </w:style>
  <w:style w:type="character" w:customStyle="1" w:styleId="WarningTok">
    <w:name w:val="WarningTok"/>
    <w:basedOn w:val="VerbatimChar"/>
    <w:rPr>
      <w:rFonts w:ascii="Consolas" w:hAnsi="Consolas"/>
      <w:b/>
      <w:i w:val="0"/>
      <w:color w:val="8F5902"/>
      <w:sz w:val="22"/>
      <w:shd w:val="clear" w:color="auto" w:fill="F8F8F8"/>
    </w:rPr>
  </w:style>
  <w:style w:type="character" w:customStyle="1" w:styleId="AlertTok">
    <w:name w:val="AlertTok"/>
    <w:basedOn w:val="VerbatimChar"/>
    <w:rPr>
      <w:rFonts w:ascii="Consolas" w:hAnsi="Consolas"/>
      <w:i/>
      <w:color w:val="EF2929"/>
      <w:sz w:val="22"/>
      <w:shd w:val="clear" w:color="auto" w:fill="F8F8F8"/>
    </w:rPr>
  </w:style>
  <w:style w:type="character" w:customStyle="1" w:styleId="ErrorTok">
    <w:name w:val="ErrorTok"/>
    <w:basedOn w:val="VerbatimChar"/>
    <w:rPr>
      <w:rFonts w:ascii="Consolas" w:hAnsi="Consolas"/>
      <w:b/>
      <w:i/>
      <w:color w:val="A40000"/>
      <w:sz w:val="22"/>
      <w:shd w:val="clear" w:color="auto" w:fill="F8F8F8"/>
    </w:rPr>
  </w:style>
  <w:style w:type="character" w:customStyle="1" w:styleId="NormalTok">
    <w:name w:val="NormalTok"/>
    <w:basedOn w:val="VerbatimChar"/>
    <w:rPr>
      <w:rFonts w:ascii="Consolas" w:hAnsi="Consolas"/>
      <w:i/>
      <w:color w:val="365F91" w:themeColor="accent1" w:themeShade="BF"/>
      <w:sz w:val="22"/>
      <w:shd w:val="clear" w:color="auto" w:fill="F8F8F8"/>
    </w:rPr>
  </w:style>
  <w:style w:type="paragraph" w:styleId="Encabezado">
    <w:name w:val="header"/>
    <w:basedOn w:val="Normal"/>
    <w:link w:val="EncabezadoCar"/>
    <w:uiPriority w:val="99"/>
    <w:unhideWhenUsed/>
    <w:rsid w:val="00DB43ED"/>
    <w:pPr>
      <w:tabs>
        <w:tab w:val="center" w:pos="4419"/>
        <w:tab w:val="right" w:pos="8838"/>
      </w:tabs>
      <w:spacing w:after="0"/>
    </w:pPr>
  </w:style>
  <w:style w:type="character" w:customStyle="1" w:styleId="EncabezadoCar">
    <w:name w:val="Encabezado Car"/>
    <w:basedOn w:val="Fuentedeprrafopredeter"/>
    <w:link w:val="Encabezado"/>
    <w:uiPriority w:val="99"/>
    <w:rsid w:val="00DB43ED"/>
  </w:style>
  <w:style w:type="paragraph" w:styleId="Piedepgina">
    <w:name w:val="footer"/>
    <w:basedOn w:val="Normal"/>
    <w:link w:val="PiedepginaCar"/>
    <w:uiPriority w:val="99"/>
    <w:unhideWhenUsed/>
    <w:rsid w:val="00DB43ED"/>
    <w:pPr>
      <w:tabs>
        <w:tab w:val="center" w:pos="4419"/>
        <w:tab w:val="right" w:pos="8838"/>
      </w:tabs>
      <w:spacing w:after="0"/>
    </w:pPr>
  </w:style>
  <w:style w:type="character" w:customStyle="1" w:styleId="PiedepginaCar">
    <w:name w:val="Pie de página Car"/>
    <w:basedOn w:val="Fuentedeprrafopredeter"/>
    <w:link w:val="Piedepgina"/>
    <w:uiPriority w:val="99"/>
    <w:rsid w:val="00DB43ED"/>
  </w:style>
  <w:style w:type="character" w:customStyle="1" w:styleId="TextoindependienteCar">
    <w:name w:val="Texto independiente Car"/>
    <w:basedOn w:val="Fuentedeprrafopredeter"/>
    <w:link w:val="Textoindependiente"/>
    <w:rsid w:val="00CF2FE8"/>
    <w:rPr>
      <w:rFonts w:ascii="Arial" w:hAnsi="Arial"/>
      <w:color w:val="000000" w:themeColor="text1"/>
      <w:sz w:val="22"/>
    </w:rPr>
  </w:style>
  <w:style w:type="paragraph" w:styleId="Tabladeilustraciones">
    <w:name w:val="table of figures"/>
    <w:basedOn w:val="Normal"/>
    <w:next w:val="Normal"/>
    <w:semiHidden/>
    <w:unhideWhenUsed/>
    <w:rsid w:val="00423D0E"/>
    <w:pPr>
      <w:spacing w:after="0"/>
      <w:jc w:val="center"/>
    </w:pPr>
    <w:rPr>
      <w:rFonts w:ascii="Arial" w:hAnsi="Arial"/>
      <w:sz w:val="22"/>
    </w:rPr>
  </w:style>
  <w:style w:type="table" w:styleId="Tablaconcuadrcula">
    <w:name w:val="Table Grid"/>
    <w:basedOn w:val="Tablanormal"/>
    <w:rsid w:val="00095FC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table">
    <w:name w:val="Style_table"/>
    <w:basedOn w:val="Tabladelista7concolores-nfasis2"/>
    <w:uiPriority w:val="99"/>
    <w:rsid w:val="003200B4"/>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3200B4"/>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DC1">
    <w:name w:val="toc 1"/>
    <w:basedOn w:val="Normal"/>
    <w:next w:val="Normal"/>
    <w:autoRedefine/>
    <w:uiPriority w:val="39"/>
    <w:unhideWhenUsed/>
    <w:rsid w:val="00F30E58"/>
    <w:pPr>
      <w:spacing w:after="100"/>
    </w:pPr>
  </w:style>
  <w:style w:type="paragraph" w:styleId="TDC2">
    <w:name w:val="toc 2"/>
    <w:basedOn w:val="Normal"/>
    <w:next w:val="Normal"/>
    <w:autoRedefine/>
    <w:uiPriority w:val="39"/>
    <w:unhideWhenUsed/>
    <w:rsid w:val="00F30E58"/>
    <w:pPr>
      <w:spacing w:after="100"/>
      <w:ind w:left="240"/>
    </w:pPr>
  </w:style>
  <w:style w:type="paragraph" w:styleId="TDC3">
    <w:name w:val="toc 3"/>
    <w:basedOn w:val="Normal"/>
    <w:next w:val="Normal"/>
    <w:autoRedefine/>
    <w:uiPriority w:val="39"/>
    <w:unhideWhenUsed/>
    <w:rsid w:val="00F30E5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oi.org/10.21105/joss.01686"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cran.r-project.org/doc/Rnew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CRAN.R-project.org/package=RecordLinkage"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R-project.org/"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CRAN.R-project.org/package=nlme"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19.png"/><Relationship Id="rId2" Type="http://schemas.openxmlformats.org/officeDocument/2006/relationships/image" Target="media/image18.png"/><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7944</Words>
  <Characters>45283</Characters>
  <Application>Microsoft Office Word</Application>
  <DocSecurity>0</DocSecurity>
  <Lines>377</Lines>
  <Paragraphs>106</Paragraphs>
  <ScaleCrop>false</ScaleCrop>
  <HeadingPairs>
    <vt:vector size="2" baseType="variant">
      <vt:variant>
        <vt:lpstr>Título</vt:lpstr>
      </vt:variant>
      <vt:variant>
        <vt:i4>1</vt:i4>
      </vt:variant>
    </vt:vector>
  </HeadingPairs>
  <TitlesOfParts>
    <vt:vector size="1" baseType="lpstr">
      <vt:lpstr>Untitled</vt:lpstr>
    </vt:vector>
  </TitlesOfParts>
  <Company/>
  <LinksUpToDate>false</LinksUpToDate>
  <CharactersWithSpaces>53121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METODOLOGÍA PARA LA ESTIMACIÓN DE LAS TASAS DE CAPITALIZACIÓN DE RENTAS DE INMUEBLES RESIDENCIALES, RESULTADOS PARA BOGOTÁ 2017-2020</dc:title>
  <dc:creator>Diego Fernando Carrero Barón; Sergio Enrique Acosta Moreno; Paula Andrea Mahecha Mahecha; Camilo Andrés Avellaneda García</dc:creator>
  <cp:keywords/>
  <cp:lastModifiedBy>Camilo Andres Avellaneda Garcia</cp:lastModifiedBy>
  <cp:revision>3</cp:revision>
  <dcterms:created xsi:type="dcterms:W3CDTF">2021-09-16T14:11:00Z</dcterms:created>
  <dcterms:modified xsi:type="dcterms:W3CDTF">2021-09-16T14:15:00Z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30 de Junio de 2021</vt:lpwstr>
  </property>
  <property fmtid="{D5CDD505-2E9C-101B-9397-08002B2CF9AE}" pid="4" name="output">
    <vt:lpwstr/>
  </property>
  <property fmtid="{D5CDD505-2E9C-101B-9397-08002B2CF9AE}" pid="5" name="subtitle">
    <vt:lpwstr>Unidad Administrativa Especial de Catastro Distrital</vt:lpwstr>
  </property>
</Properties>
</file>