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黑体" w:hAnsi="黑体"/>
          <w:sz w:val="26"/>
        </w:rPr>
        <w:t>4表</w:t>
      </w:r>
    </w:p>
    <w:p>
      <w:pPr>
        <w:jc w:val="center"/>
      </w:pPr>
      <w:r>
        <w:rPr>
          <w:rFonts w:ascii="黑体" w:hAnsi="黑体"/>
          <w:b/>
          <w:sz w:val="26"/>
        </w:rPr>
        <w:t>建议批准的检验检测能力表</w:t>
      </w:r>
    </w:p>
    <w:p>
      <w:pPr>
        <w:jc w:val="left"/>
      </w:pPr>
      <w:r>
        <w:rPr>
          <w:rFonts w:ascii="黑体" w:hAnsi="黑体"/>
          <w:i/>
          <w:sz w:val="26"/>
        </w:rPr>
        <w:t>检验检测场所地址:</w:t>
      </w:r>
      <w:r>
        <w:t>广州市南沙区东涌镇市南公路东涌段115号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序号</w:t>
            </w:r>
          </w:p>
        </w:tc>
        <w:tc>
          <w:tcPr>
            <w:tcW w:type="dxa" w:w="785"/>
          </w:tcPr>
          <w:p>
            <w:r>
              <w:t>领域</w:t>
            </w:r>
          </w:p>
        </w:tc>
        <w:tc>
          <w:tcPr>
            <w:tcW w:type="dxa" w:w="785"/>
          </w:tcPr>
          <w:p>
            <w:r>
              <w:t>类别号</w:t>
            </w:r>
          </w:p>
        </w:tc>
        <w:tc>
          <w:tcPr>
            <w:tcW w:type="dxa" w:w="785"/>
          </w:tcPr>
          <w:p>
            <w:r>
              <w:t>类别</w:t>
            </w:r>
          </w:p>
        </w:tc>
        <w:tc>
          <w:tcPr>
            <w:tcW w:type="dxa" w:w="785"/>
          </w:tcPr>
          <w:p>
            <w:r>
              <w:t>对象号</w:t>
            </w:r>
          </w:p>
        </w:tc>
        <w:tc>
          <w:tcPr>
            <w:tcW w:type="dxa" w:w="785"/>
          </w:tcPr>
          <w:p>
            <w:r>
              <w:t>对象</w:t>
            </w:r>
          </w:p>
        </w:tc>
        <w:tc>
          <w:tcPr>
            <w:tcW w:type="dxa" w:w="785"/>
          </w:tcPr>
          <w:p>
            <w:r>
              <w:t>参数号</w:t>
            </w:r>
          </w:p>
        </w:tc>
        <w:tc>
          <w:tcPr>
            <w:tcW w:type="dxa" w:w="785"/>
          </w:tcPr>
          <w:p>
            <w:r>
              <w:t>参数</w:t>
            </w:r>
          </w:p>
        </w:tc>
        <w:tc>
          <w:tcPr>
            <w:tcW w:type="dxa" w:w="785"/>
          </w:tcPr>
          <w:p>
            <w:r>
              <w:t>标准</w:t>
            </w:r>
          </w:p>
        </w:tc>
        <w:tc>
          <w:tcPr>
            <w:tcW w:type="dxa" w:w="785"/>
          </w:tcPr>
          <w:p>
            <w:r>
              <w:t>限制</w:t>
            </w:r>
          </w:p>
        </w:tc>
        <w:tc>
          <w:tcPr>
            <w:tcW w:type="dxa" w:w="785"/>
          </w:tcPr>
          <w:p>
            <w:r>
              <w:t>说明</w:t>
            </w:r>
          </w:p>
        </w:tc>
      </w:tr>
      <w:tr>
        <w:trPr>
          <w:trHeight w:hRule="exact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1.1.1.1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位移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《大跨径混凝土桥梁的试验方法》1982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1.1.1.2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位移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《混凝土结构试验方法标准》GB/T 50152-2012《公路桥梁荷载试验规程》JTG/T J21-01-2015《公路桥梁承载能力检测评定规程》JTG/T J21-2011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1.1.1.3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冲击系数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1.1.1.4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冲击系数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《大跨径混凝土桥梁的试验方法》（1982）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1.1.1.5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几何尺寸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《公路工程质量检验评定标准 第一册 土建工程》JTG F80/1-2017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foooter is xzq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title of my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