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D4A373"/>
          <w:sz w:val="21"/>
        </w:rPr>
        <w:t>HACKATHON 1 META AI — MÓDULO 1: PIPELINE INTEGRAL &amp; E-COMMERCE</w:t>
        <w:br/>
      </w:r>
      <w:r>
        <w:rPr>
          <w:b/>
          <w:color w:val="3B2219"/>
          <w:sz w:val="48"/>
        </w:rPr>
        <w:t>FICHA TÉCNICA DEL PROYECTO</w:t>
      </w:r>
    </w:p>
    <w:p>
      <w:pPr>
        <w:spacing w:after="320"/>
      </w:pPr>
      <w:r>
        <w:rPr>
          <w:color w:val="646464"/>
          <w:sz w:val="19"/>
        </w:rPr>
        <w:t>Sistema: Cacao Ancestral CDMX • Versión: 1.2.0 • Arquitectura: SPA + LoRA + RAG + Firebase</w:t>
      </w:r>
    </w:p>
    <w:p>
      <w:pPr>
        <w:keepNext/>
        <w:spacing w:before="280" w:after="120"/>
      </w:pPr>
      <w:r>
        <w:rPr>
          <w:b/>
          <w:color w:val="3B2219"/>
          <w:sz w:val="36"/>
        </w:rPr>
        <w:t>1. Datos Generales del Sistema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Parámetro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Especificación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Nombre del Proyecto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Cacao Ancestral CDMX — Website E-commerce &amp; Asistente CacaoBot AI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Tipo de Aplicación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Single Page Application (SPA) Web + Pipeline de NLP/LLM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Identificador de Proyecto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cacao-ancestral-cdmx (Firebase Hosting Ready)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Marco Académico/Competitivo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Hackathon 1 Meta AI — Módulo 1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Showroom y Taller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Calle Colima 142, Col. Roma Norte, Cuauhtémoc, CDMX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Licencia de Software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MIT License / Código abierto para evaluación</w:t>
            </w:r>
          </w:p>
        </w:tc>
      </w:tr>
    </w:tbl>
    <w:p/>
    <w:p>
      <w:pPr>
        <w:keepNext/>
        <w:spacing w:before="280" w:after="120"/>
      </w:pPr>
      <w:r>
        <w:rPr>
          <w:b/>
          <w:color w:val="3B2219"/>
          <w:sz w:val="36"/>
        </w:rPr>
        <w:t>2. Matriz Tecnológica y Dependencias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Capa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Tecnología / Herramienta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Función en el Proyecto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Frontend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HTML5 Semántico + CSS3 Modular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Estructura accesible y diseño responsive Artisanal Minimalist.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Lógica de Cliente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JavaScript ES6+ Vanilla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Enrutamiento SPA, paginación de 10 productos y gestión de estado.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Hosting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Firebase Hosting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Distribución CDN global con caché optimizado y SSL automático.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Clasificador LoRA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DistilBERT + PEFT LoRA (PyTorch)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Clasificación supervisada en 4 intenciones (91.7% precisión).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Recuperación RAG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Sentence-Transformers (MiniLM)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Indexación y búsqueda semántica de documentos institucionales.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Generación LLM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Meta Llama 3 vía Groq Cloud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Redacción de respuestas institucionales y evaluación con Juez LLM.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Conexión en Vivo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Gradio 6+ (SSE) + PyNgrok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Túnel y streaming Server-Sent Events hacia el widget web.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3B2219"/>
          <w:sz w:val="36"/>
        </w:rPr>
        <w:t>3. Identidad Visual y Sistema de Diseño UI/UX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Color / Token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Código Hexadecimal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3B2219"/>
          </w:tcPr>
          <w:p>
            <w:pPr>
              <w:spacing w:before="40" w:after="40"/>
            </w:pPr>
            <w:r>
              <w:rPr>
                <w:b/>
                <w:color w:val="FAEDCD"/>
                <w:sz w:val="19"/>
              </w:rPr>
              <w:t>Uso en la Interfaz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Marrón Cacao Puro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#3B2219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Textos principales, botones primarios, fondos oscuros de cabecera.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Crema Vainilla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#FAEDCD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Fondo principal de secciones, contraste cálido editorial.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Ocre Maíz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#D4A373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9F6F0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Acentos dorados, bordes elegantes y halo reactivo de CacaoBot.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Verde Selva Húmeda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#283618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color w:val="232323"/>
                <w:sz w:val="18"/>
              </w:rPr>
              <w:t>Badges botánicos, sellos ecológicos y certificaciones veganas.</w:t>
            </w:r>
          </w:p>
        </w:tc>
      </w:tr>
    </w:tbl>
    <w:p/>
    <w:p>
      <w:pPr>
        <w:keepNext/>
        <w:spacing w:before="280" w:after="120"/>
      </w:pPr>
      <w:r>
        <w:rPr>
          <w:b/>
          <w:color w:val="3B2219"/>
          <w:sz w:val="36"/>
        </w:rPr>
        <w:t>4. Métricas de Rendimiento del Pipeline IA</w:t>
      </w:r>
    </w:p>
    <w:p>
      <w:pPr>
        <w:spacing w:before="0" w:after="200"/>
      </w:pPr>
      <w:r>
        <w:rPr>
          <w:color w:val="D4A373"/>
          <w:sz w:val="20"/>
        </w:rPr>
        <w:t>―――――――――――――――――――――――――――――――――――――――――――――</w:t>
      </w:r>
    </w:p>
    <w:p>
      <w:r>
        <w:t>• Precisión del Clasificador LoRA: Incremento de 25.0% (cero-disparo) a 91.7% con adaptación supervisada.</w:t>
      </w:r>
    </w:p>
    <w:p>
      <w:r>
        <w:t>• Rango LoRA (r): 8 | Alpha LoRA: 16 | Dropout: 0.1 | Módulos: q_lin, v_lin.</w:t>
      </w:r>
    </w:p>
    <w:p>
      <w:r>
        <w:t>• Latencia Promedio de Inferencia: &lt; 850 ms mediante Groq LPU (Language Processing Unit).</w:t>
      </w:r>
    </w:p>
    <w:p>
      <w:r>
        <w:t>• Blindaje de Atención al Cliente: 100% de quejas urgentes detectadas y canalizadas a WhatsApp.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7"/>
      </w:rPr>
      <w:t>Cacao Ancestral CDMX • Ficha Técnica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