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9E" w:rsidRDefault="00196FD9" w:rsidP="00196FD9">
      <w:pPr>
        <w:jc w:val="center"/>
        <w:rPr>
          <w:sz w:val="40"/>
          <w:szCs w:val="40"/>
        </w:rPr>
      </w:pPr>
      <w:r w:rsidRPr="00196FD9">
        <w:rPr>
          <w:sz w:val="40"/>
          <w:szCs w:val="40"/>
        </w:rPr>
        <w:t>PAVE workflow documentation</w:t>
      </w:r>
    </w:p>
    <w:p w:rsidR="00196FD9" w:rsidRDefault="00196FD9" w:rsidP="00196FD9">
      <w:pPr>
        <w:rPr>
          <w:sz w:val="28"/>
          <w:szCs w:val="28"/>
        </w:rPr>
      </w:pPr>
      <w:r w:rsidRPr="00196FD9">
        <w:rPr>
          <w:sz w:val="28"/>
          <w:szCs w:val="28"/>
        </w:rPr>
        <w:t>Step 1. Initialization &amp; Data preparation</w:t>
      </w:r>
    </w:p>
    <w:p w:rsidR="00196FD9" w:rsidRPr="00196FD9" w:rsidRDefault="00196FD9" w:rsidP="00196F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96FD9">
        <w:rPr>
          <w:sz w:val="28"/>
          <w:szCs w:val="28"/>
        </w:rPr>
        <w:t>Collecting all the .</w:t>
      </w:r>
      <w:proofErr w:type="spellStart"/>
      <w:r w:rsidRPr="00196FD9">
        <w:rPr>
          <w:sz w:val="28"/>
          <w:szCs w:val="28"/>
        </w:rPr>
        <w:t>mzXML</w:t>
      </w:r>
      <w:proofErr w:type="spellEnd"/>
      <w:r w:rsidRPr="00196FD9">
        <w:rPr>
          <w:sz w:val="28"/>
          <w:szCs w:val="28"/>
        </w:rPr>
        <w:t xml:space="preserve"> files converted from raw data with proper naming system.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samplename</w:t>
      </w:r>
      <w:proofErr w:type="spellEnd"/>
      <w:r>
        <w:rPr>
          <w:sz w:val="28"/>
          <w:szCs w:val="28"/>
        </w:rPr>
        <w:t>-polarity-scan#-method-</w:t>
      </w:r>
      <w:proofErr w:type="spellStart"/>
      <w:r>
        <w:rPr>
          <w:sz w:val="28"/>
          <w:szCs w:val="28"/>
        </w:rPr>
        <w:t>replica.mzXML</w:t>
      </w:r>
      <w:proofErr w:type="spellEnd"/>
      <w:r>
        <w:rPr>
          <w:sz w:val="28"/>
          <w:szCs w:val="28"/>
        </w:rPr>
        <w:t>)</w:t>
      </w:r>
    </w:p>
    <w:p w:rsidR="00196FD9" w:rsidRDefault="00196FD9" w:rsidP="00196F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parse tools to convert group .</w:t>
      </w:r>
      <w:proofErr w:type="spellStart"/>
      <w:r>
        <w:rPr>
          <w:sz w:val="28"/>
          <w:szCs w:val="28"/>
        </w:rPr>
        <w:t>mzXML</w:t>
      </w:r>
      <w:proofErr w:type="spellEnd"/>
      <w:r>
        <w:rPr>
          <w:sz w:val="28"/>
          <w:szCs w:val="28"/>
        </w:rPr>
        <w:t xml:space="preserve"> files into a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readable file format (.mat) that containing only the </w:t>
      </w:r>
      <w:r w:rsidR="003D504D">
        <w:rPr>
          <w:sz w:val="28"/>
          <w:szCs w:val="28"/>
        </w:rPr>
        <w:t>data needed</w:t>
      </w:r>
      <w:r>
        <w:rPr>
          <w:sz w:val="28"/>
          <w:szCs w:val="28"/>
        </w:rPr>
        <w:t xml:space="preserve"> and remov</w:t>
      </w:r>
      <w:r w:rsidR="003D504D">
        <w:rPr>
          <w:sz w:val="28"/>
          <w:szCs w:val="28"/>
        </w:rPr>
        <w:t>ing all the</w:t>
      </w:r>
      <w:r>
        <w:rPr>
          <w:sz w:val="28"/>
          <w:szCs w:val="28"/>
        </w:rPr>
        <w:t xml:space="preserve"> redundant information. </w:t>
      </w:r>
      <w:r w:rsidR="003D504D">
        <w:rPr>
          <w:sz w:val="28"/>
          <w:szCs w:val="28"/>
        </w:rPr>
        <w:t xml:space="preserve"> The variables stored i</w:t>
      </w:r>
      <w:r w:rsidR="002C3D3B">
        <w:rPr>
          <w:sz w:val="28"/>
          <w:szCs w:val="28"/>
        </w:rPr>
        <w:t>n the .mat file is named M for [</w:t>
      </w:r>
      <w:r w:rsidR="003D504D">
        <w:rPr>
          <w:sz w:val="28"/>
          <w:szCs w:val="28"/>
        </w:rPr>
        <w:t xml:space="preserve">A B C D </w:t>
      </w:r>
      <w:proofErr w:type="spellStart"/>
      <w:r w:rsidR="003D504D">
        <w:rPr>
          <w:sz w:val="28"/>
          <w:szCs w:val="28"/>
        </w:rPr>
        <w:t>pblk</w:t>
      </w:r>
      <w:proofErr w:type="spellEnd"/>
      <w:r w:rsidR="002C3D3B">
        <w:rPr>
          <w:sz w:val="28"/>
          <w:szCs w:val="28"/>
        </w:rPr>
        <w:t>]</w:t>
      </w:r>
      <w:r w:rsidR="003D504D">
        <w:rPr>
          <w:sz w:val="28"/>
          <w:szCs w:val="28"/>
        </w:rPr>
        <w:t xml:space="preserve"> unlabeled and labeled data and M_CID for (0eV, 2eV, 4eV) unlabeled CID data.</w:t>
      </w:r>
      <w:r w:rsidR="002C3D3B">
        <w:rPr>
          <w:sz w:val="28"/>
          <w:szCs w:val="28"/>
        </w:rPr>
        <w:t xml:space="preserve">  (A=unlabeled, B=15N labeled, C=13C labeled, D=both labeled, </w:t>
      </w:r>
      <w:proofErr w:type="spellStart"/>
      <w:r w:rsidR="002C3D3B">
        <w:rPr>
          <w:sz w:val="28"/>
          <w:szCs w:val="28"/>
        </w:rPr>
        <w:t>pblk</w:t>
      </w:r>
      <w:proofErr w:type="spellEnd"/>
      <w:r w:rsidR="002C3D3B">
        <w:rPr>
          <w:sz w:val="28"/>
          <w:szCs w:val="28"/>
        </w:rPr>
        <w:t xml:space="preserve">=procedure blank). Note that, when loading all the files, need to follow the correct sequence as above. </w:t>
      </w:r>
    </w:p>
    <w:p w:rsidR="003D504D" w:rsidRDefault="003D504D" w:rsidP="00196F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Elmaven</w:t>
      </w:r>
      <w:proofErr w:type="spellEnd"/>
      <w:r>
        <w:rPr>
          <w:sz w:val="28"/>
          <w:szCs w:val="28"/>
        </w:rPr>
        <w:t xml:space="preserve"> to generate a </w:t>
      </w:r>
      <w:proofErr w:type="spellStart"/>
      <w:r>
        <w:rPr>
          <w:sz w:val="28"/>
          <w:szCs w:val="28"/>
        </w:rPr>
        <w:t>peaklist</w:t>
      </w:r>
      <w:proofErr w:type="spellEnd"/>
      <w:r>
        <w:rPr>
          <w:sz w:val="28"/>
          <w:szCs w:val="28"/>
        </w:rPr>
        <w:t xml:space="preserve"> for unlabeled data (A), and save it as a .csv file. </w:t>
      </w:r>
      <w:r w:rsidR="00AB09EB">
        <w:rPr>
          <w:sz w:val="28"/>
          <w:szCs w:val="28"/>
        </w:rPr>
        <w:t xml:space="preserve">By default, columns 3, 5, 6 of the output csv file should correspond to </w:t>
      </w:r>
      <w:proofErr w:type="spellStart"/>
      <w:r w:rsidR="00AB09EB">
        <w:rPr>
          <w:sz w:val="28"/>
          <w:szCs w:val="28"/>
        </w:rPr>
        <w:t>groupID</w:t>
      </w:r>
      <w:proofErr w:type="spellEnd"/>
      <w:r w:rsidR="00AB09EB">
        <w:rPr>
          <w:sz w:val="28"/>
          <w:szCs w:val="28"/>
        </w:rPr>
        <w:t xml:space="preserve">, </w:t>
      </w:r>
      <w:proofErr w:type="spellStart"/>
      <w:r w:rsidR="00AB09EB">
        <w:rPr>
          <w:sz w:val="28"/>
          <w:szCs w:val="28"/>
        </w:rPr>
        <w:t>mz</w:t>
      </w:r>
      <w:proofErr w:type="spellEnd"/>
      <w:r w:rsidR="00AB09EB">
        <w:rPr>
          <w:sz w:val="28"/>
          <w:szCs w:val="28"/>
        </w:rPr>
        <w:t xml:space="preserve">, </w:t>
      </w:r>
      <w:proofErr w:type="spellStart"/>
      <w:proofErr w:type="gramStart"/>
      <w:r w:rsidR="00AB09EB">
        <w:rPr>
          <w:sz w:val="28"/>
          <w:szCs w:val="28"/>
        </w:rPr>
        <w:t>rt</w:t>
      </w:r>
      <w:proofErr w:type="spellEnd"/>
      <w:proofErr w:type="gramEnd"/>
      <w:r w:rsidR="00AB09EB">
        <w:rPr>
          <w:sz w:val="28"/>
          <w:szCs w:val="28"/>
        </w:rPr>
        <w:t>, respectively.</w:t>
      </w:r>
      <w:r w:rsidR="002E4D9C">
        <w:rPr>
          <w:sz w:val="28"/>
          <w:szCs w:val="28"/>
        </w:rPr>
        <w:t xml:space="preserve"> (positive mode requires two list merge)</w:t>
      </w:r>
    </w:p>
    <w:p w:rsidR="00AB09EB" w:rsidRDefault="00AB09EB" w:rsidP="00196F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Similarly, use </w:t>
      </w:r>
      <w:proofErr w:type="spellStart"/>
      <w:r>
        <w:rPr>
          <w:sz w:val="28"/>
          <w:szCs w:val="28"/>
        </w:rPr>
        <w:t>Elmaven</w:t>
      </w:r>
      <w:proofErr w:type="spellEnd"/>
      <w:r>
        <w:rPr>
          <w:sz w:val="28"/>
          <w:szCs w:val="28"/>
        </w:rPr>
        <w:t xml:space="preserve"> to generate another </w:t>
      </w:r>
      <w:proofErr w:type="spellStart"/>
      <w:r>
        <w:rPr>
          <w:sz w:val="28"/>
          <w:szCs w:val="28"/>
        </w:rPr>
        <w:t>peaklist</w:t>
      </w:r>
      <w:proofErr w:type="spellEnd"/>
      <w:r>
        <w:rPr>
          <w:sz w:val="28"/>
          <w:szCs w:val="28"/>
        </w:rPr>
        <w:t xml:space="preserve"> for all CID data. </w:t>
      </w:r>
      <w:r w:rsidR="006A42B5">
        <w:rPr>
          <w:sz w:val="28"/>
          <w:szCs w:val="28"/>
        </w:rPr>
        <w:t xml:space="preserve">This list will be used to correct for </w:t>
      </w:r>
      <w:proofErr w:type="spellStart"/>
      <w:proofErr w:type="gramStart"/>
      <w:r w:rsidR="006A42B5">
        <w:rPr>
          <w:sz w:val="28"/>
          <w:szCs w:val="28"/>
        </w:rPr>
        <w:t>rt</w:t>
      </w:r>
      <w:proofErr w:type="spellEnd"/>
      <w:proofErr w:type="gramEnd"/>
      <w:r w:rsidR="006A42B5">
        <w:rPr>
          <w:sz w:val="28"/>
          <w:szCs w:val="28"/>
        </w:rPr>
        <w:t xml:space="preserve"> shifts, if the CID experiment is performed at a different date.</w:t>
      </w:r>
      <w:r w:rsidR="002E4D9C">
        <w:rPr>
          <w:sz w:val="28"/>
          <w:szCs w:val="28"/>
        </w:rPr>
        <w:t xml:space="preserve"> (positive mode requires </w:t>
      </w:r>
      <w:r w:rsidR="002E4D9C">
        <w:rPr>
          <w:sz w:val="28"/>
          <w:szCs w:val="28"/>
        </w:rPr>
        <w:t xml:space="preserve">two list </w:t>
      </w:r>
      <w:r w:rsidR="002E4D9C">
        <w:rPr>
          <w:sz w:val="28"/>
          <w:szCs w:val="28"/>
        </w:rPr>
        <w:t>merge)</w:t>
      </w:r>
    </w:p>
    <w:p w:rsidR="006A42B5" w:rsidRDefault="006A42B5" w:rsidP="006A42B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the parameters for adduct list configuration file. One can add/delete/modify the list of common adducts or isotopes with name, mass difference. C/N matching criteria, Intensity ratio bounds. Note that, negative mode and positive mode should have different list and settings.</w:t>
      </w:r>
    </w:p>
    <w:p w:rsidR="006A42B5" w:rsidRDefault="006A42B5" w:rsidP="006A42B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Have available a database file, containing 6 columns including: ID, Name, Formula, Mass, </w:t>
      </w:r>
      <w:proofErr w:type="spellStart"/>
      <w:r>
        <w:rPr>
          <w:sz w:val="28"/>
          <w:szCs w:val="28"/>
        </w:rPr>
        <w:t>C_number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N_number</w:t>
      </w:r>
      <w:proofErr w:type="spellEnd"/>
      <w:r w:rsidR="002E4D9C">
        <w:rPr>
          <w:sz w:val="28"/>
          <w:szCs w:val="28"/>
        </w:rPr>
        <w:t>.</w:t>
      </w:r>
    </w:p>
    <w:p w:rsidR="006A42B5" w:rsidRDefault="006A42B5" w:rsidP="006A42B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low C boundary files, containing an array of numbers m(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), defining the highest possible mass m for a given C number (the array index,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6A42B5" w:rsidRDefault="006A42B5" w:rsidP="006A42B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the param</w:t>
      </w:r>
      <w:r w:rsidR="005F3372">
        <w:rPr>
          <w:sz w:val="28"/>
          <w:szCs w:val="28"/>
        </w:rPr>
        <w:t>e</w:t>
      </w:r>
      <w:r>
        <w:rPr>
          <w:sz w:val="28"/>
          <w:szCs w:val="28"/>
        </w:rPr>
        <w:t>ters in the settings structure:</w:t>
      </w:r>
    </w:p>
    <w:p w:rsidR="005F3372" w:rsidRPr="006A42B5" w:rsidRDefault="005F3372" w:rsidP="006A42B5">
      <w:pPr>
        <w:ind w:left="1140"/>
        <w:rPr>
          <w:sz w:val="28"/>
          <w:szCs w:val="28"/>
        </w:rPr>
      </w:pPr>
    </w:p>
    <w:tbl>
      <w:tblPr>
        <w:tblStyle w:val="TableGrid"/>
        <w:tblW w:w="8373" w:type="dxa"/>
        <w:tblInd w:w="1140" w:type="dxa"/>
        <w:tblLook w:val="04A0" w:firstRow="1" w:lastRow="0" w:firstColumn="1" w:lastColumn="0" w:noHBand="0" w:noVBand="1"/>
      </w:tblPr>
      <w:tblGrid>
        <w:gridCol w:w="2635"/>
        <w:gridCol w:w="3724"/>
        <w:gridCol w:w="2014"/>
      </w:tblGrid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6A4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filed</w:t>
            </w:r>
          </w:p>
        </w:tc>
        <w:tc>
          <w:tcPr>
            <w:tcW w:w="3724" w:type="dxa"/>
          </w:tcPr>
          <w:p w:rsidR="005F3372" w:rsidRDefault="005F3372" w:rsidP="006A4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14" w:type="dxa"/>
          </w:tcPr>
          <w:p w:rsidR="005F3372" w:rsidRDefault="005F3372" w:rsidP="006A4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</w:tr>
      <w:tr w:rsidR="005F3372" w:rsidTr="002E4D9C">
        <w:trPr>
          <w:trHeight w:val="355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Settings.mode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</w:t>
            </w:r>
            <w:proofErr w:type="spellEnd"/>
            <w:r>
              <w:rPr>
                <w:sz w:val="28"/>
                <w:szCs w:val="28"/>
              </w:rPr>
              <w:t xml:space="preserve">=-1, </w:t>
            </w:r>
            <w:proofErr w:type="spellStart"/>
            <w:r>
              <w:rPr>
                <w:sz w:val="28"/>
                <w:szCs w:val="28"/>
              </w:rPr>
              <w:t>pos</w:t>
            </w:r>
            <w:proofErr w:type="spellEnd"/>
            <w:r>
              <w:rPr>
                <w:sz w:val="28"/>
                <w:szCs w:val="28"/>
              </w:rPr>
              <w:t>=1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Settings.rtm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Rt</w:t>
            </w:r>
            <w:proofErr w:type="spellEnd"/>
            <w:r>
              <w:rPr>
                <w:sz w:val="28"/>
                <w:szCs w:val="28"/>
              </w:rPr>
              <w:t xml:space="preserve"> window resolution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Settings.ppm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resolution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10/1e6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Settings.</w:t>
            </w:r>
            <w:r>
              <w:rPr>
                <w:sz w:val="28"/>
                <w:szCs w:val="28"/>
              </w:rPr>
              <w:t>rt_tol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RT </w:t>
            </w:r>
            <w:proofErr w:type="spellStart"/>
            <w:r>
              <w:rPr>
                <w:sz w:val="28"/>
                <w:szCs w:val="28"/>
              </w:rPr>
              <w:t>tolorance</w:t>
            </w:r>
            <w:proofErr w:type="spellEnd"/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5F3372" w:rsidTr="002E4D9C">
        <w:trPr>
          <w:trHeight w:val="355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</w:t>
            </w:r>
            <w:r>
              <w:rPr>
                <w:sz w:val="28"/>
                <w:szCs w:val="28"/>
              </w:rPr>
              <w:t>mz</w:t>
            </w:r>
            <w:r>
              <w:rPr>
                <w:sz w:val="28"/>
                <w:szCs w:val="28"/>
              </w:rPr>
              <w:t>_tol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tolorance</w:t>
            </w:r>
            <w:proofErr w:type="spellEnd"/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10/1e6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Settings.ave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average for EIC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F3372" w:rsidTr="002E4D9C">
        <w:trPr>
          <w:trHeight w:val="355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Settings.prominence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Peak prominence for EIC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1e3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Settings.peakwidth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</w:t>
            </w:r>
            <w:proofErr w:type="spellStart"/>
            <w:r>
              <w:rPr>
                <w:sz w:val="28"/>
                <w:szCs w:val="28"/>
              </w:rPr>
              <w:t>peakwidth</w:t>
            </w:r>
            <w:proofErr w:type="spellEnd"/>
            <w:r>
              <w:rPr>
                <w:sz w:val="28"/>
                <w:szCs w:val="28"/>
              </w:rPr>
              <w:t xml:space="preserve"> for EIC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</w:tr>
      <w:tr w:rsidR="005F3372" w:rsidTr="002E4D9C">
        <w:trPr>
          <w:trHeight w:val="710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Settings.scorecutoff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Lowest corr. score for reliable </w:t>
            </w:r>
            <w:proofErr w:type="spellStart"/>
            <w:r>
              <w:rPr>
                <w:sz w:val="28"/>
                <w:szCs w:val="28"/>
              </w:rPr>
              <w:t>atomcount</w:t>
            </w:r>
            <w:proofErr w:type="spellEnd"/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5F3372" w:rsidTr="002E4D9C">
        <w:trPr>
          <w:trHeight w:val="694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Settings.threshold</w:t>
            </w:r>
            <w:proofErr w:type="spellEnd"/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Lowest corr. Score for pattern recognition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Settings. override</w:t>
            </w:r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only if feature is empty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3372" w:rsidTr="002E4D9C">
        <w:trPr>
          <w:trHeight w:val="355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Settings.verbose</w:t>
            </w:r>
            <w:proofErr w:type="spellEnd"/>
          </w:p>
        </w:tc>
        <w:tc>
          <w:tcPr>
            <w:tcW w:w="3724" w:type="dxa"/>
          </w:tcPr>
          <w:p w:rsidR="005F3372" w:rsidRDefault="005F3372" w:rsidP="002E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 w:rsidR="002E4D9C">
              <w:rPr>
                <w:sz w:val="28"/>
                <w:szCs w:val="28"/>
              </w:rPr>
              <w:t xml:space="preserve">(or not) </w:t>
            </w:r>
            <w:r>
              <w:rPr>
                <w:sz w:val="28"/>
                <w:szCs w:val="28"/>
              </w:rPr>
              <w:t xml:space="preserve"> the progress</w:t>
            </w: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F3372" w:rsidTr="002E4D9C">
        <w:trPr>
          <w:trHeight w:val="339"/>
        </w:trPr>
        <w:tc>
          <w:tcPr>
            <w:tcW w:w="2635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</w:p>
        </w:tc>
        <w:tc>
          <w:tcPr>
            <w:tcW w:w="372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</w:p>
        </w:tc>
        <w:tc>
          <w:tcPr>
            <w:tcW w:w="2014" w:type="dxa"/>
          </w:tcPr>
          <w:p w:rsidR="005F3372" w:rsidRDefault="005F3372" w:rsidP="005F3372">
            <w:pPr>
              <w:rPr>
                <w:sz w:val="28"/>
                <w:szCs w:val="28"/>
              </w:rPr>
            </w:pPr>
          </w:p>
        </w:tc>
      </w:tr>
    </w:tbl>
    <w:p w:rsidR="006A42B5" w:rsidRDefault="006A42B5" w:rsidP="006A42B5">
      <w:pPr>
        <w:ind w:left="1140"/>
        <w:rPr>
          <w:sz w:val="28"/>
          <w:szCs w:val="28"/>
        </w:rPr>
      </w:pPr>
    </w:p>
    <w:p w:rsidR="005F3372" w:rsidRPr="006153CE" w:rsidRDefault="005F3372" w:rsidP="006153C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53CE">
        <w:rPr>
          <w:sz w:val="28"/>
          <w:szCs w:val="28"/>
        </w:rPr>
        <w:t xml:space="preserve">Edit the </w:t>
      </w:r>
      <w:proofErr w:type="spellStart"/>
      <w:r w:rsidRPr="006153CE">
        <w:rPr>
          <w:sz w:val="28"/>
          <w:szCs w:val="28"/>
        </w:rPr>
        <w:t>PAVE_ini</w:t>
      </w:r>
      <w:proofErr w:type="spellEnd"/>
      <w:r w:rsidRPr="006153CE">
        <w:rPr>
          <w:sz w:val="28"/>
          <w:szCs w:val="28"/>
        </w:rPr>
        <w:t xml:space="preserve"> </w:t>
      </w:r>
      <w:r w:rsidR="006153CE">
        <w:rPr>
          <w:sz w:val="28"/>
          <w:szCs w:val="28"/>
        </w:rPr>
        <w:t xml:space="preserve">module </w:t>
      </w:r>
      <w:r w:rsidRPr="006153CE">
        <w:rPr>
          <w:sz w:val="28"/>
          <w:szCs w:val="28"/>
        </w:rPr>
        <w:t>file to specify input filenames, path and parameter settings</w:t>
      </w:r>
      <w:r w:rsidR="006153CE">
        <w:rPr>
          <w:sz w:val="28"/>
          <w:szCs w:val="28"/>
        </w:rPr>
        <w:t xml:space="preserve"> and run it. The peak list (</w:t>
      </w:r>
      <w:proofErr w:type="spellStart"/>
      <w:r w:rsidR="006153CE">
        <w:rPr>
          <w:sz w:val="28"/>
          <w:szCs w:val="28"/>
        </w:rPr>
        <w:t>pks</w:t>
      </w:r>
      <w:proofErr w:type="spellEnd"/>
      <w:r w:rsidR="006153CE">
        <w:rPr>
          <w:sz w:val="28"/>
          <w:szCs w:val="28"/>
        </w:rPr>
        <w:t xml:space="preserve">) should be initialized to contain 3 fields: pks.id, pks.mz, </w:t>
      </w:r>
      <w:proofErr w:type="spellStart"/>
      <w:r w:rsidR="006153CE">
        <w:rPr>
          <w:sz w:val="28"/>
          <w:szCs w:val="28"/>
        </w:rPr>
        <w:t>pks.rt</w:t>
      </w:r>
      <w:proofErr w:type="spellEnd"/>
      <w:r w:rsidR="006153CE">
        <w:rPr>
          <w:sz w:val="28"/>
          <w:szCs w:val="28"/>
        </w:rPr>
        <w:t xml:space="preserve">. </w:t>
      </w:r>
    </w:p>
    <w:p w:rsidR="006153CE" w:rsidRDefault="006153CE" w:rsidP="006153CE">
      <w:pPr>
        <w:rPr>
          <w:sz w:val="28"/>
          <w:szCs w:val="28"/>
        </w:rPr>
      </w:pPr>
      <w:r>
        <w:rPr>
          <w:sz w:val="28"/>
          <w:szCs w:val="28"/>
        </w:rPr>
        <w:t>Step 2.  Remove duplicate peaks</w:t>
      </w:r>
    </w:p>
    <w:p w:rsidR="006153CE" w:rsidRDefault="006153CE" w:rsidP="006153C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Duplicate peaks are defined as peaks with similar </w:t>
      </w:r>
      <w:proofErr w:type="spellStart"/>
      <w:r>
        <w:rPr>
          <w:sz w:val="28"/>
          <w:szCs w:val="28"/>
        </w:rPr>
        <w:t>mz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>, both within the predefined tolerances. (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settings.mz_tol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settings.rt_tol</w:t>
      </w:r>
      <w:proofErr w:type="spellEnd"/>
      <w:r>
        <w:rPr>
          <w:sz w:val="28"/>
          <w:szCs w:val="28"/>
        </w:rPr>
        <w:t xml:space="preserve">). In </w:t>
      </w:r>
      <w:proofErr w:type="spellStart"/>
      <w:r>
        <w:rPr>
          <w:sz w:val="28"/>
          <w:szCs w:val="28"/>
        </w:rPr>
        <w:t>pave_main</w:t>
      </w:r>
      <w:proofErr w:type="spellEnd"/>
      <w:r>
        <w:rPr>
          <w:sz w:val="28"/>
          <w:szCs w:val="28"/>
        </w:rPr>
        <w:t xml:space="preserve">, Call the </w:t>
      </w:r>
      <w:r w:rsidRPr="006153CE">
        <w:rPr>
          <w:sz w:val="28"/>
          <w:szCs w:val="28"/>
        </w:rPr>
        <w:t xml:space="preserve">routine </w:t>
      </w:r>
      <w:proofErr w:type="spellStart"/>
      <w:r w:rsidR="00EA5A90">
        <w:rPr>
          <w:rFonts w:ascii="Courier New" w:hAnsi="Courier New" w:cs="Courier New"/>
          <w:color w:val="000000"/>
          <w:sz w:val="24"/>
          <w:szCs w:val="24"/>
        </w:rPr>
        <w:t>p</w:t>
      </w:r>
      <w:r w:rsidRPr="00EA5A90">
        <w:rPr>
          <w:rFonts w:ascii="Courier New" w:hAnsi="Courier New" w:cs="Courier New"/>
          <w:color w:val="000000"/>
          <w:sz w:val="24"/>
          <w:szCs w:val="24"/>
        </w:rPr>
        <w:t>ks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A5A90">
        <w:rPr>
          <w:rFonts w:ascii="Courier New" w:hAnsi="Courier New" w:cs="Courier New"/>
          <w:color w:val="000000"/>
          <w:sz w:val="24"/>
          <w:szCs w:val="24"/>
        </w:rPr>
        <w:t>pave_find_</w:t>
      </w:r>
      <w:proofErr w:type="gramStart"/>
      <w:r w:rsidRPr="00EA5A90">
        <w:rPr>
          <w:rFonts w:ascii="Courier New" w:hAnsi="Courier New" w:cs="Courier New"/>
          <w:color w:val="000000"/>
          <w:sz w:val="24"/>
          <w:szCs w:val="24"/>
        </w:rPr>
        <w:t>dup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5A90">
        <w:rPr>
          <w:rFonts w:ascii="Courier New" w:hAnsi="Courier New" w:cs="Courier New"/>
          <w:color w:val="000000"/>
          <w:sz w:val="24"/>
          <w:szCs w:val="24"/>
        </w:rPr>
        <w:t>pks,settings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)</w:t>
      </w:r>
      <w:r w:rsidR="0040271E" w:rsidRPr="00EA5A90"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sz w:val="28"/>
          <w:szCs w:val="28"/>
        </w:rPr>
        <w:t xml:space="preserve">and the </w:t>
      </w:r>
      <w:proofErr w:type="spellStart"/>
      <w:r>
        <w:rPr>
          <w:sz w:val="28"/>
          <w:szCs w:val="28"/>
        </w:rPr>
        <w:t>pks</w:t>
      </w:r>
      <w:proofErr w:type="spellEnd"/>
      <w:r>
        <w:rPr>
          <w:sz w:val="28"/>
          <w:szCs w:val="28"/>
        </w:rPr>
        <w:t xml:space="preserve"> list will be updated to remove the duplicated items. </w:t>
      </w:r>
    </w:p>
    <w:p w:rsidR="006153CE" w:rsidRDefault="006153CE" w:rsidP="006153C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153CE" w:rsidRDefault="006153CE" w:rsidP="006153CE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Atomcount</w:t>
      </w:r>
      <w:proofErr w:type="spellEnd"/>
    </w:p>
    <w:p w:rsidR="006153CE" w:rsidRDefault="006153CE" w:rsidP="004027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Solve C/N numbers, </w:t>
      </w:r>
      <w:r w:rsidR="0040271E">
        <w:rPr>
          <w:sz w:val="28"/>
          <w:szCs w:val="28"/>
        </w:rPr>
        <w:t xml:space="preserve">distinguish biological peaks (solvable) from background peaks (unsolvable), along with a score defining the reliability of the outcome.   Call the </w:t>
      </w:r>
      <w:proofErr w:type="gramStart"/>
      <w:r w:rsidR="0040271E" w:rsidRPr="0040271E">
        <w:rPr>
          <w:sz w:val="28"/>
          <w:szCs w:val="28"/>
        </w:rPr>
        <w:t xml:space="preserve">routine  </w:t>
      </w:r>
      <w:r w:rsidR="00EA5A9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="00EA5A90">
        <w:rPr>
          <w:rFonts w:ascii="Courier New" w:hAnsi="Courier New" w:cs="Courier New"/>
          <w:color w:val="000000"/>
          <w:sz w:val="24"/>
          <w:szCs w:val="24"/>
        </w:rPr>
        <w:t>p</w:t>
      </w:r>
      <w:r w:rsidRPr="00EA5A90">
        <w:rPr>
          <w:rFonts w:ascii="Courier New" w:hAnsi="Courier New" w:cs="Courier New"/>
          <w:color w:val="000000"/>
          <w:sz w:val="24"/>
          <w:szCs w:val="24"/>
        </w:rPr>
        <w:t>ks</w:t>
      </w:r>
      <w:r w:rsidR="00EA5A90">
        <w:rPr>
          <w:rFonts w:ascii="Courier New" w:hAnsi="Courier New" w:cs="Courier New"/>
          <w:color w:val="000000"/>
          <w:sz w:val="24"/>
          <w:szCs w:val="24"/>
        </w:rPr>
        <w:t>,idx</w:t>
      </w:r>
      <w:proofErr w:type="spellEnd"/>
      <w:r w:rsidR="00EA5A90">
        <w:rPr>
          <w:rFonts w:ascii="Courier New" w:hAnsi="Courier New" w:cs="Courier New"/>
          <w:color w:val="000000"/>
          <w:sz w:val="24"/>
          <w:szCs w:val="24"/>
        </w:rPr>
        <w:t>]</w:t>
      </w:r>
      <w:r w:rsidRPr="00EA5A9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A5A90">
        <w:rPr>
          <w:rFonts w:ascii="Courier New" w:hAnsi="Courier New" w:cs="Courier New"/>
          <w:color w:val="000000"/>
          <w:sz w:val="24"/>
          <w:szCs w:val="24"/>
        </w:rPr>
        <w:t>pav</w:t>
      </w:r>
      <w:r w:rsidR="0040271E" w:rsidRPr="00EA5A90">
        <w:rPr>
          <w:rFonts w:ascii="Courier New" w:hAnsi="Courier New" w:cs="Courier New"/>
          <w:color w:val="000000"/>
          <w:sz w:val="24"/>
          <w:szCs w:val="24"/>
        </w:rPr>
        <w:t>e_atomcount</w:t>
      </w:r>
      <w:proofErr w:type="spellEnd"/>
      <w:r w:rsidR="0040271E" w:rsidRPr="00EA5A9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40271E" w:rsidRPr="00EA5A90">
        <w:rPr>
          <w:rFonts w:ascii="Courier New" w:hAnsi="Courier New" w:cs="Courier New"/>
          <w:color w:val="000000"/>
          <w:sz w:val="24"/>
          <w:szCs w:val="24"/>
        </w:rPr>
        <w:t>M,pks,settings,rep</w:t>
      </w:r>
      <w:proofErr w:type="spellEnd"/>
      <w:r w:rsidR="0040271E" w:rsidRPr="00EA5A90"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0271E">
        <w:rPr>
          <w:sz w:val="28"/>
          <w:szCs w:val="28"/>
        </w:rPr>
        <w:t xml:space="preserve">to update </w:t>
      </w:r>
      <w:proofErr w:type="spellStart"/>
      <w:r w:rsidR="0040271E">
        <w:rPr>
          <w:sz w:val="28"/>
          <w:szCs w:val="28"/>
        </w:rPr>
        <w:t>pks</w:t>
      </w:r>
      <w:proofErr w:type="spellEnd"/>
      <w:r w:rsidR="0040271E">
        <w:rPr>
          <w:sz w:val="28"/>
          <w:szCs w:val="28"/>
        </w:rPr>
        <w:t xml:space="preserve"> with added fields of sig, </w:t>
      </w:r>
      <w:proofErr w:type="spellStart"/>
      <w:r w:rsidR="0040271E">
        <w:rPr>
          <w:sz w:val="28"/>
          <w:szCs w:val="28"/>
        </w:rPr>
        <w:t>N_num</w:t>
      </w:r>
      <w:proofErr w:type="spellEnd"/>
      <w:r w:rsidR="0040271E">
        <w:rPr>
          <w:sz w:val="28"/>
          <w:szCs w:val="28"/>
        </w:rPr>
        <w:t xml:space="preserve">, </w:t>
      </w:r>
      <w:proofErr w:type="spellStart"/>
      <w:r w:rsidR="0040271E">
        <w:rPr>
          <w:sz w:val="28"/>
          <w:szCs w:val="28"/>
        </w:rPr>
        <w:t>C_num</w:t>
      </w:r>
      <w:proofErr w:type="spellEnd"/>
      <w:r w:rsidR="0040271E">
        <w:rPr>
          <w:sz w:val="28"/>
          <w:szCs w:val="28"/>
        </w:rPr>
        <w:t xml:space="preserve">, score, </w:t>
      </w:r>
      <w:proofErr w:type="spellStart"/>
      <w:r w:rsidR="0040271E">
        <w:rPr>
          <w:sz w:val="28"/>
          <w:szCs w:val="28"/>
        </w:rPr>
        <w:t>scoremat</w:t>
      </w:r>
      <w:proofErr w:type="spellEnd"/>
      <w:r w:rsidR="0040271E">
        <w:rPr>
          <w:sz w:val="28"/>
          <w:szCs w:val="28"/>
        </w:rPr>
        <w:t xml:space="preserve"> and feature. The feature is filled with </w:t>
      </w:r>
      <w:proofErr w:type="spellStart"/>
      <w:r w:rsidR="0040271E">
        <w:rPr>
          <w:sz w:val="28"/>
          <w:szCs w:val="28"/>
        </w:rPr>
        <w:t>Backgound</w:t>
      </w:r>
      <w:proofErr w:type="spellEnd"/>
      <w:r w:rsidR="0040271E">
        <w:rPr>
          <w:sz w:val="28"/>
          <w:szCs w:val="28"/>
        </w:rPr>
        <w:t xml:space="preserve"> if not unsolvable.</w:t>
      </w:r>
    </w:p>
    <w:p w:rsidR="0040271E" w:rsidRDefault="0040271E" w:rsidP="0040271E">
      <w:pPr>
        <w:rPr>
          <w:sz w:val="28"/>
          <w:szCs w:val="28"/>
        </w:rPr>
      </w:pPr>
      <w:r>
        <w:rPr>
          <w:sz w:val="28"/>
          <w:szCs w:val="28"/>
        </w:rPr>
        <w:t xml:space="preserve">Step 4. </w:t>
      </w:r>
      <w:proofErr w:type="spellStart"/>
      <w:r>
        <w:rPr>
          <w:sz w:val="28"/>
          <w:szCs w:val="28"/>
        </w:rPr>
        <w:t>Junkremover</w:t>
      </w:r>
      <w:proofErr w:type="spellEnd"/>
    </w:p>
    <w:p w:rsidR="00EA5A90" w:rsidRDefault="00EA5A90" w:rsidP="00EA5A90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5A9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A5A90">
        <w:rPr>
          <w:rFonts w:ascii="Courier New" w:hAnsi="Courier New" w:cs="Courier New"/>
          <w:color w:val="000000"/>
          <w:sz w:val="24"/>
          <w:szCs w:val="24"/>
        </w:rPr>
        <w:t>pks,</w:t>
      </w:r>
      <w:proofErr w:type="gramEnd"/>
      <w:r w:rsidRPr="00EA5A90"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A5A90">
        <w:rPr>
          <w:rFonts w:ascii="Courier New" w:hAnsi="Courier New" w:cs="Courier New"/>
          <w:color w:val="000000"/>
          <w:sz w:val="24"/>
          <w:szCs w:val="24"/>
        </w:rPr>
        <w:t>pave_</w:t>
      </w:r>
      <w:proofErr w:type="gramStart"/>
      <w:r w:rsidRPr="00EA5A90">
        <w:rPr>
          <w:rFonts w:ascii="Courier New" w:hAnsi="Courier New" w:cs="Courier New"/>
          <w:color w:val="000000"/>
          <w:sz w:val="24"/>
          <w:szCs w:val="24"/>
        </w:rPr>
        <w:t>junkremover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5A90">
        <w:rPr>
          <w:rFonts w:ascii="Courier New" w:hAnsi="Courier New" w:cs="Courier New"/>
          <w:color w:val="000000"/>
          <w:sz w:val="24"/>
          <w:szCs w:val="24"/>
        </w:rPr>
        <w:t>M,pks,settings,rep,adduct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5A90" w:rsidRDefault="0040271E" w:rsidP="00EA5A9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4.1 find isotopes/adducts/</w:t>
      </w:r>
      <w:proofErr w:type="spellStart"/>
      <w:r>
        <w:rPr>
          <w:sz w:val="28"/>
          <w:szCs w:val="28"/>
        </w:rPr>
        <w:t>multiplecharged</w:t>
      </w:r>
      <w:proofErr w:type="spellEnd"/>
      <w:r>
        <w:rPr>
          <w:sz w:val="28"/>
          <w:szCs w:val="28"/>
        </w:rPr>
        <w:t xml:space="preserve">. What’s common for these three categories is that, they should have putative parent peak appearing at similar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and mass shifted by a well</w:t>
      </w:r>
      <w:r w:rsidR="00EA5A90">
        <w:rPr>
          <w:sz w:val="28"/>
          <w:szCs w:val="28"/>
        </w:rPr>
        <w:t>-</w:t>
      </w:r>
      <w:r>
        <w:rPr>
          <w:sz w:val="28"/>
          <w:szCs w:val="28"/>
        </w:rPr>
        <w:t>defined mass difference</w:t>
      </w:r>
      <w:r w:rsidR="00EA5A90">
        <w:rPr>
          <w:sz w:val="28"/>
          <w:szCs w:val="28"/>
        </w:rPr>
        <w:t xml:space="preserve"> dm</w:t>
      </w:r>
      <w:r>
        <w:rPr>
          <w:sz w:val="28"/>
          <w:szCs w:val="28"/>
        </w:rPr>
        <w:t>.</w:t>
      </w:r>
      <w:r w:rsidR="00EA5A90">
        <w:rPr>
          <w:sz w:val="28"/>
          <w:szCs w:val="28"/>
        </w:rPr>
        <w:t xml:space="preserve"> Repeatedly call the </w:t>
      </w:r>
      <w:r w:rsidR="00EA5A90">
        <w:rPr>
          <w:sz w:val="28"/>
          <w:szCs w:val="28"/>
        </w:rPr>
        <w:lastRenderedPageBreak/>
        <w:t>routine</w:t>
      </w:r>
      <w:r w:rsidR="00EA5A90" w:rsidRPr="00EA5A90">
        <w:rPr>
          <w:rFonts w:ascii="Courier New" w:hAnsi="Courier New" w:cs="Courier New"/>
          <w:color w:val="000000"/>
          <w:sz w:val="24"/>
          <w:szCs w:val="24"/>
        </w:rPr>
        <w:t>[pks,id,</w:t>
      </w:r>
      <w:r w:rsidR="00EA5A90" w:rsidRPr="00EA5A90">
        <w:rPr>
          <w:rFonts w:ascii="Courier New" w:hAnsi="Courier New" w:cs="Courier New"/>
          <w:color w:val="000000"/>
          <w:sz w:val="24"/>
          <w:szCs w:val="24"/>
        </w:rPr>
        <w:t>idx</w:t>
      </w:r>
      <w:r w:rsidR="00EA5A90" w:rsidRPr="00EA5A90">
        <w:rPr>
          <w:rFonts w:ascii="Courier New" w:hAnsi="Courier New" w:cs="Courier New"/>
          <w:color w:val="000000"/>
          <w:sz w:val="24"/>
          <w:szCs w:val="24"/>
        </w:rPr>
        <w:t>]=pave_find_adduct(M,pks,settings,rep,adduct(i))</w:t>
      </w:r>
      <w:r w:rsidR="00EA5A90">
        <w:rPr>
          <w:sz w:val="28"/>
          <w:szCs w:val="28"/>
        </w:rPr>
        <w:t>one adduct at a time.</w:t>
      </w:r>
    </w:p>
    <w:p w:rsidR="00EA5A90" w:rsidRPr="00EA5A90" w:rsidRDefault="00EA5A90" w:rsidP="00EA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5A90" w:rsidRDefault="00EA5A90" w:rsidP="004027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4.2 find dimers. The putative parent for dimers are not defined by a fixed mass difference and therefore, this </w:t>
      </w:r>
      <w:r w:rsidR="0032133A">
        <w:rPr>
          <w:sz w:val="28"/>
          <w:szCs w:val="28"/>
        </w:rPr>
        <w:t xml:space="preserve">procedure </w:t>
      </w:r>
      <w:r>
        <w:rPr>
          <w:sz w:val="28"/>
          <w:szCs w:val="28"/>
        </w:rPr>
        <w:t xml:space="preserve">is done </w:t>
      </w:r>
      <w:r w:rsidR="0032133A">
        <w:rPr>
          <w:sz w:val="28"/>
          <w:szCs w:val="28"/>
        </w:rPr>
        <w:t>separately from 4.1</w:t>
      </w:r>
      <w:r>
        <w:rPr>
          <w:sz w:val="28"/>
          <w:szCs w:val="28"/>
        </w:rPr>
        <w:t>.</w:t>
      </w:r>
    </w:p>
    <w:p w:rsidR="00EA5A90" w:rsidRDefault="00EA5A90" w:rsidP="002E4D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EA5A9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A5A90">
        <w:rPr>
          <w:rFonts w:ascii="Courier New" w:hAnsi="Courier New" w:cs="Courier New"/>
          <w:color w:val="000000"/>
          <w:sz w:val="24"/>
          <w:szCs w:val="24"/>
        </w:rPr>
        <w:t>pks,</w:t>
      </w:r>
      <w:proofErr w:type="gramEnd"/>
      <w:r w:rsidRPr="00EA5A90">
        <w:rPr>
          <w:rFonts w:ascii="Courier New" w:hAnsi="Courier New" w:cs="Courier New"/>
          <w:color w:val="00000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A5A90">
        <w:rPr>
          <w:rFonts w:ascii="Courier New" w:hAnsi="Courier New" w:cs="Courier New"/>
          <w:color w:val="000000"/>
          <w:sz w:val="24"/>
          <w:szCs w:val="24"/>
        </w:rPr>
        <w:t>pave_find_</w:t>
      </w:r>
      <w:proofErr w:type="gramStart"/>
      <w:r w:rsidRPr="00EA5A90">
        <w:rPr>
          <w:rFonts w:ascii="Courier New" w:hAnsi="Courier New" w:cs="Courier New"/>
          <w:color w:val="000000"/>
          <w:sz w:val="24"/>
          <w:szCs w:val="24"/>
        </w:rPr>
        <w:t>dimer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5A90">
        <w:rPr>
          <w:rFonts w:ascii="Courier New" w:hAnsi="Courier New" w:cs="Courier New"/>
          <w:color w:val="000000"/>
          <w:sz w:val="24"/>
          <w:szCs w:val="24"/>
        </w:rPr>
        <w:t>M,pks,settings,rep</w:t>
      </w:r>
      <w:proofErr w:type="spellEnd"/>
      <w:r w:rsidRPr="00EA5A9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F6904" w:rsidRDefault="000F6904" w:rsidP="00EA5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A5A90" w:rsidRDefault="000F6904" w:rsidP="000F6904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find compounds that are the product of CO reaction. This is a special category which</w:t>
      </w:r>
      <w:r w:rsidR="002E4D9C">
        <w:rPr>
          <w:sz w:val="28"/>
          <w:szCs w:val="28"/>
        </w:rPr>
        <w:t xml:space="preserve"> does not require </w:t>
      </w:r>
      <w:proofErr w:type="spellStart"/>
      <w:proofErr w:type="gramStart"/>
      <w:r w:rsidR="002E4D9C">
        <w:rPr>
          <w:sz w:val="28"/>
          <w:szCs w:val="28"/>
        </w:rPr>
        <w:t>rt</w:t>
      </w:r>
      <w:proofErr w:type="spellEnd"/>
      <w:proofErr w:type="gramEnd"/>
      <w:r w:rsidR="002E4D9C">
        <w:rPr>
          <w:sz w:val="28"/>
          <w:szCs w:val="28"/>
        </w:rPr>
        <w:t xml:space="preserve"> matching. But </w:t>
      </w:r>
      <w:proofErr w:type="spellStart"/>
      <w:r w:rsidR="002E4D9C">
        <w:rPr>
          <w:sz w:val="28"/>
          <w:szCs w:val="28"/>
        </w:rPr>
        <w:t>mz</w:t>
      </w:r>
      <w:proofErr w:type="spellEnd"/>
      <w:r w:rsidR="002E4D9C">
        <w:rPr>
          <w:sz w:val="28"/>
          <w:szCs w:val="28"/>
        </w:rPr>
        <w:t xml:space="preserve"> matching and C/N matching are required.</w:t>
      </w:r>
    </w:p>
    <w:p w:rsidR="002E4D9C" w:rsidRPr="002E4D9C" w:rsidRDefault="002E4D9C" w:rsidP="002E4D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2E4D9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2E4D9C">
        <w:rPr>
          <w:rFonts w:ascii="Courier New" w:hAnsi="Courier New" w:cs="Courier New"/>
          <w:color w:val="000000"/>
          <w:sz w:val="24"/>
          <w:szCs w:val="24"/>
        </w:rPr>
        <w:t>pks,</w:t>
      </w:r>
      <w:proofErr w:type="gramEnd"/>
      <w:r w:rsidRPr="002E4D9C"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 w:rsidRPr="002E4D9C">
        <w:rPr>
          <w:rFonts w:ascii="Courier New" w:hAnsi="Courier New" w:cs="Courier New"/>
          <w:color w:val="000000"/>
          <w:sz w:val="24"/>
          <w:szCs w:val="24"/>
        </w:rPr>
        <w:t>]=pave2_find_</w:t>
      </w:r>
      <w:proofErr w:type="gramStart"/>
      <w:r w:rsidRPr="002E4D9C">
        <w:rPr>
          <w:rFonts w:ascii="Courier New" w:hAnsi="Courier New" w:cs="Courier New"/>
          <w:color w:val="000000"/>
          <w:sz w:val="24"/>
          <w:szCs w:val="24"/>
        </w:rPr>
        <w:t>CO(</w:t>
      </w:r>
      <w:proofErr w:type="spellStart"/>
      <w:proofErr w:type="gramEnd"/>
      <w:r w:rsidRPr="002E4D9C">
        <w:rPr>
          <w:rFonts w:ascii="Courier New" w:hAnsi="Courier New" w:cs="Courier New"/>
          <w:color w:val="000000"/>
          <w:sz w:val="24"/>
          <w:szCs w:val="24"/>
        </w:rPr>
        <w:t>pks,settings</w:t>
      </w:r>
      <w:proofErr w:type="spellEnd"/>
      <w:r w:rsidRPr="002E4D9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E4D9C" w:rsidRDefault="002E4D9C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EA5A90" w:rsidRDefault="00EA5A90" w:rsidP="00EA5A90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</w:t>
      </w:r>
      <w:r w:rsidR="000F6904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2133A">
        <w:rPr>
          <w:sz w:val="28"/>
          <w:szCs w:val="28"/>
        </w:rPr>
        <w:t xml:space="preserve">Find parent ID.  </w:t>
      </w:r>
      <w:proofErr w:type="gramStart"/>
      <w:r w:rsidR="0032133A">
        <w:rPr>
          <w:sz w:val="28"/>
          <w:szCs w:val="28"/>
        </w:rPr>
        <w:t>i</w:t>
      </w:r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the complete peak</w:t>
      </w:r>
      <w:r w:rsidR="00321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list is present, this step looks into </w:t>
      </w:r>
      <w:r w:rsidR="0032133A">
        <w:rPr>
          <w:sz w:val="28"/>
          <w:szCs w:val="28"/>
        </w:rPr>
        <w:t>it</w:t>
      </w:r>
      <w:r>
        <w:rPr>
          <w:sz w:val="28"/>
          <w:szCs w:val="28"/>
        </w:rPr>
        <w:t xml:space="preserve"> and find out if the identified putative parent peak is </w:t>
      </w:r>
      <w:r w:rsidR="0032133A">
        <w:rPr>
          <w:sz w:val="28"/>
          <w:szCs w:val="28"/>
        </w:rPr>
        <w:t>present in</w:t>
      </w:r>
      <w:r>
        <w:rPr>
          <w:sz w:val="28"/>
          <w:szCs w:val="28"/>
        </w:rPr>
        <w:t xml:space="preserve"> the list. If yes, record the peak ID for parent.</w:t>
      </w:r>
      <w:r w:rsidR="000F6904">
        <w:rPr>
          <w:sz w:val="28"/>
          <w:szCs w:val="28"/>
        </w:rPr>
        <w:t xml:space="preserve">  If not, it is possibly </w:t>
      </w:r>
      <w:r w:rsidR="0032133A">
        <w:rPr>
          <w:sz w:val="28"/>
          <w:szCs w:val="28"/>
        </w:rPr>
        <w:t xml:space="preserve">a </w:t>
      </w:r>
      <w:r w:rsidR="000F6904">
        <w:rPr>
          <w:sz w:val="28"/>
          <w:szCs w:val="28"/>
        </w:rPr>
        <w:t xml:space="preserve">missing </w:t>
      </w:r>
      <w:r w:rsidR="0032133A">
        <w:rPr>
          <w:sz w:val="28"/>
          <w:szCs w:val="28"/>
        </w:rPr>
        <w:t>peak from</w:t>
      </w:r>
      <w:r w:rsidR="000F6904">
        <w:rPr>
          <w:sz w:val="28"/>
          <w:szCs w:val="28"/>
        </w:rPr>
        <w:t xml:space="preserve"> peak picking and can be backfilled.</w:t>
      </w:r>
    </w:p>
    <w:p w:rsidR="000F6904" w:rsidRDefault="000F6904" w:rsidP="000F6904">
      <w:pPr>
        <w:rPr>
          <w:sz w:val="28"/>
          <w:szCs w:val="28"/>
        </w:rPr>
      </w:pP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Find low C, m is the boundary </w:t>
      </w:r>
      <w:proofErr w:type="spellStart"/>
      <w:r>
        <w:rPr>
          <w:sz w:val="28"/>
          <w:szCs w:val="28"/>
        </w:rPr>
        <w:t>mz</w:t>
      </w:r>
      <w:proofErr w:type="spellEnd"/>
      <w:r>
        <w:rPr>
          <w:sz w:val="28"/>
          <w:szCs w:val="28"/>
        </w:rPr>
        <w:t xml:space="preserve"> array. </w:t>
      </w:r>
      <w:proofErr w:type="spellStart"/>
      <w:proofErr w:type="gramStart"/>
      <w:r w:rsidR="0032133A">
        <w:rPr>
          <w:sz w:val="28"/>
          <w:szCs w:val="28"/>
        </w:rPr>
        <w:t>pks</w:t>
      </w:r>
      <w:proofErr w:type="spellEnd"/>
      <w:proofErr w:type="gramEnd"/>
      <w:r w:rsidR="0032133A">
        <w:rPr>
          <w:sz w:val="28"/>
          <w:szCs w:val="28"/>
        </w:rPr>
        <w:t xml:space="preserve"> gets updated by assigning </w:t>
      </w:r>
      <w:proofErr w:type="spellStart"/>
      <w:r w:rsidR="0032133A">
        <w:rPr>
          <w:sz w:val="28"/>
          <w:szCs w:val="28"/>
        </w:rPr>
        <w:t>Low_C</w:t>
      </w:r>
      <w:proofErr w:type="spellEnd"/>
      <w:r w:rsidR="0032133A">
        <w:rPr>
          <w:sz w:val="28"/>
          <w:szCs w:val="28"/>
        </w:rPr>
        <w:t xml:space="preserve"> in the feature field.</w:t>
      </w: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6904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F6904">
        <w:rPr>
          <w:rFonts w:ascii="Courier New" w:hAnsi="Courier New" w:cs="Courier New"/>
          <w:color w:val="000000"/>
          <w:sz w:val="24"/>
          <w:szCs w:val="24"/>
        </w:rPr>
        <w:t>pave_find_lowC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F6904">
        <w:rPr>
          <w:rFonts w:ascii="Courier New" w:hAnsi="Courier New" w:cs="Courier New"/>
          <w:color w:val="000000"/>
          <w:sz w:val="24"/>
          <w:szCs w:val="24"/>
        </w:rPr>
        <w:t>pks,settings,m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F6904" w:rsidRPr="000F6904" w:rsidRDefault="000F6904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Identify fragment, list is the </w:t>
      </w:r>
      <w:proofErr w:type="spellStart"/>
      <w:r>
        <w:rPr>
          <w:sz w:val="28"/>
          <w:szCs w:val="28"/>
        </w:rPr>
        <w:t>peaklist</w:t>
      </w:r>
      <w:proofErr w:type="spellEnd"/>
      <w:r>
        <w:rPr>
          <w:sz w:val="28"/>
          <w:szCs w:val="28"/>
        </w:rPr>
        <w:t xml:space="preserve"> for CID data.</w:t>
      </w:r>
      <w:r w:rsidR="0032133A">
        <w:rPr>
          <w:sz w:val="28"/>
          <w:szCs w:val="28"/>
        </w:rPr>
        <w:t xml:space="preserve"> </w:t>
      </w:r>
      <w:proofErr w:type="spellStart"/>
      <w:proofErr w:type="gramStart"/>
      <w:r w:rsidR="0032133A">
        <w:rPr>
          <w:sz w:val="28"/>
          <w:szCs w:val="28"/>
        </w:rPr>
        <w:t>pks</w:t>
      </w:r>
      <w:proofErr w:type="spellEnd"/>
      <w:proofErr w:type="gramEnd"/>
      <w:r w:rsidR="0032133A">
        <w:rPr>
          <w:sz w:val="28"/>
          <w:szCs w:val="28"/>
        </w:rPr>
        <w:t xml:space="preserve"> gets updated by assigning </w:t>
      </w:r>
      <w:r w:rsidR="0032133A">
        <w:rPr>
          <w:sz w:val="28"/>
          <w:szCs w:val="28"/>
        </w:rPr>
        <w:t>fragment</w:t>
      </w:r>
      <w:r w:rsidR="0032133A">
        <w:rPr>
          <w:sz w:val="28"/>
          <w:szCs w:val="28"/>
        </w:rPr>
        <w:t xml:space="preserve"> in the feature field.</w:t>
      </w: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0F6904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F6904">
        <w:rPr>
          <w:rFonts w:ascii="Courier New" w:hAnsi="Courier New" w:cs="Courier New"/>
          <w:color w:val="000000"/>
          <w:sz w:val="24"/>
          <w:szCs w:val="24"/>
        </w:rPr>
        <w:t>pave_identify_frag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F6904">
        <w:rPr>
          <w:rFonts w:ascii="Courier New" w:hAnsi="Courier New" w:cs="Courier New"/>
          <w:color w:val="000000"/>
          <w:sz w:val="24"/>
          <w:szCs w:val="24"/>
        </w:rPr>
        <w:t>M_CID,list,pks,settings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7. Database search </w:t>
      </w:r>
    </w:p>
    <w:p w:rsidR="000F6904" w:rsidRDefault="000F6904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6904">
        <w:rPr>
          <w:rFonts w:ascii="Courier New" w:hAnsi="Courier New" w:cs="Courier New"/>
          <w:color w:val="000000"/>
          <w:sz w:val="24"/>
          <w:szCs w:val="24"/>
        </w:rPr>
        <w:t>pks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F6904">
        <w:rPr>
          <w:rFonts w:ascii="Courier New" w:hAnsi="Courier New" w:cs="Courier New"/>
          <w:color w:val="000000"/>
          <w:sz w:val="24"/>
          <w:szCs w:val="24"/>
        </w:rPr>
        <w:t>pave_dbsearch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F6904">
        <w:rPr>
          <w:rFonts w:ascii="Courier New" w:hAnsi="Courier New" w:cs="Courier New"/>
          <w:color w:val="000000"/>
          <w:sz w:val="24"/>
          <w:szCs w:val="24"/>
        </w:rPr>
        <w:t>dbase,pks,settings</w:t>
      </w:r>
      <w:proofErr w:type="spellEnd"/>
      <w:r w:rsidRPr="000F690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5024" w:rsidRDefault="008E5024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Pks.id</w:t>
            </w:r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Peak id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Pks.mz</w:t>
            </w:r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Peak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Mz</w:t>
            </w:r>
            <w:proofErr w:type="spellEnd"/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Pks.rt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Peak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Rt</w:t>
            </w:r>
            <w:proofErr w:type="spellEnd"/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Pks.sig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Intensity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Pks.C_num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Carbon number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Pks.N_num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Nitrogen number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Pks.score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Correlation score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8E5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Pks.scoremat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Correlation scores of all combination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Pks.feature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Peak annotation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Pks.description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Adduct/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iso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/.. name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Pks.parent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Parent peak in 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structure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Pks.parentID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Parent peak ID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Pks.frag</w:t>
            </w:r>
            <w:proofErr w:type="spellEnd"/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4"/>
                <w:szCs w:val="24"/>
              </w:rPr>
              <w:t>score for fragment id.</w:t>
            </w:r>
          </w:p>
        </w:tc>
      </w:tr>
      <w:tr w:rsidR="008E5024" w:rsidTr="008E5024">
        <w:tc>
          <w:tcPr>
            <w:tcW w:w="33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025" w:type="dxa"/>
          </w:tcPr>
          <w:p w:rsidR="008E5024" w:rsidRDefault="008E5024" w:rsidP="000F69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E5024" w:rsidRDefault="008E5024" w:rsidP="000F69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sectPr w:rsidR="008E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E1B"/>
    <w:multiLevelType w:val="multilevel"/>
    <w:tmpl w:val="87762A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DC706B4"/>
    <w:multiLevelType w:val="hybridMultilevel"/>
    <w:tmpl w:val="D0C81380"/>
    <w:lvl w:ilvl="0" w:tplc="03ECEA16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9"/>
    <w:rsid w:val="000F6904"/>
    <w:rsid w:val="00156171"/>
    <w:rsid w:val="00196FD9"/>
    <w:rsid w:val="002C3D3B"/>
    <w:rsid w:val="002E4D9C"/>
    <w:rsid w:val="0032133A"/>
    <w:rsid w:val="003D504D"/>
    <w:rsid w:val="0040271E"/>
    <w:rsid w:val="005F3372"/>
    <w:rsid w:val="006153CE"/>
    <w:rsid w:val="006A42B5"/>
    <w:rsid w:val="00733A98"/>
    <w:rsid w:val="008E5024"/>
    <w:rsid w:val="00AB09EB"/>
    <w:rsid w:val="00EA5A90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54F"/>
  <w15:chartTrackingRefBased/>
  <w15:docId w15:val="{9560122B-8D70-4A98-BFBA-AF81C201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D9"/>
    <w:pPr>
      <w:ind w:left="720"/>
      <w:contextualSpacing/>
    </w:pPr>
  </w:style>
  <w:style w:type="table" w:styleId="TableGrid">
    <w:name w:val="Table Grid"/>
    <w:basedOn w:val="TableNormal"/>
    <w:uiPriority w:val="39"/>
    <w:rsid w:val="005F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Xing</dc:creator>
  <cp:keywords/>
  <dc:description/>
  <cp:lastModifiedBy>Xi Xing</cp:lastModifiedBy>
  <cp:revision>4</cp:revision>
  <dcterms:created xsi:type="dcterms:W3CDTF">2018-08-20T14:21:00Z</dcterms:created>
  <dcterms:modified xsi:type="dcterms:W3CDTF">2018-08-20T16:01:00Z</dcterms:modified>
</cp:coreProperties>
</file>