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TLS</w:t>
      </w:r>
      <w:r>
        <w:t xml:space="preserve"> </w:t>
      </w:r>
      <w:r>
        <w:t xml:space="preserve">Server</w:t>
      </w:r>
      <w:r>
        <w:t xml:space="preserve"> </w:t>
      </w:r>
      <w:r>
        <w:t xml:space="preserve">Certificates</w:t>
      </w:r>
    </w:p>
    <w:p>
      <w:pPr>
        <w:pStyle w:val="Subtitle"/>
      </w:pPr>
      <w:r>
        <w:t xml:space="preserve">Version</w:t>
      </w:r>
      <w:r>
        <w:t xml:space="preserve"> </w:t>
      </w:r>
      <w:r>
        <w:t xml:space="preserve">2.0.6</w:t>
      </w:r>
    </w:p>
    <w:p>
      <w:pPr>
        <w:pStyle w:val="Author"/>
      </w:pPr>
      <w:r>
        <w:t xml:space="preserve">CA/Browser</w:t>
      </w:r>
      <w:r>
        <w:t xml:space="preserve"> </w:t>
      </w:r>
      <w:r>
        <w:t xml:space="preserve">Forum</w:t>
      </w:r>
    </w:p>
    <w:p>
      <w:pPr>
        <w:pStyle w:val="Date"/>
      </w:pPr>
      <w:r>
        <w:t xml:space="preserve">5-August-2024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6"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r>
        <w:tc>
          <w:p>
            <w:pPr>
              <w:pStyle w:val="Compact"/>
              <w:jc w:val="left"/>
            </w:pPr>
            <w:r>
              <w:t xml:space="preserve">2.0.3</w:t>
            </w:r>
          </w:p>
        </w:tc>
        <w:tc>
          <w:p>
            <w:pPr>
              <w:pStyle w:val="Compact"/>
              <w:jc w:val="left"/>
            </w:pPr>
            <w:r>
              <w:t xml:space="preserve">SC69</w:t>
            </w:r>
          </w:p>
        </w:tc>
        <w:tc>
          <w:p>
            <w:pPr>
              <w:pStyle w:val="Compact"/>
              <w:jc w:val="left"/>
            </w:pPr>
            <w:r>
              <w:t xml:space="preserve">Clarify router and firewall logging requirements</w:t>
            </w:r>
          </w:p>
        </w:tc>
        <w:tc>
          <w:p>
            <w:pPr>
              <w:pStyle w:val="Compact"/>
              <w:jc w:val="left"/>
            </w:pPr>
            <w:r>
              <w:t xml:space="preserve">13-March-2024</w:t>
            </w:r>
          </w:p>
        </w:tc>
        <w:tc>
          <w:p>
            <w:pPr>
              <w:pStyle w:val="Compact"/>
              <w:jc w:val="left"/>
            </w:pPr>
            <w:r>
              <w:t xml:space="preserve">15-April-2024</w:t>
            </w:r>
          </w:p>
        </w:tc>
      </w:tr>
      <w:tr>
        <w:tc>
          <w:p>
            <w:pPr>
              <w:pStyle w:val="Compact"/>
              <w:jc w:val="left"/>
            </w:pPr>
            <w:r>
              <w:t xml:space="preserve">2.0.4</w:t>
            </w:r>
          </w:p>
        </w:tc>
        <w:tc>
          <w:p>
            <w:pPr>
              <w:pStyle w:val="Compact"/>
              <w:jc w:val="left"/>
            </w:pPr>
            <w:r>
              <w:t xml:space="preserve">SC65</w:t>
            </w:r>
          </w:p>
        </w:tc>
        <w:tc>
          <w:p>
            <w:pPr>
              <w:pStyle w:val="Compact"/>
              <w:jc w:val="left"/>
            </w:pPr>
            <w:r>
              <w:t xml:space="preserve">Convert EVGs into RFC 3647 format</w:t>
            </w:r>
          </w:p>
        </w:tc>
        <w:tc>
          <w:p>
            <w:pPr>
              <w:pStyle w:val="Compact"/>
              <w:jc w:val="left"/>
            </w:pPr>
            <w:r>
              <w:t xml:space="preserve">15-March-2024</w:t>
            </w:r>
          </w:p>
        </w:tc>
        <w:tc>
          <w:p>
            <w:pPr>
              <w:pStyle w:val="Compact"/>
              <w:jc w:val="left"/>
            </w:pPr>
            <w:r>
              <w:t xml:space="preserve">15-May-2024</w:t>
            </w:r>
          </w:p>
        </w:tc>
      </w:tr>
      <w:tr>
        <w:tc>
          <w:p>
            <w:pPr>
              <w:pStyle w:val="Compact"/>
              <w:jc w:val="left"/>
            </w:pPr>
            <w:r>
              <w:t xml:space="preserve">2.0.5</w:t>
            </w:r>
          </w:p>
        </w:tc>
        <w:tc>
          <w:p>
            <w:pPr>
              <w:pStyle w:val="Compact"/>
              <w:jc w:val="left"/>
            </w:pPr>
            <w:r>
              <w:t xml:space="preserve">SC73</w:t>
            </w:r>
          </w:p>
        </w:tc>
        <w:tc>
          <w:p>
            <w:pPr>
              <w:pStyle w:val="Compact"/>
              <w:jc w:val="left"/>
            </w:pPr>
            <w:r>
              <w:t xml:space="preserve">Compromised and weak keys</w:t>
            </w:r>
          </w:p>
        </w:tc>
        <w:tc>
          <w:p>
            <w:pPr>
              <w:pStyle w:val="Compact"/>
              <w:jc w:val="left"/>
            </w:pPr>
            <w:r>
              <w:t xml:space="preserve">3-May-2024</w:t>
            </w:r>
          </w:p>
        </w:tc>
        <w:tc>
          <w:p>
            <w:pPr>
              <w:pStyle w:val="Compact"/>
              <w:jc w:val="left"/>
            </w:pPr>
            <w:r>
              <w:t xml:space="preserve">1-July-2024</w:t>
            </w:r>
          </w:p>
        </w:tc>
      </w:tr>
      <w:tr>
        <w:tc>
          <w:p>
            <w:pPr>
              <w:pStyle w:val="Compact"/>
              <w:jc w:val="left"/>
            </w:pPr>
            <w:r>
              <w:t xml:space="preserve">2.0.6</w:t>
            </w:r>
          </w:p>
        </w:tc>
        <w:tc>
          <w:p>
            <w:pPr>
              <w:pStyle w:val="Compact"/>
              <w:jc w:val="left"/>
            </w:pPr>
            <w:r>
              <w:t xml:space="preserve">SC75</w:t>
            </w:r>
          </w:p>
        </w:tc>
        <w:tc>
          <w:p>
            <w:pPr>
              <w:pStyle w:val="Compact"/>
              <w:jc w:val="left"/>
            </w:pPr>
            <w:r>
              <w:t xml:space="preserve">Pre-sign linting</w:t>
            </w:r>
          </w:p>
        </w:tc>
        <w:tc>
          <w:p>
            <w:pPr>
              <w:pStyle w:val="Compact"/>
              <w:jc w:val="left"/>
            </w:pPr>
            <w:r>
              <w:t xml:space="preserve">28-June-2024</w:t>
            </w:r>
          </w:p>
        </w:tc>
        <w:tc>
          <w:p>
            <w:pPr>
              <w:pStyle w:val="Compact"/>
              <w:jc w:val="left"/>
            </w:pPr>
            <w:r>
              <w:t xml:space="preserve">6-August-2024</w:t>
            </w:r>
          </w:p>
        </w:tc>
      </w:tr>
    </w:tbl>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261"/>
        <w:gridCol w:w="440"/>
        <w:gridCol w:w="721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r>
        <w:tc>
          <w:p>
            <w:pPr>
              <w:pStyle w:val="Compact"/>
              <w:jc w:val="left"/>
            </w:pPr>
            <w:r>
              <w:t xml:space="preserve">2024-09-15</w:t>
            </w:r>
          </w:p>
        </w:tc>
        <w:tc>
          <w:p>
            <w:pPr>
              <w:pStyle w:val="Compact"/>
              <w:jc w:val="left"/>
            </w:pPr>
            <w:r>
              <w:t xml:space="preserve">4.3.1.2</w:t>
            </w:r>
          </w:p>
        </w:tc>
        <w:tc>
          <w:p>
            <w:pPr>
              <w:pStyle w:val="Compact"/>
              <w:jc w:val="left"/>
            </w:pPr>
            <w:r>
              <w:t xml:space="preserve">The CA SHOULD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4.3.1.2</w:t>
            </w:r>
          </w:p>
        </w:tc>
        <w:tc>
          <w:p>
            <w:pPr>
              <w:pStyle w:val="Compact"/>
              <w:jc w:val="left"/>
            </w:pPr>
            <w:r>
              <w:t xml:space="preserve">The CA SHALL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8.7</w:t>
            </w:r>
          </w:p>
        </w:tc>
        <w:tc>
          <w:p>
            <w:pPr>
              <w:pStyle w:val="Compact"/>
              <w:jc w:val="left"/>
            </w:pPr>
            <w:r>
              <w:t xml:space="preserve">The CA SHOULD use a Linting process to test the technical accuracy of already issued Certificates against the sample set chosen for Self-Audits.</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5"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8"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as listed in the WHOIS record of the Base Domain Name or in a DNS SOA record, or as obtained through direct contact with the Domain Name Registrar.</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Linting</w:t>
      </w:r>
      <w:r>
        <w:t xml:space="preserve">: A process in which the content of digitally signed data such as a Precertificate [RFC 6962], Certificate, Certificate Revocation List, or OCSP response, or data-to-be-signed object such as a</w:t>
      </w:r>
      <w:r>
        <w:t xml:space="preserve"> </w:t>
      </w:r>
      <w:r>
        <w:rPr>
          <w:rStyle w:val="VerbatimChar"/>
        </w:rPr>
        <w:t xml:space="preserve">tbsCertificate</w:t>
      </w:r>
      <w:r>
        <w:t xml:space="preserve"> </w:t>
      </w:r>
      <w:r>
        <w:t xml:space="preserve">(as described in</w:t>
      </w:r>
      <w:r>
        <w:t xml:space="preserve"> </w:t>
      </w:r>
      <w:hyperlink r:id="rId44">
        <w:r>
          <w:rPr>
            <w:rStyle w:val="Hyperlink"/>
          </w:rPr>
          <w:t xml:space="preserve">RFC 5280, Section 4.1.1.1</w:t>
        </w:r>
      </w:hyperlink>
      <w:r>
        <w:t xml:space="preserve">) is checked for conformance with the profiles and requirements defined in these Requirements.</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5">
        <w:r>
          <w:rPr>
            <w:rStyle w:val="Hyperlink"/>
          </w:rPr>
          <w:t xml:space="preserve">https://www.iana.org/assignments/iana-ipv4-special-registry/iana-ipv4-special-registry.xhtml</w:t>
        </w:r>
      </w:hyperlink>
    </w:p>
    <w:p>
      <w:pPr>
        <w:pStyle w:val="BodyText"/>
      </w:pPr>
      <w:hyperlink r:id="rId46">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7">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8"/>
    <w:bookmarkStart w:id="49"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9"/>
    <w:bookmarkStart w:id="53"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50">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1">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2">
        <w:r>
          <w:rPr>
            <w:rStyle w:val="Hyperlink"/>
          </w:rPr>
          <w:t xml:space="preserve">https://www.cpacanada.ca/en/business-and-accounting-resources/audit-and-assurance/overview-of-webtrust-services/principles-and-criteria</w:t>
        </w:r>
      </w:hyperlink>
    </w:p>
    <w:p>
      <w:pPr>
        <w:pStyle w:val="BodyText"/>
      </w:pPr>
      <w:r>
        <w:t xml:space="preserve">X.509, Recommendation ITU-T X.509 (08/2005) | ISO/IEC 9594-8:2005, Information technology – Open Systems Interconnection – The Directory: Public-key and attribute certificate frameworks.</w:t>
      </w:r>
    </w:p>
    <w:bookmarkEnd w:id="53"/>
    <w:bookmarkStart w:id="54"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4"/>
    <w:bookmarkEnd w:id="55"/>
    <w:bookmarkEnd w:id="56"/>
    <w:bookmarkStart w:id="62"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7"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7"/>
    <w:bookmarkStart w:id="59"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Section 4.2 of a CA’s Certificate Policy and/or Certification Practice Statement SHALL state the CA’s policy or practice on processing CAA Records for Fully-Qualified Domain Names; that policy shall be consistent with these Requirements. It shall clearly specify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 The CA SHALL log all actions taken, if any, consistent with its processing practice.</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8">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9"/>
    <w:bookmarkStart w:id="60"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60"/>
    <w:bookmarkStart w:id="61"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1"/>
    <w:bookmarkEnd w:id="62"/>
    <w:bookmarkStart w:id="120" w:name="X8863bdafba66878afc88bdae54f80c7438f2d24"/>
    <w:p>
      <w:pPr>
        <w:pStyle w:val="Heading1"/>
      </w:pPr>
      <w:r>
        <w:t xml:space="preserve">3. IDENTIFICATION AND AUTHENTICATION</w:t>
      </w:r>
    </w:p>
    <w:bookmarkStart w:id="69" w:name="Xf786f9c7655c91d53d3be6fd5acd158760b27b1"/>
    <w:p>
      <w:pPr>
        <w:pStyle w:val="Heading2"/>
      </w:pPr>
      <w:r>
        <w:t xml:space="preserve">3.1 Naming</w:t>
      </w:r>
    </w:p>
    <w:bookmarkStart w:id="63" w:name="Xed774de95f03f0e31c0c07879236ab1bfe9bd11"/>
    <w:p>
      <w:pPr>
        <w:pStyle w:val="Heading3"/>
      </w:pPr>
      <w:r>
        <w:t xml:space="preserve">3.1.1 Types of names</w:t>
      </w:r>
    </w:p>
    <w:bookmarkEnd w:id="63"/>
    <w:bookmarkStart w:id="64" w:name="X8e7d7751836ece8a884125a2965c5cb9e977707"/>
    <w:p>
      <w:pPr>
        <w:pStyle w:val="Heading3"/>
      </w:pPr>
      <w:r>
        <w:t xml:space="preserve">3.1.2 Need for names to be meaningful</w:t>
      </w:r>
    </w:p>
    <w:bookmarkEnd w:id="64"/>
    <w:bookmarkStart w:id="65" w:name="X9d5c3d11a9b11b814ce0d979d8070e0bb02a176"/>
    <w:p>
      <w:pPr>
        <w:pStyle w:val="Heading3"/>
      </w:pPr>
      <w:r>
        <w:t xml:space="preserve">3.1.3 Anonymity or pseudonymity of subscribers</w:t>
      </w:r>
    </w:p>
    <w:bookmarkEnd w:id="65"/>
    <w:bookmarkStart w:id="66" w:name="Xd75df41192a8b22e4274876ae42e0527837ae10"/>
    <w:p>
      <w:pPr>
        <w:pStyle w:val="Heading3"/>
      </w:pPr>
      <w:r>
        <w:t xml:space="preserve">3.1.4 Rules for interpreting various name forms</w:t>
      </w:r>
    </w:p>
    <w:bookmarkEnd w:id="66"/>
    <w:bookmarkStart w:id="67" w:name="Xa1ac54330933c10cff72bb358a4e8c1feaa6d5a"/>
    <w:p>
      <w:pPr>
        <w:pStyle w:val="Heading3"/>
      </w:pPr>
      <w:r>
        <w:t xml:space="preserve">3.1.5 Uniqueness of names</w:t>
      </w:r>
    </w:p>
    <w:bookmarkEnd w:id="67"/>
    <w:bookmarkStart w:id="68" w:name="X5cf81b88921fe36972782047b214b6fcebb7665"/>
    <w:p>
      <w:pPr>
        <w:pStyle w:val="Heading3"/>
      </w:pPr>
      <w:r>
        <w:t xml:space="preserve">3.1.6 Recognition, authentication, and role of trademarks</w:t>
      </w:r>
    </w:p>
    <w:bookmarkEnd w:id="68"/>
    <w:bookmarkEnd w:id="69"/>
    <w:bookmarkStart w:id="115" w:name="X717456f35997daf739a755e62f9736e96045222"/>
    <w:p>
      <w:pPr>
        <w:pStyle w:val="Heading2"/>
      </w:pPr>
      <w:r>
        <w:t xml:space="preserve">3.2 Initial identity validation</w:t>
      </w:r>
    </w:p>
    <w:bookmarkStart w:id="70" w:name="X58ba043e5104c081012981bc400850498a0ed19"/>
    <w:p>
      <w:pPr>
        <w:pStyle w:val="Heading3"/>
      </w:pPr>
      <w:r>
        <w:t xml:space="preserve">3.2.1 Method to prove possession of private key</w:t>
      </w:r>
    </w:p>
    <w:bookmarkEnd w:id="70"/>
    <w:bookmarkStart w:id="110"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bookmarkStart w:id="71"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1"/>
    <w:bookmarkStart w:id="72"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2"/>
    <w:bookmarkStart w:id="73"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3"/>
    <w:bookmarkStart w:id="97"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4"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4"/>
    <w:bookmarkStart w:id="75"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5"/>
    <w:bookmarkStart w:id="76"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6"/>
    <w:bookmarkStart w:id="77"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7"/>
    <w:bookmarkStart w:id="78"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9"/>
    <w:bookmarkStart w:id="80"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3.2.2.14.3 of the EV Guidelines).</w:t>
      </w:r>
    </w:p>
    <w:p>
      <w:pPr>
        <w:pStyle w:val="FirstParagraph"/>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0"/>
    <w:bookmarkStart w:id="81"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1"/>
    <w:bookmarkStart w:id="82"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3"/>
    <w:bookmarkStart w:id="84" w:name="Xab0a44283fc9566d9c672faa597e66dc9c234d6"/>
    <w:p>
      <w:pPr>
        <w:pStyle w:val="Heading5"/>
      </w:pPr>
      <w:r>
        <w:t xml:space="preserve">3.2.2.4.11 Any Other Method</w:t>
      </w:r>
    </w:p>
    <w:p>
      <w:pPr>
        <w:pStyle w:val="FirstParagraph"/>
      </w:pPr>
      <w:r>
        <w:t xml:space="preserve">This method has been retired and MUST NOT be used.</w:t>
      </w:r>
    </w:p>
    <w:bookmarkEnd w:id="84"/>
    <w:bookmarkStart w:id="85"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5"/>
    <w:bookmarkStart w:id="86"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8"/>
    <w:bookmarkStart w:id="89"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0"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90"/>
    <w:bookmarkStart w:id="94"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Start w:id="96"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6"/>
    <w:bookmarkEnd w:id="97"/>
    <w:bookmarkStart w:id="105"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8"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bookmarkEnd w:id="98"/>
    <w:bookmarkStart w:id="99"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9"/>
    <w:bookmarkStart w:id="100"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bookmarkEnd w:id="100"/>
    <w:bookmarkStart w:id="101"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1"/>
    <w:bookmarkStart w:id="102"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2"/>
    <w:bookmarkStart w:id="103"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bookmarkEnd w:id="103"/>
    <w:bookmarkStart w:id="104"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bookmarkEnd w:id="104"/>
    <w:bookmarkEnd w:id="105"/>
    <w:bookmarkStart w:id="107"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6">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7"/>
    <w:bookmarkStart w:id="108"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8"/>
    <w:bookmarkStart w:id="109"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If the CA issues, they MUST do so within the TTL of the CAA record, or 8 hours, whichever is greater.</w:t>
      </w:r>
    </w:p>
    <w:p>
      <w:pPr>
        <w:pStyle w:val="BodyText"/>
      </w:pPr>
      <w:r>
        <w:t xml:space="preserve">This stipulation does not prevent the CA from checking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numPr>
          <w:ilvl w:val="0"/>
          <w:numId w:val="1024"/>
        </w:numPr>
        <w:pStyle w:val="Compact"/>
      </w:pPr>
      <w:r>
        <w:t xml:space="preserve">For certificates issued prior to July 1, 2021, CAA checking is optional if the CA or an Affiliate of the CA is the DNS Operator (as defined in RFC 7719) of the domain’s DNS.</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iodef record(s), if present. CAs are not expected to support URL schemes in the iodef record other than mailto: or https:.</w:t>
      </w:r>
    </w:p>
    <w:bookmarkEnd w:id="109"/>
    <w:bookmarkEnd w:id="110"/>
    <w:bookmarkStart w:id="111"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1"/>
    <w:bookmarkStart w:id="112" w:name="X90728061f9867a90bf67e006f375b28a50b5101"/>
    <w:p>
      <w:pPr>
        <w:pStyle w:val="Heading3"/>
      </w:pPr>
      <w:r>
        <w:t xml:space="preserve">3.2.4 Non-verified subscriber information</w:t>
      </w:r>
    </w:p>
    <w:bookmarkEnd w:id="112"/>
    <w:bookmarkStart w:id="113"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3"/>
    <w:bookmarkStart w:id="114"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4"/>
    <w:bookmarkEnd w:id="115"/>
    <w:bookmarkStart w:id="118" w:name="X2dc39610f40291f0b430033932a458690ea1a6c"/>
    <w:p>
      <w:pPr>
        <w:pStyle w:val="Heading2"/>
      </w:pPr>
      <w:r>
        <w:t xml:space="preserve">3.3 Identification and authentication for re-key requests</w:t>
      </w:r>
    </w:p>
    <w:bookmarkStart w:id="116" w:name="X7309319f508392d7a7d397072abfa60a59ed0ab"/>
    <w:p>
      <w:pPr>
        <w:pStyle w:val="Heading3"/>
      </w:pPr>
      <w:r>
        <w:t xml:space="preserve">3.3.1 Identification and authentication for routine re-key</w:t>
      </w:r>
    </w:p>
    <w:bookmarkEnd w:id="116"/>
    <w:bookmarkStart w:id="117" w:name="Xb993101357c6a848b62dd30e5cc3cb2965d74e1"/>
    <w:p>
      <w:pPr>
        <w:pStyle w:val="Heading3"/>
      </w:pPr>
      <w:r>
        <w:t xml:space="preserve">3.3.2 Identification and authentication for re-key after revocation</w:t>
      </w:r>
    </w:p>
    <w:bookmarkEnd w:id="117"/>
    <w:bookmarkEnd w:id="118"/>
    <w:bookmarkStart w:id="119" w:name="X47da36e1073ff655233901fdccf3a37574e4dfd"/>
    <w:p>
      <w:pPr>
        <w:pStyle w:val="Heading2"/>
      </w:pPr>
      <w:r>
        <w:t xml:space="preserve">3.4 Identification and authentication for revocation request</w:t>
      </w:r>
    </w:p>
    <w:bookmarkEnd w:id="119"/>
    <w:bookmarkEnd w:id="120"/>
    <w:bookmarkStart w:id="192" w:name="Xe9e11c0b4264065478a4593f971903e94fcbd0a"/>
    <w:p>
      <w:pPr>
        <w:pStyle w:val="Heading1"/>
      </w:pPr>
      <w:r>
        <w:t xml:space="preserve">4. CERTIFICATE LIFE-CYCLE OPERATIONAL REQUIREMENTS</w:t>
      </w:r>
    </w:p>
    <w:bookmarkStart w:id="123" w:name="Xa29494b24bbe73bfe43f57352deb102b29afc14"/>
    <w:p>
      <w:pPr>
        <w:pStyle w:val="Heading2"/>
      </w:pPr>
      <w:r>
        <w:t xml:space="preserve">4.1 Certificate Application</w:t>
      </w:r>
    </w:p>
    <w:bookmarkStart w:id="121" w:name="X54ec4e0eb4b2336ba96ec93d27d2dd054a2f042"/>
    <w:p>
      <w:pPr>
        <w:pStyle w:val="Heading3"/>
      </w:pPr>
      <w:r>
        <w:t xml:space="preserve">4.1.1 Who can submit a certificate application</w:t>
      </w:r>
    </w:p>
    <w:p>
      <w:pPr>
        <w:pStyle w:val="FirstParagraph"/>
      </w:pPr>
      <w:r>
        <w:t xml:space="preserve">No stipulation.</w:t>
      </w:r>
    </w:p>
    <w:bookmarkEnd w:id="121"/>
    <w:bookmarkStart w:id="122"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2"/>
    <w:bookmarkEnd w:id="123"/>
    <w:bookmarkStart w:id="127" w:name="Xa7c8e55a7e2c3216481f8031a91fe70204390ba"/>
    <w:p>
      <w:pPr>
        <w:pStyle w:val="Heading2"/>
      </w:pPr>
      <w:r>
        <w:t xml:space="preserve">4.2 Certificate application processing</w:t>
      </w:r>
    </w:p>
    <w:bookmarkStart w:id="124"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4"/>
    <w:bookmarkStart w:id="125"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5"/>
    <w:bookmarkStart w:id="126" w:name="X4ee8d5897557df2144d5bc05512f68b6c909a8a"/>
    <w:p>
      <w:pPr>
        <w:pStyle w:val="Heading3"/>
      </w:pPr>
      <w:r>
        <w:t xml:space="preserve">4.2.3 Time to process certificate applications</w:t>
      </w:r>
    </w:p>
    <w:p>
      <w:pPr>
        <w:pStyle w:val="FirstParagraph"/>
      </w:pPr>
      <w:r>
        <w:t xml:space="preserve">No stipulation.</w:t>
      </w:r>
    </w:p>
    <w:bookmarkEnd w:id="126"/>
    <w:bookmarkEnd w:id="127"/>
    <w:bookmarkStart w:id="133" w:name="X08a9b2227cd4527f61b1e9cbd74a41596bb500a"/>
    <w:p>
      <w:pPr>
        <w:pStyle w:val="Heading2"/>
      </w:pPr>
      <w:r>
        <w:t xml:space="preserve">4.3 Certificate issuance</w:t>
      </w:r>
    </w:p>
    <w:bookmarkStart w:id="131" w:name="Xc7f9a4dd68eb56059f71a15cdeb0e5b3acfb8f4"/>
    <w:p>
      <w:pPr>
        <w:pStyle w:val="Heading3"/>
      </w:pPr>
      <w:r>
        <w:t xml:space="preserve">4.3.1 CA actions during certificate issuance</w:t>
      </w:r>
    </w:p>
    <w:bookmarkStart w:id="128" w:name="X3c1ae440a4e1279166f0f653dcd146e41083748"/>
    <w:p>
      <w:pPr>
        <w:pStyle w:val="Heading4"/>
      </w:pPr>
      <w:r>
        <w:t xml:space="preserve">4.3.1.1 Manual authorization of certificate issuance for Root CAs</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8"/>
    <w:bookmarkStart w:id="129" w:name="X83d7d4ddc2853a5d6b4ba24bc58bd179c68b651"/>
    <w:p>
      <w:pPr>
        <w:pStyle w:val="Heading4"/>
      </w:pPr>
      <w:r>
        <w:t xml:space="preserve">4.3.1.2 Linting of to-be-signed Certificate content</w:t>
      </w:r>
    </w:p>
    <w:p>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w:t>
      </w:r>
      <w:r>
        <w:t xml:space="preserve"> </w:t>
      </w:r>
      <w:r>
        <w:t xml:space="preserve">Effective 2024-09-15, the CA SHOULD implement such a Linting process.</w:t>
      </w:r>
      <w:r>
        <w:t xml:space="preserve"> </w:t>
      </w:r>
      <w:r>
        <w:t xml:space="preserve">Effective 2025-03-15, the CA SHALL implement such a Linting process.</w:t>
      </w:r>
    </w:p>
    <w:p>
      <w:pPr>
        <w:pStyle w:val="BodyText"/>
      </w:pPr>
      <w:r>
        <w:t xml:space="preserve">Methods used to produce a certificate containing the to-be-signed Certificate content include, but are not limited to:</w:t>
      </w:r>
    </w:p>
    <w:p>
      <w:pPr>
        <w:numPr>
          <w:ilvl w:val="0"/>
          <w:numId w:val="1027"/>
        </w:numPr>
        <w:pStyle w:val="Compact"/>
      </w:pPr>
      <w:r>
        <w:t xml:space="preserve">Sign the</w:t>
      </w:r>
      <w:r>
        <w:t xml:space="preserve"> </w:t>
      </w:r>
      <w:r>
        <w:rPr>
          <w:rStyle w:val="VerbatimChar"/>
        </w:rPr>
        <w:t xml:space="preserve">tbsCertificate</w:t>
      </w:r>
      <w:r>
        <w:t xml:space="preserve"> </w:t>
      </w:r>
      <w:r>
        <w:t xml:space="preserve">with a</w:t>
      </w:r>
      <w:r>
        <w:t xml:space="preserve"> </w:t>
      </w:r>
      <w:r>
        <w:t xml:space="preserve">“</w:t>
      </w:r>
      <w:r>
        <w:t xml:space="preserve">dummy</w:t>
      </w:r>
      <w:r>
        <w:t xml:space="preserve">”</w:t>
      </w:r>
      <w:r>
        <w:t xml:space="preserve"> </w:t>
      </w:r>
      <w:r>
        <w:t xml:space="preserve">Private Key whose Public Key component is not certified by a Certificate that chains to a publicly-trusted CA Certificate; or</w:t>
      </w:r>
    </w:p>
    <w:p>
      <w:pPr>
        <w:numPr>
          <w:ilvl w:val="0"/>
          <w:numId w:val="1027"/>
        </w:numPr>
        <w:pStyle w:val="Compact"/>
      </w:pPr>
      <w:r>
        <w:t xml:space="preserve">Specify a static value for the</w:t>
      </w:r>
      <w:r>
        <w:t xml:space="preserve"> </w:t>
      </w:r>
      <w:r>
        <w:rPr>
          <w:rStyle w:val="VerbatimChar"/>
        </w:rPr>
        <w:t xml:space="preserve">signature</w:t>
      </w:r>
      <w:r>
        <w:t xml:space="preserve"> </w:t>
      </w:r>
      <w:r>
        <w:t xml:space="preserve">field of the Certificate ASN.1 SEQUENCE.</w:t>
      </w:r>
    </w:p>
    <w:p>
      <w:pPr>
        <w:pStyle w:val="FirstParagraph"/>
      </w:pPr>
      <w:r>
        <w:t xml:space="preserve">CAs MAY implement their own certificate Linting tools, but CAs SHOULD use the Linting tools that have been widely adopted by the industry (see https://cabforum.org/resources/tools/).</w:t>
      </w:r>
    </w:p>
    <w:p>
      <w:pPr>
        <w:pStyle w:val="BodyText"/>
      </w:pPr>
      <w:r>
        <w:t xml:space="preserve">CAs are encouraged to contribute to open-source Linting projects, such as by:</w:t>
      </w:r>
    </w:p>
    <w:p>
      <w:pPr>
        <w:numPr>
          <w:ilvl w:val="0"/>
          <w:numId w:val="1028"/>
        </w:numPr>
        <w:pStyle w:val="Compact"/>
      </w:pPr>
      <w:r>
        <w:t xml:space="preserve">creating new or improving existing lints,</w:t>
      </w:r>
    </w:p>
    <w:p>
      <w:pPr>
        <w:numPr>
          <w:ilvl w:val="0"/>
          <w:numId w:val="1028"/>
        </w:numPr>
        <w:pStyle w:val="Compact"/>
      </w:pPr>
      <w:r>
        <w:t xml:space="preserve">reporting potentially inaccurate linting results as bugs,</w:t>
      </w:r>
    </w:p>
    <w:p>
      <w:pPr>
        <w:numPr>
          <w:ilvl w:val="0"/>
          <w:numId w:val="1028"/>
        </w:numPr>
        <w:pStyle w:val="Compact"/>
      </w:pPr>
      <w:r>
        <w:t xml:space="preserve">notifying maintainers of Linting software of checks that are not covered by existing lints,</w:t>
      </w:r>
    </w:p>
    <w:p>
      <w:pPr>
        <w:numPr>
          <w:ilvl w:val="0"/>
          <w:numId w:val="1028"/>
        </w:numPr>
        <w:pStyle w:val="Compact"/>
      </w:pPr>
      <w:r>
        <w:t xml:space="preserve">updating documentation of existing lints, and</w:t>
      </w:r>
    </w:p>
    <w:p>
      <w:pPr>
        <w:numPr>
          <w:ilvl w:val="0"/>
          <w:numId w:val="1028"/>
        </w:numPr>
        <w:pStyle w:val="Compact"/>
      </w:pPr>
      <w:r>
        <w:t xml:space="preserve">generating test certificates for positive/negative tests of specific lints.</w:t>
      </w:r>
    </w:p>
    <w:bookmarkEnd w:id="129"/>
    <w:bookmarkStart w:id="130" w:name="X80842073d5d049a3548d3bab77d11b8dfeb9695"/>
    <w:p>
      <w:pPr>
        <w:pStyle w:val="Heading4"/>
      </w:pPr>
      <w:r>
        <w:t xml:space="preserve">4.3.1.3 Linting of issued Certificates</w:t>
      </w:r>
    </w:p>
    <w:p>
      <w:pPr>
        <w:pStyle w:val="FirstParagraph"/>
      </w:pPr>
      <w:r>
        <w:t xml:space="preserve">CAs MAY use a Linting process to test each issued Certificate.</w:t>
      </w:r>
    </w:p>
    <w:bookmarkEnd w:id="130"/>
    <w:bookmarkEnd w:id="131"/>
    <w:bookmarkStart w:id="132"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32"/>
    <w:bookmarkEnd w:id="133"/>
    <w:bookmarkStart w:id="137" w:name="Xb834c16d38c34ba02522a734ac23dd8e56be47c"/>
    <w:p>
      <w:pPr>
        <w:pStyle w:val="Heading2"/>
      </w:pPr>
      <w:r>
        <w:t xml:space="preserve">4.4 Certificate acceptance</w:t>
      </w:r>
    </w:p>
    <w:bookmarkStart w:id="134" w:name="X2a91c0d7c2b7610768e83ece8f33be9d3e479b1"/>
    <w:p>
      <w:pPr>
        <w:pStyle w:val="Heading3"/>
      </w:pPr>
      <w:r>
        <w:t xml:space="preserve">4.4.1 Conduct constituting certificate acceptance</w:t>
      </w:r>
    </w:p>
    <w:p>
      <w:pPr>
        <w:pStyle w:val="FirstParagraph"/>
      </w:pPr>
      <w:r>
        <w:t xml:space="preserve">No stipulation.</w:t>
      </w:r>
    </w:p>
    <w:bookmarkEnd w:id="134"/>
    <w:bookmarkStart w:id="135" w:name="Xab2e5d29cd3c5f1db6b0f21fd5f3b7f8e46d15c"/>
    <w:p>
      <w:pPr>
        <w:pStyle w:val="Heading3"/>
      </w:pPr>
      <w:r>
        <w:t xml:space="preserve">4.4.2 Publication of the certificate by the CA</w:t>
      </w:r>
    </w:p>
    <w:p>
      <w:pPr>
        <w:pStyle w:val="FirstParagraph"/>
      </w:pPr>
      <w:r>
        <w:t xml:space="preserve">No stipulation.</w:t>
      </w:r>
    </w:p>
    <w:bookmarkEnd w:id="135"/>
    <w:bookmarkStart w:id="136"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6"/>
    <w:bookmarkEnd w:id="137"/>
    <w:bookmarkStart w:id="140" w:name="X38e872b6fc8069e160c14bb81fce20f68efb8b1"/>
    <w:p>
      <w:pPr>
        <w:pStyle w:val="Heading2"/>
      </w:pPr>
      <w:r>
        <w:t xml:space="preserve">4.5 Key pair and certificate usage</w:t>
      </w:r>
    </w:p>
    <w:bookmarkStart w:id="138"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8"/>
    <w:bookmarkStart w:id="139" w:name="Xb1050d63992ad4a88c86320e50fa5163f43a897"/>
    <w:p>
      <w:pPr>
        <w:pStyle w:val="Heading3"/>
      </w:pPr>
      <w:r>
        <w:t xml:space="preserve">4.5.2 Relying party public key and certificate usage</w:t>
      </w:r>
    </w:p>
    <w:p>
      <w:pPr>
        <w:pStyle w:val="FirstParagraph"/>
      </w:pPr>
      <w:r>
        <w:t xml:space="preserve">No stipulation.</w:t>
      </w:r>
    </w:p>
    <w:bookmarkEnd w:id="139"/>
    <w:bookmarkEnd w:id="140"/>
    <w:bookmarkStart w:id="148" w:name="X01b54a9b939d191b3df3b2e092a2330e7dd49a9"/>
    <w:p>
      <w:pPr>
        <w:pStyle w:val="Heading2"/>
      </w:pPr>
      <w:r>
        <w:t xml:space="preserve">4.6 Certificate renewal</w:t>
      </w:r>
    </w:p>
    <w:bookmarkStart w:id="141" w:name="X7cebbb34753a4739bcaab732022df796f28e935"/>
    <w:p>
      <w:pPr>
        <w:pStyle w:val="Heading3"/>
      </w:pPr>
      <w:r>
        <w:t xml:space="preserve">4.6.1 Circumstance for certificate renewal</w:t>
      </w:r>
    </w:p>
    <w:p>
      <w:pPr>
        <w:pStyle w:val="FirstParagraph"/>
      </w:pPr>
      <w:r>
        <w:t xml:space="preserve">No stipulation.</w:t>
      </w:r>
    </w:p>
    <w:bookmarkEnd w:id="141"/>
    <w:bookmarkStart w:id="142" w:name="X61dbbff3245ba448b50e53882159a60e43e4a84"/>
    <w:p>
      <w:pPr>
        <w:pStyle w:val="Heading3"/>
      </w:pPr>
      <w:r>
        <w:t xml:space="preserve">4.6.2 Who may request renewal</w:t>
      </w:r>
    </w:p>
    <w:p>
      <w:pPr>
        <w:pStyle w:val="FirstParagraph"/>
      </w:pPr>
      <w:r>
        <w:t xml:space="preserve">No stipulation.</w:t>
      </w:r>
    </w:p>
    <w:bookmarkEnd w:id="142"/>
    <w:bookmarkStart w:id="143" w:name="Xa197ff0b71b68324850f0cde89b3340750119e7"/>
    <w:p>
      <w:pPr>
        <w:pStyle w:val="Heading3"/>
      </w:pPr>
      <w:r>
        <w:t xml:space="preserve">4.6.3 Processing certificate renewal requests</w:t>
      </w:r>
    </w:p>
    <w:p>
      <w:pPr>
        <w:pStyle w:val="FirstParagraph"/>
      </w:pPr>
      <w:r>
        <w:t xml:space="preserve">No stipulation.</w:t>
      </w:r>
    </w:p>
    <w:bookmarkEnd w:id="143"/>
    <w:bookmarkStart w:id="144" w:name="X732c512a8188e7b744d8a197bd3d4f105ca9730"/>
    <w:p>
      <w:pPr>
        <w:pStyle w:val="Heading3"/>
      </w:pPr>
      <w:r>
        <w:t xml:space="preserve">4.6.4 Notification of new certificate issuance to subscriber</w:t>
      </w:r>
    </w:p>
    <w:p>
      <w:pPr>
        <w:pStyle w:val="FirstParagraph"/>
      </w:pPr>
      <w:r>
        <w:t xml:space="preserve">No stipulation.</w:t>
      </w:r>
    </w:p>
    <w:bookmarkEnd w:id="144"/>
    <w:bookmarkStart w:id="145" w:name="Xbc860d6f34b11109f21da59928662408ff47743"/>
    <w:p>
      <w:pPr>
        <w:pStyle w:val="Heading3"/>
      </w:pPr>
      <w:r>
        <w:t xml:space="preserve">4.6.5 Conduct constituting acceptance of a renewal certificate</w:t>
      </w:r>
    </w:p>
    <w:p>
      <w:pPr>
        <w:pStyle w:val="FirstParagraph"/>
      </w:pPr>
      <w:r>
        <w:t xml:space="preserve">No stipulation.</w:t>
      </w:r>
    </w:p>
    <w:bookmarkEnd w:id="145"/>
    <w:bookmarkStart w:id="146" w:name="Xfc4772728cd99f0cc5e26668dfadb81bba90b63"/>
    <w:p>
      <w:pPr>
        <w:pStyle w:val="Heading3"/>
      </w:pPr>
      <w:r>
        <w:t xml:space="preserve">4.6.6 Publication of the renewal certificate by the CA</w:t>
      </w:r>
    </w:p>
    <w:p>
      <w:pPr>
        <w:pStyle w:val="FirstParagraph"/>
      </w:pPr>
      <w:r>
        <w:t xml:space="preserve">No stipulation.</w:t>
      </w:r>
    </w:p>
    <w:bookmarkEnd w:id="146"/>
    <w:bookmarkStart w:id="147"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7"/>
    <w:bookmarkEnd w:id="148"/>
    <w:bookmarkStart w:id="156" w:name="X9de994046b8e62c9854d65c41be231b6d1bb87c"/>
    <w:p>
      <w:pPr>
        <w:pStyle w:val="Heading2"/>
      </w:pPr>
      <w:r>
        <w:t xml:space="preserve">4.7 Certificate re-key</w:t>
      </w:r>
    </w:p>
    <w:bookmarkStart w:id="149" w:name="Xb7982f97f433a35e39e9e7cfb98c95e7e23568c"/>
    <w:p>
      <w:pPr>
        <w:pStyle w:val="Heading3"/>
      </w:pPr>
      <w:r>
        <w:t xml:space="preserve">4.7.1 Circumstance for certificate re-key</w:t>
      </w:r>
    </w:p>
    <w:p>
      <w:pPr>
        <w:pStyle w:val="FirstParagraph"/>
      </w:pPr>
      <w:r>
        <w:t xml:space="preserve">No stipulation.</w:t>
      </w:r>
    </w:p>
    <w:bookmarkEnd w:id="149"/>
    <w:bookmarkStart w:id="150" w:name="Xafd81245adde004535290eafc86ffae57448fa7"/>
    <w:p>
      <w:pPr>
        <w:pStyle w:val="Heading3"/>
      </w:pPr>
      <w:r>
        <w:t xml:space="preserve">4.7.2 Who may request certification of a new public key</w:t>
      </w:r>
    </w:p>
    <w:p>
      <w:pPr>
        <w:pStyle w:val="FirstParagraph"/>
      </w:pPr>
      <w:r>
        <w:t xml:space="preserve">No stipulation.</w:t>
      </w:r>
    </w:p>
    <w:bookmarkEnd w:id="150"/>
    <w:bookmarkStart w:id="151" w:name="X464e37e2d0ccf60ae691df8dfee8b9fa26a2c8a"/>
    <w:p>
      <w:pPr>
        <w:pStyle w:val="Heading3"/>
      </w:pPr>
      <w:r>
        <w:t xml:space="preserve">4.7.3 Processing certificate re-keying requests</w:t>
      </w:r>
    </w:p>
    <w:p>
      <w:pPr>
        <w:pStyle w:val="FirstParagraph"/>
      </w:pPr>
      <w:r>
        <w:t xml:space="preserve">No stipulation.</w:t>
      </w:r>
    </w:p>
    <w:bookmarkEnd w:id="151"/>
    <w:bookmarkStart w:id="152" w:name="Xfeca2c9c95ef2221b0462624c2f32b720be5157"/>
    <w:p>
      <w:pPr>
        <w:pStyle w:val="Heading3"/>
      </w:pPr>
      <w:r>
        <w:t xml:space="preserve">4.7.4 Notification of new certificate issuance to subscriber</w:t>
      </w:r>
    </w:p>
    <w:p>
      <w:pPr>
        <w:pStyle w:val="FirstParagraph"/>
      </w:pPr>
      <w:r>
        <w:t xml:space="preserve">No stipulation.</w:t>
      </w:r>
    </w:p>
    <w:bookmarkEnd w:id="152"/>
    <w:bookmarkStart w:id="153" w:name="X73f13e746763fe2cb7c553081382f3ee49ddfa8"/>
    <w:p>
      <w:pPr>
        <w:pStyle w:val="Heading3"/>
      </w:pPr>
      <w:r>
        <w:t xml:space="preserve">4.7.5 Conduct constituting acceptance of a re-keyed certificate</w:t>
      </w:r>
    </w:p>
    <w:p>
      <w:pPr>
        <w:pStyle w:val="FirstParagraph"/>
      </w:pPr>
      <w:r>
        <w:t xml:space="preserve">No stipulation.</w:t>
      </w:r>
    </w:p>
    <w:bookmarkEnd w:id="153"/>
    <w:bookmarkStart w:id="154" w:name="X1f85955659ee5ac02fea231b82a31fd7f13813a"/>
    <w:p>
      <w:pPr>
        <w:pStyle w:val="Heading3"/>
      </w:pPr>
      <w:r>
        <w:t xml:space="preserve">4.7.6 Publication of the re-keyed certificate by the CA</w:t>
      </w:r>
    </w:p>
    <w:p>
      <w:pPr>
        <w:pStyle w:val="FirstParagraph"/>
      </w:pPr>
      <w:r>
        <w:t xml:space="preserve">No stipulation.</w:t>
      </w:r>
    </w:p>
    <w:bookmarkEnd w:id="154"/>
    <w:bookmarkStart w:id="155"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5"/>
    <w:bookmarkEnd w:id="156"/>
    <w:bookmarkStart w:id="164" w:name="X5e7018f8ff5984cd65bf90a33afb6c43e9b9e29"/>
    <w:p>
      <w:pPr>
        <w:pStyle w:val="Heading2"/>
      </w:pPr>
      <w:r>
        <w:t xml:space="preserve">4.8 Certificate modification</w:t>
      </w:r>
    </w:p>
    <w:bookmarkStart w:id="157" w:name="X31732ff04074613abbdcce455235a504ff0cf96"/>
    <w:p>
      <w:pPr>
        <w:pStyle w:val="Heading3"/>
      </w:pPr>
      <w:r>
        <w:t xml:space="preserve">4.8.1 Circumstance for certificate modification</w:t>
      </w:r>
    </w:p>
    <w:p>
      <w:pPr>
        <w:pStyle w:val="FirstParagraph"/>
      </w:pPr>
      <w:r>
        <w:t xml:space="preserve">No stipulation.</w:t>
      </w:r>
    </w:p>
    <w:bookmarkEnd w:id="157"/>
    <w:bookmarkStart w:id="158" w:name="X0f17450c2c51d51a94d7c5a0fe9b13261d91513"/>
    <w:p>
      <w:pPr>
        <w:pStyle w:val="Heading3"/>
      </w:pPr>
      <w:r>
        <w:t xml:space="preserve">4.8.2 Who may request certificate modification</w:t>
      </w:r>
    </w:p>
    <w:p>
      <w:pPr>
        <w:pStyle w:val="FirstParagraph"/>
      </w:pPr>
      <w:r>
        <w:t xml:space="preserve">No stipulation.</w:t>
      </w:r>
    </w:p>
    <w:bookmarkEnd w:id="158"/>
    <w:bookmarkStart w:id="159" w:name="Xeb636af870360a6299a239bd8ec79796dbcd152"/>
    <w:p>
      <w:pPr>
        <w:pStyle w:val="Heading3"/>
      </w:pPr>
      <w:r>
        <w:t xml:space="preserve">4.8.3 Processing certificate modification requests</w:t>
      </w:r>
    </w:p>
    <w:p>
      <w:pPr>
        <w:pStyle w:val="FirstParagraph"/>
      </w:pPr>
      <w:r>
        <w:t xml:space="preserve">No stipulation.</w:t>
      </w:r>
    </w:p>
    <w:bookmarkEnd w:id="159"/>
    <w:bookmarkStart w:id="160" w:name="Xb0e8e003398f1eadc80fab4fcf4595e6f5990dc"/>
    <w:p>
      <w:pPr>
        <w:pStyle w:val="Heading3"/>
      </w:pPr>
      <w:r>
        <w:t xml:space="preserve">4.8.4 Notification of new certificate issuance to subscriber</w:t>
      </w:r>
    </w:p>
    <w:p>
      <w:pPr>
        <w:pStyle w:val="FirstParagraph"/>
      </w:pPr>
      <w:r>
        <w:t xml:space="preserve">No stipulation.</w:t>
      </w:r>
    </w:p>
    <w:bookmarkEnd w:id="160"/>
    <w:bookmarkStart w:id="161" w:name="X5263253b126a76665dc33103a00fc3ca656ab4c"/>
    <w:p>
      <w:pPr>
        <w:pStyle w:val="Heading3"/>
      </w:pPr>
      <w:r>
        <w:t xml:space="preserve">4.8.5 Conduct constituting acceptance of modified certificate</w:t>
      </w:r>
    </w:p>
    <w:p>
      <w:pPr>
        <w:pStyle w:val="FirstParagraph"/>
      </w:pPr>
      <w:r>
        <w:t xml:space="preserve">No stipulation.</w:t>
      </w:r>
    </w:p>
    <w:bookmarkEnd w:id="161"/>
    <w:bookmarkStart w:id="162" w:name="X6ace64e9f40da4e1936da93ff8d276d5a5ab6a0"/>
    <w:p>
      <w:pPr>
        <w:pStyle w:val="Heading3"/>
      </w:pPr>
      <w:r>
        <w:t xml:space="preserve">4.8.6 Publication of the modified certificate by the CA</w:t>
      </w:r>
    </w:p>
    <w:p>
      <w:pPr>
        <w:pStyle w:val="FirstParagraph"/>
      </w:pPr>
      <w:r>
        <w:t xml:space="preserve">No stipulation.</w:t>
      </w:r>
    </w:p>
    <w:bookmarkEnd w:id="162"/>
    <w:bookmarkStart w:id="163"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63"/>
    <w:bookmarkEnd w:id="164"/>
    <w:bookmarkStart w:id="183" w:name="Xf38be0bf7ac63401365906f843401c3792f8611"/>
    <w:p>
      <w:pPr>
        <w:pStyle w:val="Heading2"/>
      </w:pPr>
      <w:r>
        <w:t xml:space="preserve">4.9 Certificate revocation and suspension</w:t>
      </w:r>
    </w:p>
    <w:bookmarkStart w:id="167" w:name="X81033462fbdcc1627a8e1f3242051c861f1ade0"/>
    <w:p>
      <w:pPr>
        <w:pStyle w:val="Heading3"/>
      </w:pPr>
      <w:r>
        <w:t xml:space="preserve">4.9.1 Circumstances for revocation</w:t>
      </w:r>
    </w:p>
    <w:bookmarkStart w:id="165"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9"/>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9"/>
        </w:numPr>
        <w:pStyle w:val="Compact"/>
      </w:pPr>
      <w:r>
        <w:t xml:space="preserve">The Subscriber notifies the CA that the original certificate request was not authorized and does not retroactively grant authorization (CRLReason #9, privilegeWithdrawn);</w:t>
      </w:r>
    </w:p>
    <w:p>
      <w:pPr>
        <w:numPr>
          <w:ilvl w:val="0"/>
          <w:numId w:val="1029"/>
        </w:numPr>
        <w:pStyle w:val="Compact"/>
      </w:pPr>
      <w:r>
        <w:t xml:space="preserve">The CA obtains evidence that the Subscriber’s Private Key corresponding to the Public Key in the Certificate suffered a Key Compromise (CRLReason #1, keyCompromise);</w:t>
      </w:r>
    </w:p>
    <w:p>
      <w:pPr>
        <w:numPr>
          <w:ilvl w:val="0"/>
          <w:numId w:val="1029"/>
        </w:numPr>
        <w:pStyle w:val="Compact"/>
      </w:pPr>
      <w:r>
        <w:t xml:space="preserve">The CA is made aware of a demonstrated or proven method that can easily compute the Subscriber’s Private Key based on the Public Key in the Certificate, including but not limited to those identified in</w:t>
      </w:r>
      <w:r>
        <w:t xml:space="preserve"> </w:t>
      </w:r>
      <w:hyperlink w:anchor="X1f3e343c0ed534965e7af856fa25663848d6acb">
        <w:r>
          <w:rPr>
            <w:rStyle w:val="Hyperlink"/>
          </w:rPr>
          <w:t xml:space="preserve">Section 6.1.1.3(5)</w:t>
        </w:r>
      </w:hyperlink>
      <w:r>
        <w:t xml:space="preserve"> </w:t>
      </w:r>
      <w:r>
        <w:t xml:space="preserve">(CRLReason #1, keyCompromise);</w:t>
      </w:r>
    </w:p>
    <w:p>
      <w:pPr>
        <w:numPr>
          <w:ilvl w:val="0"/>
          <w:numId w:val="1029"/>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30"/>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30"/>
        </w:numPr>
        <w:pStyle w:val="Compact"/>
      </w:pPr>
      <w:r>
        <w:t xml:space="preserve">The CA obtains evidence that the Certificate was misused (CRLReason #9, privilegeWithdrawn);</w:t>
      </w:r>
    </w:p>
    <w:p>
      <w:pPr>
        <w:numPr>
          <w:ilvl w:val="0"/>
          <w:numId w:val="1030"/>
        </w:numPr>
        <w:pStyle w:val="Compact"/>
      </w:pPr>
      <w:r>
        <w:t xml:space="preserve">The CA is made aware that a Subscriber has violated one or more of its material obligations under the Subscriber Agreement or Terms of Use (CRLReason #9, privilegeWithdrawn);</w:t>
      </w:r>
    </w:p>
    <w:p>
      <w:pPr>
        <w:numPr>
          <w:ilvl w:val="0"/>
          <w:numId w:val="1030"/>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30"/>
        </w:numPr>
        <w:pStyle w:val="Compact"/>
      </w:pPr>
      <w:r>
        <w:t xml:space="preserve">The CA is made aware that a Wildcard Certificate has been used to authenticate a fraudulently misleading subordinate Fully-Qualified Domain Name (CRLReason #9, privilegeWithdrawn);</w:t>
      </w:r>
    </w:p>
    <w:p>
      <w:pPr>
        <w:numPr>
          <w:ilvl w:val="0"/>
          <w:numId w:val="1030"/>
        </w:numPr>
        <w:pStyle w:val="Compact"/>
      </w:pPr>
      <w:r>
        <w:t xml:space="preserve">The CA is made aware of a material change in the information contained in the Certificate (CRLReason #9, privilegeWithdrawn);</w:t>
      </w:r>
    </w:p>
    <w:p>
      <w:pPr>
        <w:numPr>
          <w:ilvl w:val="0"/>
          <w:numId w:val="1030"/>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30"/>
        </w:numPr>
        <w:pStyle w:val="Compact"/>
      </w:pPr>
      <w:r>
        <w:t xml:space="preserve">The CA determines or is made aware that any of the information appearing in the Certificate is inaccurate (CRLReason #9, privilegeWithdrawn);</w:t>
      </w:r>
    </w:p>
    <w:p>
      <w:pPr>
        <w:numPr>
          <w:ilvl w:val="0"/>
          <w:numId w:val="1030"/>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30"/>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30"/>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5"/>
    <w:bookmarkStart w:id="166"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31"/>
        </w:numPr>
        <w:pStyle w:val="Compact"/>
      </w:pPr>
      <w:r>
        <w:t xml:space="preserve">The Subordinate CA requests revocation in writing;</w:t>
      </w:r>
    </w:p>
    <w:p>
      <w:pPr>
        <w:numPr>
          <w:ilvl w:val="0"/>
          <w:numId w:val="1031"/>
        </w:numPr>
        <w:pStyle w:val="Compact"/>
      </w:pPr>
      <w:r>
        <w:t xml:space="preserve">The Subordinate CA notifies the Issuing CA that the original certificate request was not authorized and does not retroactively grant authorization;</w:t>
      </w:r>
    </w:p>
    <w:p>
      <w:pPr>
        <w:numPr>
          <w:ilvl w:val="0"/>
          <w:numId w:val="1031"/>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31"/>
        </w:numPr>
        <w:pStyle w:val="Compact"/>
      </w:pPr>
      <w:r>
        <w:t xml:space="preserve">The Issuing CA obtains evidence that the Certificate was misused;</w:t>
      </w:r>
    </w:p>
    <w:p>
      <w:pPr>
        <w:numPr>
          <w:ilvl w:val="0"/>
          <w:numId w:val="1031"/>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31"/>
        </w:numPr>
        <w:pStyle w:val="Compact"/>
      </w:pPr>
      <w:r>
        <w:t xml:space="preserve">The Issuing CA determines that any of the information appearing in the Certificate is inaccurate or misleading;</w:t>
      </w:r>
    </w:p>
    <w:p>
      <w:pPr>
        <w:numPr>
          <w:ilvl w:val="0"/>
          <w:numId w:val="1031"/>
        </w:numPr>
        <w:pStyle w:val="Compact"/>
      </w:pPr>
      <w:r>
        <w:t xml:space="preserve">The Issuing CA or Subordinate CA ceases operations for any reason and has not made arrangements for another CA to provide revocation support for the Certificate;</w:t>
      </w:r>
    </w:p>
    <w:p>
      <w:pPr>
        <w:numPr>
          <w:ilvl w:val="0"/>
          <w:numId w:val="1031"/>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31"/>
        </w:numPr>
        <w:pStyle w:val="Compact"/>
      </w:pPr>
      <w:r>
        <w:t xml:space="preserve">Revocation is required by the Issuing CA’s Certificate Policy and/or Certification Practice Statement.</w:t>
      </w:r>
    </w:p>
    <w:bookmarkEnd w:id="166"/>
    <w:bookmarkEnd w:id="167"/>
    <w:bookmarkStart w:id="168"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8"/>
    <w:bookmarkStart w:id="169"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69"/>
    <w:bookmarkStart w:id="170" w:name="Xa4b938435dd45f700c996f67e30961dba38e9c5"/>
    <w:p>
      <w:pPr>
        <w:pStyle w:val="Heading3"/>
      </w:pPr>
      <w:r>
        <w:t xml:space="preserve">4.9.4 Revocation request grace period</w:t>
      </w:r>
    </w:p>
    <w:p>
      <w:pPr>
        <w:pStyle w:val="FirstParagraph"/>
      </w:pPr>
      <w:r>
        <w:t xml:space="preserve">No stipulation.</w:t>
      </w:r>
    </w:p>
    <w:bookmarkEnd w:id="170"/>
    <w:bookmarkStart w:id="171"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2"/>
        </w:numPr>
        <w:pStyle w:val="Compact"/>
      </w:pPr>
      <w:r>
        <w:t xml:space="preserve">The nature of the alleged problem (scope, context, severity, magnitude, risk of harm);</w:t>
      </w:r>
    </w:p>
    <w:p>
      <w:pPr>
        <w:numPr>
          <w:ilvl w:val="0"/>
          <w:numId w:val="1032"/>
        </w:numPr>
        <w:pStyle w:val="Compact"/>
      </w:pPr>
      <w:r>
        <w:t xml:space="preserve">The consequences of revocation (direct and collateral impacts to Subscribers and Relying Parties);</w:t>
      </w:r>
    </w:p>
    <w:p>
      <w:pPr>
        <w:numPr>
          <w:ilvl w:val="0"/>
          <w:numId w:val="1032"/>
        </w:numPr>
        <w:pStyle w:val="Compact"/>
      </w:pPr>
      <w:r>
        <w:t xml:space="preserve">The number of Certificate Problem Reports received about a particular Certificate or Subscriber;</w:t>
      </w:r>
    </w:p>
    <w:p>
      <w:pPr>
        <w:numPr>
          <w:ilvl w:val="0"/>
          <w:numId w:val="1032"/>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2"/>
        </w:numPr>
        <w:pStyle w:val="Compact"/>
      </w:pPr>
      <w:r>
        <w:t xml:space="preserve">Relevant legislation.</w:t>
      </w:r>
    </w:p>
    <w:bookmarkEnd w:id="171"/>
    <w:bookmarkStart w:id="172"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72"/>
    <w:bookmarkStart w:id="173"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73"/>
    <w:bookmarkStart w:id="174" w:name="X1dd35edbfc7d82e993bd38bfdb706812e6975fb"/>
    <w:p>
      <w:pPr>
        <w:pStyle w:val="Heading3"/>
      </w:pPr>
      <w:r>
        <w:t xml:space="preserve">4.9.8 Maximum latency for CRLs (if applicable)</w:t>
      </w:r>
    </w:p>
    <w:p>
      <w:pPr>
        <w:pStyle w:val="FirstParagraph"/>
      </w:pPr>
      <w:r>
        <w:t xml:space="preserve">No stipulation.</w:t>
      </w:r>
    </w:p>
    <w:bookmarkEnd w:id="174"/>
    <w:bookmarkStart w:id="175" w:name="X5ffa0af4d749f18586099ab710bd637e7e6cdfd"/>
    <w:p>
      <w:pPr>
        <w:pStyle w:val="Heading3"/>
      </w:pPr>
      <w:r>
        <w:t xml:space="preserve">4.9.9 On-line revocation/status checking availability</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responses MUST conform to RFC6960 and/or RFC5019. OCSP responses MUST either:</w:t>
      </w:r>
    </w:p>
    <w:p>
      <w:pPr>
        <w:numPr>
          <w:ilvl w:val="0"/>
          <w:numId w:val="1033"/>
        </w:numPr>
        <w:pStyle w:val="Compact"/>
      </w:pPr>
      <w:r>
        <w:t xml:space="preserve">Be signed by the CA that issued the Certificates whose revocation status is being checked, or</w:t>
      </w:r>
    </w:p>
    <w:p>
      <w:pPr>
        <w:numPr>
          <w:ilvl w:val="0"/>
          <w:numId w:val="1033"/>
        </w:numPr>
        <w:pStyle w:val="Compact"/>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w:t>
      </w:r>
      <w:r>
        <w:t xml:space="preserve"> </w:t>
      </w:r>
      <w:r>
        <w:rPr>
          <w:rStyle w:val="VerbatimChar"/>
        </w:rPr>
        <w:t xml:space="preserve">id-pkix-ocsp-nocheck</w:t>
      </w:r>
      <w:r>
        <w:t xml:space="preserve">, as</w:t>
      </w:r>
      <w:r>
        <w:t xml:space="preserve"> </w:t>
      </w:r>
      <w:r>
        <w:t xml:space="preserve">defined by RFC6960.</w:t>
      </w:r>
    </w:p>
    <w:bookmarkEnd w:id="175"/>
    <w:bookmarkStart w:id="176" w:name="X793a3d2791f0e3ac9ebb50bc47d2e9150fe375f"/>
    <w:p>
      <w:pPr>
        <w:pStyle w:val="Heading3"/>
      </w:pPr>
      <w:r>
        <w:t xml:space="preserve">4.9.10 On-line revocation checking requirements</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For the status of Subscriber Certificates:</w:t>
      </w:r>
    </w:p>
    <w:p>
      <w:pPr>
        <w:numPr>
          <w:ilvl w:val="0"/>
          <w:numId w:val="1034"/>
        </w:numPr>
        <w:pStyle w:val="Compact"/>
      </w:pPr>
      <w:r>
        <w:t xml:space="preserve">OCSP responses MUST have a validity interval greater than or equal to eight hours;</w:t>
      </w:r>
    </w:p>
    <w:p>
      <w:pPr>
        <w:numPr>
          <w:ilvl w:val="0"/>
          <w:numId w:val="1034"/>
        </w:numPr>
        <w:pStyle w:val="Compact"/>
      </w:pPr>
      <w:r>
        <w:t xml:space="preserve">OCSP responses MUST have a validity interval less than or equal to ten days;</w:t>
      </w:r>
    </w:p>
    <w:p>
      <w:pPr>
        <w:numPr>
          <w:ilvl w:val="0"/>
          <w:numId w:val="1034"/>
        </w:numPr>
        <w:pStyle w:val="Compact"/>
      </w:pPr>
      <w:r>
        <w:t xml:space="preserve">For OCSP responses with validity intervals less than sixteen hours, then the CA SHALL update the information provided via an Online Certificate Status Protocol prior to one-half of the validity period before the nextUpdate.</w:t>
      </w:r>
    </w:p>
    <w:p>
      <w:pPr>
        <w:numPr>
          <w:ilvl w:val="0"/>
          <w:numId w:val="1034"/>
        </w:numPr>
        <w:pStyle w:val="Compact"/>
      </w:pPr>
      <w:r>
        <w:t xml:space="preserve">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pPr>
        <w:pStyle w:val="FirstParagraph"/>
      </w:pPr>
      <w:r>
        <w:t xml:space="preserve">For the status of Subordinate CA Certificates:</w:t>
      </w:r>
    </w:p>
    <w:p>
      <w:pPr>
        <w:numPr>
          <w:ilvl w:val="0"/>
          <w:numId w:val="1035"/>
        </w:numPr>
      </w:pPr>
      <w:r>
        <w:t xml:space="preserve">The CA SHALL update information provided via an Online Certificate Status Protocol</w:t>
      </w:r>
    </w:p>
    <w:p>
      <w:pPr>
        <w:numPr>
          <w:ilvl w:val="1"/>
          <w:numId w:val="1036"/>
        </w:numPr>
        <w:pStyle w:val="Compact"/>
      </w:pPr>
      <w:r>
        <w:t xml:space="preserve">at least every twelve months; and</w:t>
      </w:r>
    </w:p>
    <w:p>
      <w:pPr>
        <w:numPr>
          <w:ilvl w:val="1"/>
          <w:numId w:val="1036"/>
        </w:numPr>
        <w:pStyle w:val="Compact"/>
      </w:pPr>
      <w:r>
        <w:t xml:space="preserve">within 24 hours after revoking a Subordinate CA Certificate.</w:t>
      </w:r>
    </w:p>
    <w:p>
      <w:pPr>
        <w:pStyle w:val="FirstParagraph"/>
      </w:pPr>
      <w:r>
        <w:t xml:space="preserve">If the OCSP responder receives a request for the status of a certificate serial number that is</w:t>
      </w:r>
      <w:r>
        <w:t xml:space="preserve"> </w:t>
      </w:r>
      <w:r>
        <w:t xml:space="preserve">“</w:t>
      </w:r>
      <w:r>
        <w:t xml:space="preserve">unused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p>
      <w:pPr>
        <w:pStyle w:val="BodyText"/>
      </w:pPr>
      <w:r>
        <w:t xml:space="preserve">The OCSP responder MAY provide definitive responses about</w:t>
      </w:r>
      <w:r>
        <w:t xml:space="preserve"> </w:t>
      </w:r>
      <w:r>
        <w:t xml:space="preserve">“</w:t>
      </w:r>
      <w:r>
        <w:t xml:space="preserve">reserved</w:t>
      </w:r>
      <w:r>
        <w:t xml:space="preserve">”</w:t>
      </w:r>
      <w:r>
        <w:t xml:space="preserve"> </w:t>
      </w:r>
      <w:r>
        <w:t xml:space="preserve">certificate serial numbers, as if there was a corresponding Certificate that matches the Precertificate [RFC6962].</w:t>
      </w:r>
    </w:p>
    <w:p>
      <w:pPr>
        <w:pStyle w:val="BodyText"/>
      </w:pPr>
      <w:r>
        <w:t xml:space="preserve">A certificate serial number within an OCSP request is one of the following three options:</w:t>
      </w:r>
    </w:p>
    <w:p>
      <w:pPr>
        <w:numPr>
          <w:ilvl w:val="0"/>
          <w:numId w:val="1037"/>
        </w:numPr>
        <w:pStyle w:val="Compact"/>
      </w:pPr>
      <w:r>
        <w:t xml:space="preserve">“</w:t>
      </w:r>
      <w:r>
        <w:t xml:space="preserve">assigned</w:t>
      </w:r>
      <w:r>
        <w:t xml:space="preserve">”</w:t>
      </w:r>
      <w:r>
        <w:t xml:space="preserve"> </w:t>
      </w:r>
      <w:r>
        <w:t xml:space="preserve">if a Certificate with that serial number has been issued by the Issuing CA, using any current or previous key associated with that CA subject; or</w:t>
      </w:r>
    </w:p>
    <w:p>
      <w:pPr>
        <w:numPr>
          <w:ilvl w:val="0"/>
          <w:numId w:val="1037"/>
        </w:numPr>
        <w:pStyle w:val="Compact"/>
      </w:pPr>
      <w:r>
        <w:t xml:space="preserve">“</w:t>
      </w:r>
      <w:r>
        <w:t xml:space="preserve">reserved</w:t>
      </w:r>
      <w:r>
        <w:t xml:space="preserve">”</w:t>
      </w:r>
      <w:r>
        <w:t xml:space="preserve"> </w:t>
      </w:r>
      <w:r>
        <w:t xml:space="preserve">if a Precertificate [RFC6962] with that serial number has been issued by</w:t>
      </w:r>
    </w:p>
    <w:p>
      <w:pPr>
        <w:numPr>
          <w:ilvl w:val="1"/>
          <w:numId w:val="1038"/>
        </w:numPr>
        <w:pStyle w:val="Compact"/>
      </w:pPr>
      <w:r>
        <w:t xml:space="preserve">the Issuing CA; or</w:t>
      </w:r>
    </w:p>
    <w:p>
      <w:pPr>
        <w:numPr>
          <w:ilvl w:val="1"/>
          <w:numId w:val="1038"/>
        </w:numPr>
        <w:pStyle w:val="Compact"/>
      </w:pPr>
      <w:r>
        <w:t xml:space="preserve">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 or</w:t>
      </w:r>
    </w:p>
    <w:p>
      <w:pPr>
        <w:numPr>
          <w:ilvl w:val="0"/>
          <w:numId w:val="1037"/>
        </w:numPr>
        <w:pStyle w:val="Compact"/>
      </w:pPr>
      <w:r>
        <w:t xml:space="preserve">“</w:t>
      </w:r>
      <w:r>
        <w:t xml:space="preserve">unused</w:t>
      </w:r>
      <w:r>
        <w:t xml:space="preserve">”</w:t>
      </w:r>
      <w:r>
        <w:t xml:space="preserve"> </w:t>
      </w:r>
      <w:r>
        <w:t xml:space="preserve">if neither of the previous conditions are met.</w:t>
      </w:r>
    </w:p>
    <w:bookmarkEnd w:id="176"/>
    <w:bookmarkStart w:id="177" w:name="X159caba86c5e34ac5519db6dad1389a044aaf9c"/>
    <w:p>
      <w:pPr>
        <w:pStyle w:val="Heading3"/>
      </w:pPr>
      <w:r>
        <w:t xml:space="preserve">4.9.11 Other forms of revocation advertisements available</w:t>
      </w:r>
    </w:p>
    <w:p>
      <w:pPr>
        <w:pStyle w:val="FirstParagraph"/>
      </w:pPr>
      <w:r>
        <w:t xml:space="preserve">No Stipulation.</w:t>
      </w:r>
    </w:p>
    <w:bookmarkEnd w:id="177"/>
    <w:bookmarkStart w:id="178"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8"/>
    <w:bookmarkStart w:id="179"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79"/>
    <w:bookmarkStart w:id="180" w:name="X634640e74c796f108b9f7e257854987bfdbf52a"/>
    <w:p>
      <w:pPr>
        <w:pStyle w:val="Heading3"/>
      </w:pPr>
      <w:r>
        <w:t xml:space="preserve">4.9.14 Who can request suspension</w:t>
      </w:r>
    </w:p>
    <w:p>
      <w:pPr>
        <w:pStyle w:val="FirstParagraph"/>
      </w:pPr>
      <w:r>
        <w:t xml:space="preserve">Not applicable.</w:t>
      </w:r>
    </w:p>
    <w:bookmarkEnd w:id="180"/>
    <w:bookmarkStart w:id="181" w:name="X2ba4b94927e705ec587d2af5455862b45fd59cf"/>
    <w:p>
      <w:pPr>
        <w:pStyle w:val="Heading3"/>
      </w:pPr>
      <w:r>
        <w:t xml:space="preserve">4.9.15 Procedure for suspension request</w:t>
      </w:r>
    </w:p>
    <w:p>
      <w:pPr>
        <w:pStyle w:val="FirstParagraph"/>
      </w:pPr>
      <w:r>
        <w:t xml:space="preserve">Not applicable.</w:t>
      </w:r>
    </w:p>
    <w:bookmarkEnd w:id="181"/>
    <w:bookmarkStart w:id="182" w:name="X61202b656663ae17215b3d61e6ac92e146d9d4a"/>
    <w:p>
      <w:pPr>
        <w:pStyle w:val="Heading3"/>
      </w:pPr>
      <w:r>
        <w:t xml:space="preserve">4.9.16 Limits on suspension period</w:t>
      </w:r>
    </w:p>
    <w:p>
      <w:pPr>
        <w:pStyle w:val="FirstParagraph"/>
      </w:pPr>
      <w:r>
        <w:t xml:space="preserve">Not applicable.</w:t>
      </w:r>
    </w:p>
    <w:bookmarkEnd w:id="182"/>
    <w:bookmarkEnd w:id="183"/>
    <w:bookmarkStart w:id="187" w:name="Xa70078d8319b254d625988ebbdfb3bf82e575bc"/>
    <w:p>
      <w:pPr>
        <w:pStyle w:val="Heading2"/>
      </w:pPr>
      <w:r>
        <w:t xml:space="preserve">4.10 Certificate status services</w:t>
      </w:r>
    </w:p>
    <w:bookmarkStart w:id="184"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4"/>
    <w:bookmarkStart w:id="185"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5"/>
    <w:bookmarkStart w:id="186" w:name="X76ed370bafdde568e95cf29f52b1628a96bba75"/>
    <w:p>
      <w:pPr>
        <w:pStyle w:val="Heading3"/>
      </w:pPr>
      <w:r>
        <w:t xml:space="preserve">4.10.3 Optional features</w:t>
      </w:r>
    </w:p>
    <w:p>
      <w:pPr>
        <w:pStyle w:val="FirstParagraph"/>
      </w:pPr>
      <w:r>
        <w:t xml:space="preserve">No stipulation.</w:t>
      </w:r>
    </w:p>
    <w:bookmarkEnd w:id="186"/>
    <w:bookmarkEnd w:id="187"/>
    <w:bookmarkStart w:id="188" w:name="Xa144f0cfedfe6d44762be1d3e2156fdcff8b232"/>
    <w:p>
      <w:pPr>
        <w:pStyle w:val="Heading2"/>
      </w:pPr>
      <w:r>
        <w:t xml:space="preserve">4.11 End of subscription</w:t>
      </w:r>
    </w:p>
    <w:p>
      <w:pPr>
        <w:pStyle w:val="FirstParagraph"/>
      </w:pPr>
      <w:r>
        <w:t xml:space="preserve">No stipulation.</w:t>
      </w:r>
    </w:p>
    <w:bookmarkEnd w:id="188"/>
    <w:bookmarkStart w:id="191" w:name="Xbde68fc21e60c0076bdd42ac1c9f5ed935399a5"/>
    <w:p>
      <w:pPr>
        <w:pStyle w:val="Heading2"/>
      </w:pPr>
      <w:r>
        <w:t xml:space="preserve">4.12 Key escrow and recovery</w:t>
      </w:r>
    </w:p>
    <w:bookmarkStart w:id="189" w:name="Xa7e9a1cb3af88bb8e0c211393dcce7c3843a540"/>
    <w:p>
      <w:pPr>
        <w:pStyle w:val="Heading3"/>
      </w:pPr>
      <w:r>
        <w:t xml:space="preserve">4.12.1 Key escrow and recovery policy and practices</w:t>
      </w:r>
    </w:p>
    <w:p>
      <w:pPr>
        <w:pStyle w:val="FirstParagraph"/>
      </w:pPr>
      <w:r>
        <w:t xml:space="preserve">No stipulation.</w:t>
      </w:r>
    </w:p>
    <w:bookmarkEnd w:id="189"/>
    <w:bookmarkStart w:id="190" w:name="X82d14daacd432ce43607e6c91acd160881c08fe"/>
    <w:p>
      <w:pPr>
        <w:pStyle w:val="Heading3"/>
      </w:pPr>
      <w:r>
        <w:t xml:space="preserve">4.12.2 Session key encapsulation and recovery policy and practices</w:t>
      </w:r>
    </w:p>
    <w:p>
      <w:pPr>
        <w:pStyle w:val="FirstParagraph"/>
      </w:pPr>
      <w:r>
        <w:t xml:space="preserve">Not applicable.</w:t>
      </w:r>
    </w:p>
    <w:bookmarkEnd w:id="190"/>
    <w:bookmarkEnd w:id="191"/>
    <w:bookmarkEnd w:id="192"/>
    <w:bookmarkStart w:id="241"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9"/>
        </w:numPr>
        <w:pStyle w:val="Compact"/>
      </w:pPr>
      <w:r>
        <w:t xml:space="preserve">Protect the confidentiality, integrity, and availability of Certificate Data and Certificate Management Processes;</w:t>
      </w:r>
    </w:p>
    <w:p>
      <w:pPr>
        <w:numPr>
          <w:ilvl w:val="0"/>
          <w:numId w:val="1039"/>
        </w:numPr>
        <w:pStyle w:val="Compact"/>
      </w:pPr>
      <w:r>
        <w:t xml:space="preserve">Protect against anticipated threats or hazards to the confidentiality, integrity, and availability of the Certificate Data and Certificate Management Processes;</w:t>
      </w:r>
    </w:p>
    <w:p>
      <w:pPr>
        <w:numPr>
          <w:ilvl w:val="0"/>
          <w:numId w:val="1039"/>
        </w:numPr>
        <w:pStyle w:val="Compact"/>
      </w:pPr>
      <w:r>
        <w:t xml:space="preserve">Protect against unauthorized or unlawful access, use, disclosure, alteration, or destruction of any Certificate Data or Certificate Management Processes;</w:t>
      </w:r>
    </w:p>
    <w:p>
      <w:pPr>
        <w:numPr>
          <w:ilvl w:val="0"/>
          <w:numId w:val="1039"/>
        </w:numPr>
        <w:pStyle w:val="Compact"/>
      </w:pPr>
      <w:r>
        <w:t xml:space="preserve">Protect against accidental loss or destruction of, or damage to, any Certificate Data or Certificate Management Processes; and</w:t>
      </w:r>
    </w:p>
    <w:p>
      <w:pPr>
        <w:numPr>
          <w:ilvl w:val="0"/>
          <w:numId w:val="1039"/>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40"/>
        </w:numPr>
        <w:pStyle w:val="Compact"/>
      </w:pPr>
      <w:r>
        <w:t xml:space="preserve">physical security and environmental controls;</w:t>
      </w:r>
    </w:p>
    <w:p>
      <w:pPr>
        <w:numPr>
          <w:ilvl w:val="0"/>
          <w:numId w:val="1040"/>
        </w:numPr>
        <w:pStyle w:val="Compact"/>
      </w:pPr>
      <w:r>
        <w:t xml:space="preserve">system integrity controls, including configuration management, integrity maintenance of trusted code, and malware detection/prevention;</w:t>
      </w:r>
    </w:p>
    <w:p>
      <w:pPr>
        <w:numPr>
          <w:ilvl w:val="0"/>
          <w:numId w:val="1040"/>
        </w:numPr>
        <w:pStyle w:val="Compact"/>
      </w:pPr>
      <w:r>
        <w:t xml:space="preserve">network security and firewall management, including port restrictions and IP address filtering;</w:t>
      </w:r>
    </w:p>
    <w:p>
      <w:pPr>
        <w:numPr>
          <w:ilvl w:val="0"/>
          <w:numId w:val="1040"/>
        </w:numPr>
        <w:pStyle w:val="Compact"/>
      </w:pPr>
      <w:r>
        <w:t xml:space="preserve">user management, separate trusted-role assignments, education, awareness, and training; and</w:t>
      </w:r>
    </w:p>
    <w:p>
      <w:pPr>
        <w:numPr>
          <w:ilvl w:val="0"/>
          <w:numId w:val="1040"/>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41"/>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1"/>
        </w:numPr>
        <w:pStyle w:val="Compact"/>
      </w:pPr>
      <w:r>
        <w:t xml:space="preserve">Assesses the likelihood and potential damage of these threats, taking into consideration the sensitivity of the Certificate Data and Certificate Management Processes; and</w:t>
      </w:r>
    </w:p>
    <w:p>
      <w:pPr>
        <w:numPr>
          <w:ilvl w:val="0"/>
          <w:numId w:val="1041"/>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201" w:name="X98d68ee1c7716c1230ed615b6be3050094d2643"/>
    <w:p>
      <w:pPr>
        <w:pStyle w:val="Heading2"/>
      </w:pPr>
      <w:r>
        <w:t xml:space="preserve">5.1 Physical Security Controls</w:t>
      </w:r>
    </w:p>
    <w:bookmarkStart w:id="193" w:name="Xb6f1b5f393cd51c849eb9e2d68b45bf9c49ef23"/>
    <w:p>
      <w:pPr>
        <w:pStyle w:val="Heading3"/>
      </w:pPr>
      <w:r>
        <w:t xml:space="preserve">5.1.1 Site location and construction</w:t>
      </w:r>
    </w:p>
    <w:bookmarkEnd w:id="193"/>
    <w:bookmarkStart w:id="194" w:name="Xd2d5315ecb934ae4f124850c347848bce0c2c34"/>
    <w:p>
      <w:pPr>
        <w:pStyle w:val="Heading3"/>
      </w:pPr>
      <w:r>
        <w:t xml:space="preserve">5.1.2 Physical access</w:t>
      </w:r>
    </w:p>
    <w:bookmarkEnd w:id="194"/>
    <w:bookmarkStart w:id="195" w:name="Xfa25a439327a067d3a343253584ebc6c7253310"/>
    <w:p>
      <w:pPr>
        <w:pStyle w:val="Heading3"/>
      </w:pPr>
      <w:r>
        <w:t xml:space="preserve">5.1.3 Power and air conditioning</w:t>
      </w:r>
    </w:p>
    <w:bookmarkEnd w:id="195"/>
    <w:bookmarkStart w:id="196" w:name="Xc8ebee009600f2c707b9692216007eeb0eccf80"/>
    <w:p>
      <w:pPr>
        <w:pStyle w:val="Heading3"/>
      </w:pPr>
      <w:r>
        <w:t xml:space="preserve">5.1.4 Water exposures</w:t>
      </w:r>
    </w:p>
    <w:bookmarkEnd w:id="196"/>
    <w:bookmarkStart w:id="197" w:name="X754f96b1edfa8eb8313063a0caf050a20f1e80c"/>
    <w:p>
      <w:pPr>
        <w:pStyle w:val="Heading3"/>
      </w:pPr>
      <w:r>
        <w:t xml:space="preserve">5.1.5 Fire prevention and protection</w:t>
      </w:r>
    </w:p>
    <w:bookmarkEnd w:id="197"/>
    <w:bookmarkStart w:id="198" w:name="Xa1b60dba5083fc7b8e8d8c8c2008a8572497ec1"/>
    <w:p>
      <w:pPr>
        <w:pStyle w:val="Heading3"/>
      </w:pPr>
      <w:r>
        <w:t xml:space="preserve">5.1.6 Media storage</w:t>
      </w:r>
    </w:p>
    <w:bookmarkEnd w:id="198"/>
    <w:bookmarkStart w:id="199" w:name="Xe60ea3342689ce44e86d95685de458ba08ec841"/>
    <w:p>
      <w:pPr>
        <w:pStyle w:val="Heading3"/>
      </w:pPr>
      <w:r>
        <w:t xml:space="preserve">5.1.7 Waste disposal</w:t>
      </w:r>
    </w:p>
    <w:bookmarkEnd w:id="199"/>
    <w:bookmarkStart w:id="200" w:name="X73dffd16269dd51c9fb09971352c4c482866837"/>
    <w:p>
      <w:pPr>
        <w:pStyle w:val="Heading3"/>
      </w:pPr>
      <w:r>
        <w:t xml:space="preserve">5.1.8 Off-site backup</w:t>
      </w:r>
    </w:p>
    <w:bookmarkEnd w:id="200"/>
    <w:bookmarkEnd w:id="201"/>
    <w:bookmarkStart w:id="206" w:name="X4ee70fc9f8617992352a5bd4c46928f0d96bd32"/>
    <w:p>
      <w:pPr>
        <w:pStyle w:val="Heading2"/>
      </w:pPr>
      <w:r>
        <w:t xml:space="preserve">5.2 Procedural controls</w:t>
      </w:r>
    </w:p>
    <w:bookmarkStart w:id="202" w:name="Xac9b12537824616ad3034d69e1ef7bb2ac33fda"/>
    <w:p>
      <w:pPr>
        <w:pStyle w:val="Heading3"/>
      </w:pPr>
      <w:r>
        <w:t xml:space="preserve">5.2.1 Trusted roles</w:t>
      </w:r>
    </w:p>
    <w:bookmarkEnd w:id="202"/>
    <w:bookmarkStart w:id="203"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203"/>
    <w:bookmarkStart w:id="204" w:name="X3ce48db9a9d2c8ecad4cdf6a1d3f80cb194e831"/>
    <w:p>
      <w:pPr>
        <w:pStyle w:val="Heading3"/>
      </w:pPr>
      <w:r>
        <w:t xml:space="preserve">5.2.3 Identification and authentication for each role</w:t>
      </w:r>
    </w:p>
    <w:bookmarkEnd w:id="204"/>
    <w:bookmarkStart w:id="205" w:name="X642762ff06462346885bdb8e05a20b23bcbda1e"/>
    <w:p>
      <w:pPr>
        <w:pStyle w:val="Heading3"/>
      </w:pPr>
      <w:r>
        <w:t xml:space="preserve">5.2.4 Roles requiring separation of duties</w:t>
      </w:r>
    </w:p>
    <w:bookmarkEnd w:id="205"/>
    <w:bookmarkEnd w:id="206"/>
    <w:bookmarkStart w:id="215" w:name="X9e6b79f2a3cbdbc85dd8dbc56e6b968b46dcec5"/>
    <w:p>
      <w:pPr>
        <w:pStyle w:val="Heading2"/>
      </w:pPr>
      <w:r>
        <w:t xml:space="preserve">5.3 Personnel controls</w:t>
      </w:r>
    </w:p>
    <w:bookmarkStart w:id="207"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7"/>
    <w:bookmarkStart w:id="208" w:name="Xe7565d9efcd3ec62ca732d69081bf6f62e98d95"/>
    <w:p>
      <w:pPr>
        <w:pStyle w:val="Heading3"/>
      </w:pPr>
      <w:r>
        <w:t xml:space="preserve">5.3.2 Background check procedures</w:t>
      </w:r>
    </w:p>
    <w:bookmarkEnd w:id="208"/>
    <w:bookmarkStart w:id="209"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09"/>
    <w:bookmarkStart w:id="210"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10"/>
    <w:bookmarkStart w:id="211" w:name="Xde38cd455968566caa9184ef24acab8f0d68345"/>
    <w:p>
      <w:pPr>
        <w:pStyle w:val="Heading3"/>
      </w:pPr>
      <w:r>
        <w:t xml:space="preserve">5.3.5 Job rotation frequency and sequence</w:t>
      </w:r>
    </w:p>
    <w:bookmarkEnd w:id="211"/>
    <w:bookmarkStart w:id="212" w:name="Xf6c002936edcd23d608481e9e1dcaee0778724c"/>
    <w:p>
      <w:pPr>
        <w:pStyle w:val="Heading3"/>
      </w:pPr>
      <w:r>
        <w:t xml:space="preserve">5.3.6 Sanctions for unauthorized actions</w:t>
      </w:r>
    </w:p>
    <w:bookmarkEnd w:id="212"/>
    <w:bookmarkStart w:id="213"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13"/>
    <w:bookmarkStart w:id="214" w:name="X2d11dfa0fab276f2c277be99b661a49d44911c3"/>
    <w:p>
      <w:pPr>
        <w:pStyle w:val="Heading3"/>
      </w:pPr>
      <w:r>
        <w:t xml:space="preserve">5.3.8 Documentation supplied to personnel</w:t>
      </w:r>
    </w:p>
    <w:bookmarkEnd w:id="214"/>
    <w:bookmarkEnd w:id="215"/>
    <w:bookmarkStart w:id="225" w:name="X5572b34f1b9fe628192d5ae89bbfcdfea4bedeb"/>
    <w:p>
      <w:pPr>
        <w:pStyle w:val="Heading2"/>
      </w:pPr>
      <w:r>
        <w:t xml:space="preserve">5.4 Audit logging procedures</w:t>
      </w:r>
    </w:p>
    <w:bookmarkStart w:id="217"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42"/>
        </w:numPr>
        <w:pStyle w:val="Compact"/>
      </w:pPr>
      <w:r>
        <w:t xml:space="preserve">CA certificate and key lifecycle events, including:</w:t>
      </w:r>
    </w:p>
    <w:p>
      <w:pPr>
        <w:numPr>
          <w:ilvl w:val="1"/>
          <w:numId w:val="1043"/>
        </w:numPr>
        <w:pStyle w:val="Compact"/>
      </w:pPr>
      <w:r>
        <w:t xml:space="preserve">Key generation, backup, storage, recovery, archival, and destruction;</w:t>
      </w:r>
    </w:p>
    <w:p>
      <w:pPr>
        <w:numPr>
          <w:ilvl w:val="1"/>
          <w:numId w:val="1043"/>
        </w:numPr>
        <w:pStyle w:val="Compact"/>
      </w:pPr>
      <w:r>
        <w:t xml:space="preserve">Certificate requests, renewal, and re-key requests, and revocation;</w:t>
      </w:r>
    </w:p>
    <w:p>
      <w:pPr>
        <w:numPr>
          <w:ilvl w:val="1"/>
          <w:numId w:val="1043"/>
        </w:numPr>
        <w:pStyle w:val="Compact"/>
      </w:pPr>
      <w:r>
        <w:t xml:space="preserve">Approval and rejection of certificate requests;</w:t>
      </w:r>
    </w:p>
    <w:p>
      <w:pPr>
        <w:numPr>
          <w:ilvl w:val="1"/>
          <w:numId w:val="1043"/>
        </w:numPr>
        <w:pStyle w:val="Compact"/>
      </w:pPr>
      <w:r>
        <w:t xml:space="preserve">Cryptographic device lifecycle management events;</w:t>
      </w:r>
    </w:p>
    <w:p>
      <w:pPr>
        <w:numPr>
          <w:ilvl w:val="1"/>
          <w:numId w:val="1043"/>
        </w:numPr>
        <w:pStyle w:val="Compact"/>
      </w:pPr>
      <w:r>
        <w:t xml:space="preserve">Generation of Certificate Revocation Lists;</w:t>
      </w:r>
    </w:p>
    <w:p>
      <w:pPr>
        <w:numPr>
          <w:ilvl w:val="1"/>
          <w:numId w:val="1043"/>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3"/>
        </w:numPr>
        <w:pStyle w:val="Compact"/>
      </w:pPr>
      <w:r>
        <w:t xml:space="preserve">Introduction of new Certificate Profiles and retirement of existing Certificate Profiles.</w:t>
      </w:r>
    </w:p>
    <w:p>
      <w:pPr>
        <w:numPr>
          <w:ilvl w:val="0"/>
          <w:numId w:val="1042"/>
        </w:numPr>
        <w:pStyle w:val="Compact"/>
      </w:pPr>
      <w:r>
        <w:t xml:space="preserve">Subscriber Certificate lifecycle management events, including:</w:t>
      </w:r>
    </w:p>
    <w:p>
      <w:pPr>
        <w:numPr>
          <w:ilvl w:val="1"/>
          <w:numId w:val="1044"/>
        </w:numPr>
        <w:pStyle w:val="Compact"/>
      </w:pPr>
      <w:r>
        <w:t xml:space="preserve">Certificate requests, renewal, and re-key requests, and revocation;</w:t>
      </w:r>
    </w:p>
    <w:p>
      <w:pPr>
        <w:numPr>
          <w:ilvl w:val="1"/>
          <w:numId w:val="1044"/>
        </w:numPr>
        <w:pStyle w:val="Compact"/>
      </w:pPr>
      <w:r>
        <w:t xml:space="preserve">All verification activities stipulated in these Requirements and the CA’s Certification Practice Statement;</w:t>
      </w:r>
    </w:p>
    <w:p>
      <w:pPr>
        <w:numPr>
          <w:ilvl w:val="1"/>
          <w:numId w:val="1044"/>
        </w:numPr>
        <w:pStyle w:val="Compact"/>
      </w:pPr>
      <w:r>
        <w:t xml:space="preserve">Approval and rejection of certificate requests;</w:t>
      </w:r>
    </w:p>
    <w:p>
      <w:pPr>
        <w:numPr>
          <w:ilvl w:val="1"/>
          <w:numId w:val="1044"/>
        </w:numPr>
        <w:pStyle w:val="Compact"/>
      </w:pPr>
      <w:r>
        <w:t xml:space="preserve">Issuance of Certificates;</w:t>
      </w:r>
    </w:p>
    <w:p>
      <w:pPr>
        <w:numPr>
          <w:ilvl w:val="1"/>
          <w:numId w:val="1044"/>
        </w:numPr>
        <w:pStyle w:val="Compact"/>
      </w:pPr>
      <w:r>
        <w:t xml:space="preserve">Generation of Certificate Revocation Lists; and</w:t>
      </w:r>
    </w:p>
    <w:p>
      <w:pPr>
        <w:numPr>
          <w:ilvl w:val="1"/>
          <w:numId w:val="1044"/>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0"/>
          <w:numId w:val="1042"/>
        </w:numPr>
        <w:pStyle w:val="Compact"/>
      </w:pPr>
      <w:r>
        <w:t xml:space="preserve">Security events, including:</w:t>
      </w:r>
    </w:p>
    <w:p>
      <w:pPr>
        <w:numPr>
          <w:ilvl w:val="1"/>
          <w:numId w:val="1045"/>
        </w:numPr>
        <w:pStyle w:val="Compact"/>
      </w:pPr>
      <w:r>
        <w:t xml:space="preserve">Successful and unsuccessful PKI system access attempts;</w:t>
      </w:r>
    </w:p>
    <w:p>
      <w:pPr>
        <w:numPr>
          <w:ilvl w:val="1"/>
          <w:numId w:val="1045"/>
        </w:numPr>
        <w:pStyle w:val="Compact"/>
      </w:pPr>
      <w:r>
        <w:t xml:space="preserve">PKI and security system actions performed;</w:t>
      </w:r>
    </w:p>
    <w:p>
      <w:pPr>
        <w:numPr>
          <w:ilvl w:val="1"/>
          <w:numId w:val="1045"/>
        </w:numPr>
        <w:pStyle w:val="Compact"/>
      </w:pPr>
      <w:r>
        <w:t xml:space="preserve">Security profile changes;</w:t>
      </w:r>
    </w:p>
    <w:p>
      <w:pPr>
        <w:numPr>
          <w:ilvl w:val="1"/>
          <w:numId w:val="1045"/>
        </w:numPr>
        <w:pStyle w:val="Compact"/>
      </w:pPr>
      <w:r>
        <w:t xml:space="preserve">Installation, update and removal of software on a Certificate System;</w:t>
      </w:r>
    </w:p>
    <w:p>
      <w:pPr>
        <w:numPr>
          <w:ilvl w:val="1"/>
          <w:numId w:val="1045"/>
        </w:numPr>
        <w:pStyle w:val="Compact"/>
      </w:pPr>
      <w:r>
        <w:t xml:space="preserve">System crashes, hardware failures, and other anomalies;</w:t>
      </w:r>
    </w:p>
    <w:p>
      <w:pPr>
        <w:numPr>
          <w:ilvl w:val="1"/>
          <w:numId w:val="1045"/>
        </w:numPr>
        <w:pStyle w:val="Compact"/>
      </w:pPr>
      <w:r>
        <w:t xml:space="preserve">Relevant router and firewall activities (as described in</w:t>
      </w:r>
      <w:r>
        <w:t xml:space="preserve"> </w:t>
      </w:r>
      <w:hyperlink w:anchor="X2940d2cfc5a3c7b574b6b7145420cf444d15433">
        <w:r>
          <w:rPr>
            <w:rStyle w:val="Hyperlink"/>
          </w:rPr>
          <w:t xml:space="preserve">Section 5.4.1.1</w:t>
        </w:r>
      </w:hyperlink>
      <w:r>
        <w:t xml:space="preserve">); and</w:t>
      </w:r>
    </w:p>
    <w:p>
      <w:pPr>
        <w:numPr>
          <w:ilvl w:val="1"/>
          <w:numId w:val="1045"/>
        </w:numPr>
        <w:pStyle w:val="Compact"/>
      </w:pPr>
      <w:r>
        <w:t xml:space="preserve">Entries to and exits from the CA facility.</w:t>
      </w:r>
    </w:p>
    <w:p>
      <w:pPr>
        <w:pStyle w:val="FirstParagraph"/>
      </w:pPr>
      <w:r>
        <w:t xml:space="preserve">Log records MUST include at least the following elements:</w:t>
      </w:r>
    </w:p>
    <w:p>
      <w:pPr>
        <w:numPr>
          <w:ilvl w:val="0"/>
          <w:numId w:val="1046"/>
        </w:numPr>
        <w:pStyle w:val="Compact"/>
      </w:pPr>
      <w:r>
        <w:t xml:space="preserve">Date and time of event;</w:t>
      </w:r>
    </w:p>
    <w:p>
      <w:pPr>
        <w:numPr>
          <w:ilvl w:val="0"/>
          <w:numId w:val="1046"/>
        </w:numPr>
        <w:pStyle w:val="Compact"/>
      </w:pPr>
      <w:r>
        <w:t xml:space="preserve">Identity of the person making the journal record (when applicable); and</w:t>
      </w:r>
    </w:p>
    <w:p>
      <w:pPr>
        <w:numPr>
          <w:ilvl w:val="0"/>
          <w:numId w:val="1046"/>
        </w:numPr>
        <w:pStyle w:val="Compact"/>
      </w:pPr>
      <w:r>
        <w:t xml:space="preserve">Description of the event.</w:t>
      </w:r>
    </w:p>
    <w:bookmarkStart w:id="216" w:name="X2940d2cfc5a3c7b574b6b7145420cf444d15433"/>
    <w:p>
      <w:pPr>
        <w:pStyle w:val="Heading4"/>
      </w:pPr>
      <w:r>
        <w:t xml:space="preserve">5.4.1.1 Router and firewall activities logs</w:t>
      </w:r>
    </w:p>
    <w:p>
      <w:pPr>
        <w:pStyle w:val="FirstParagraph"/>
      </w:pPr>
      <w:r>
        <w:t xml:space="preserve">Logging of router and firewall activities necessary to meet the requirements of Section 5.4.1, Subsection 3.6 MUST at a minimum include:</w:t>
      </w:r>
    </w:p>
    <w:p>
      <w:pPr>
        <w:numPr>
          <w:ilvl w:val="0"/>
          <w:numId w:val="1047"/>
        </w:numPr>
        <w:pStyle w:val="Compact"/>
      </w:pPr>
      <w:r>
        <w:t xml:space="preserve">Successful and unsuccessful login attempts to routers and firewalls; and</w:t>
      </w:r>
    </w:p>
    <w:p>
      <w:pPr>
        <w:numPr>
          <w:ilvl w:val="0"/>
          <w:numId w:val="1047"/>
        </w:numPr>
        <w:pStyle w:val="Compact"/>
      </w:pPr>
      <w:r>
        <w:t xml:space="preserve">Logging of all administrative actions performed on routers and firewalls, including configuration changes, firmware updates, and access control modifications; and</w:t>
      </w:r>
    </w:p>
    <w:p>
      <w:pPr>
        <w:numPr>
          <w:ilvl w:val="0"/>
          <w:numId w:val="1047"/>
        </w:numPr>
        <w:pStyle w:val="Compact"/>
      </w:pPr>
      <w:r>
        <w:t xml:space="preserve">Logging of all changes made to firewall rules, including additions, modifications, and deletions; and</w:t>
      </w:r>
    </w:p>
    <w:p>
      <w:pPr>
        <w:numPr>
          <w:ilvl w:val="0"/>
          <w:numId w:val="1047"/>
        </w:numPr>
        <w:pStyle w:val="Compact"/>
      </w:pPr>
      <w:r>
        <w:t xml:space="preserve">Logging of all system events and errors, including hardware failures, software crashes, and system restarts.</w:t>
      </w:r>
    </w:p>
    <w:bookmarkEnd w:id="216"/>
    <w:bookmarkEnd w:id="217"/>
    <w:bookmarkStart w:id="218" w:name="Xddf03fb0dd0c300b619c3a9029553c55d1c04e8"/>
    <w:p>
      <w:pPr>
        <w:pStyle w:val="Heading3"/>
      </w:pPr>
      <w:r>
        <w:t xml:space="preserve">5.4.2 Frequency of processing audit log</w:t>
      </w:r>
    </w:p>
    <w:bookmarkEnd w:id="218"/>
    <w:bookmarkStart w:id="219"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48"/>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49"/>
        </w:numPr>
        <w:pStyle w:val="Compact"/>
      </w:pPr>
      <w:r>
        <w:t xml:space="preserve">the destruction of the CA Private Key; or</w:t>
      </w:r>
    </w:p>
    <w:p>
      <w:pPr>
        <w:numPr>
          <w:ilvl w:val="1"/>
          <w:numId w:val="1049"/>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48"/>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48"/>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19"/>
    <w:bookmarkStart w:id="220" w:name="X94f212ddc14a93fce9ddbde1c947ee98642cfd6"/>
    <w:p>
      <w:pPr>
        <w:pStyle w:val="Heading3"/>
      </w:pPr>
      <w:r>
        <w:t xml:space="preserve">5.4.4 Protection of audit log</w:t>
      </w:r>
    </w:p>
    <w:bookmarkEnd w:id="220"/>
    <w:bookmarkStart w:id="221" w:name="X84869d9a8072630992dceb41fdfa01401ee4bdc"/>
    <w:p>
      <w:pPr>
        <w:pStyle w:val="Heading3"/>
      </w:pPr>
      <w:r>
        <w:t xml:space="preserve">5.4.5 Audit log backup procedures</w:t>
      </w:r>
    </w:p>
    <w:bookmarkEnd w:id="221"/>
    <w:bookmarkStart w:id="222" w:name="X2ac9315baee4b8d3b2363c8d3b44d7be8853655"/>
    <w:p>
      <w:pPr>
        <w:pStyle w:val="Heading3"/>
      </w:pPr>
      <w:r>
        <w:t xml:space="preserve">5.4.6 Audit collection System (internal vs. external)</w:t>
      </w:r>
    </w:p>
    <w:bookmarkEnd w:id="222"/>
    <w:bookmarkStart w:id="223" w:name="Xf80e13390e35a279fdc01795219604decfe6bf0"/>
    <w:p>
      <w:pPr>
        <w:pStyle w:val="Heading3"/>
      </w:pPr>
      <w:r>
        <w:t xml:space="preserve">5.4.7 Notification to event-causing subject</w:t>
      </w:r>
    </w:p>
    <w:bookmarkEnd w:id="223"/>
    <w:bookmarkStart w:id="224"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50"/>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50"/>
        </w:numPr>
        <w:pStyle w:val="Compact"/>
      </w:pPr>
      <w:r>
        <w:t xml:space="preserve">Assesses the likelihood and potential damage of these threats, taking into consideration the sensitivity of the Certificate Data and Certificate Management Processes; and</w:t>
      </w:r>
    </w:p>
    <w:p>
      <w:pPr>
        <w:numPr>
          <w:ilvl w:val="0"/>
          <w:numId w:val="1050"/>
        </w:numPr>
        <w:pStyle w:val="Compact"/>
      </w:pPr>
      <w:r>
        <w:t xml:space="preserve">Assesses the sufficiency of the policies, procedures, information systems, technology, and other arrangements that the CA has in place to counter such threats.</w:t>
      </w:r>
    </w:p>
    <w:bookmarkEnd w:id="224"/>
    <w:bookmarkEnd w:id="225"/>
    <w:bookmarkStart w:id="233" w:name="Xff6085ba3c36ae2d4809cc2d69c1c0eccaa7945"/>
    <w:p>
      <w:pPr>
        <w:pStyle w:val="Heading2"/>
      </w:pPr>
      <w:r>
        <w:t xml:space="preserve">5.5 Records archival</w:t>
      </w:r>
    </w:p>
    <w:bookmarkStart w:id="226"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6"/>
    <w:bookmarkStart w:id="227"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7"/>
    <w:bookmarkStart w:id="228" w:name="Xa78e96d5834aec9a40b5d7a8284d1222673b7ed"/>
    <w:p>
      <w:pPr>
        <w:pStyle w:val="Heading3"/>
      </w:pPr>
      <w:r>
        <w:t xml:space="preserve">5.5.3 Protection of archive</w:t>
      </w:r>
    </w:p>
    <w:bookmarkEnd w:id="228"/>
    <w:bookmarkStart w:id="229" w:name="X329c5c23c2c5fe8622e62edba3aa48e5da4ebfd"/>
    <w:p>
      <w:pPr>
        <w:pStyle w:val="Heading3"/>
      </w:pPr>
      <w:r>
        <w:t xml:space="preserve">5.5.4 Archive backup procedures</w:t>
      </w:r>
    </w:p>
    <w:bookmarkEnd w:id="229"/>
    <w:bookmarkStart w:id="230" w:name="X78dd9fc21b38310f8673ff7f760b079fb09e07c"/>
    <w:p>
      <w:pPr>
        <w:pStyle w:val="Heading3"/>
      </w:pPr>
      <w:r>
        <w:t xml:space="preserve">5.5.5 Requirements for time-stamping of records</w:t>
      </w:r>
    </w:p>
    <w:bookmarkEnd w:id="230"/>
    <w:bookmarkStart w:id="231" w:name="X9a4b53079fec27f0b2ebff4325ec8ef9743f7a1"/>
    <w:p>
      <w:pPr>
        <w:pStyle w:val="Heading3"/>
      </w:pPr>
      <w:r>
        <w:t xml:space="preserve">5.5.6 Archive collection system (internal or external)</w:t>
      </w:r>
    </w:p>
    <w:bookmarkEnd w:id="231"/>
    <w:bookmarkStart w:id="232" w:name="X7b3e42592a883de73ff2e6afe51eef6f6bad1a1"/>
    <w:p>
      <w:pPr>
        <w:pStyle w:val="Heading3"/>
      </w:pPr>
      <w:r>
        <w:t xml:space="preserve">5.5.7 Procedures to obtain and verify archive information</w:t>
      </w:r>
    </w:p>
    <w:bookmarkEnd w:id="232"/>
    <w:bookmarkEnd w:id="233"/>
    <w:bookmarkStart w:id="234" w:name="Xf5c0c65dec9be3a31cf6df678ff441281445d45"/>
    <w:p>
      <w:pPr>
        <w:pStyle w:val="Heading2"/>
      </w:pPr>
      <w:r>
        <w:t xml:space="preserve">5.6 Key changeover</w:t>
      </w:r>
    </w:p>
    <w:bookmarkEnd w:id="234"/>
    <w:bookmarkStart w:id="239" w:name="X1b38fe0728f1fdaa67d821099eee1943286367d"/>
    <w:p>
      <w:pPr>
        <w:pStyle w:val="Heading2"/>
      </w:pPr>
      <w:r>
        <w:t xml:space="preserve">5.7 Compromise and disaster recovery</w:t>
      </w:r>
    </w:p>
    <w:bookmarkStart w:id="235"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51"/>
        </w:numPr>
        <w:pStyle w:val="Compact"/>
      </w:pPr>
      <w:r>
        <w:t xml:space="preserve">The conditions for activating the plan,</w:t>
      </w:r>
    </w:p>
    <w:p>
      <w:pPr>
        <w:numPr>
          <w:ilvl w:val="0"/>
          <w:numId w:val="1051"/>
        </w:numPr>
        <w:pStyle w:val="Compact"/>
      </w:pPr>
      <w:r>
        <w:t xml:space="preserve">Emergency procedures,</w:t>
      </w:r>
    </w:p>
    <w:p>
      <w:pPr>
        <w:numPr>
          <w:ilvl w:val="0"/>
          <w:numId w:val="1051"/>
        </w:numPr>
        <w:pStyle w:val="Compact"/>
      </w:pPr>
      <w:r>
        <w:t xml:space="preserve">Fallback procedures,</w:t>
      </w:r>
    </w:p>
    <w:p>
      <w:pPr>
        <w:numPr>
          <w:ilvl w:val="0"/>
          <w:numId w:val="1051"/>
        </w:numPr>
        <w:pStyle w:val="Compact"/>
      </w:pPr>
      <w:r>
        <w:t xml:space="preserve">Resumption procedures,</w:t>
      </w:r>
    </w:p>
    <w:p>
      <w:pPr>
        <w:numPr>
          <w:ilvl w:val="0"/>
          <w:numId w:val="1051"/>
        </w:numPr>
        <w:pStyle w:val="Compact"/>
      </w:pPr>
      <w:r>
        <w:t xml:space="preserve">A maintenance schedule for the plan;</w:t>
      </w:r>
    </w:p>
    <w:p>
      <w:pPr>
        <w:numPr>
          <w:ilvl w:val="0"/>
          <w:numId w:val="1051"/>
        </w:numPr>
        <w:pStyle w:val="Compact"/>
      </w:pPr>
      <w:r>
        <w:t xml:space="preserve">Awareness and education requirements;</w:t>
      </w:r>
    </w:p>
    <w:p>
      <w:pPr>
        <w:numPr>
          <w:ilvl w:val="0"/>
          <w:numId w:val="1051"/>
        </w:numPr>
        <w:pStyle w:val="Compact"/>
      </w:pPr>
      <w:r>
        <w:t xml:space="preserve">The responsibilities of the individuals;</w:t>
      </w:r>
    </w:p>
    <w:p>
      <w:pPr>
        <w:numPr>
          <w:ilvl w:val="0"/>
          <w:numId w:val="1051"/>
        </w:numPr>
        <w:pStyle w:val="Compact"/>
      </w:pPr>
      <w:r>
        <w:t xml:space="preserve">Recovery time objective (RTO);</w:t>
      </w:r>
    </w:p>
    <w:p>
      <w:pPr>
        <w:numPr>
          <w:ilvl w:val="0"/>
          <w:numId w:val="1051"/>
        </w:numPr>
        <w:pStyle w:val="Compact"/>
      </w:pPr>
      <w:r>
        <w:t xml:space="preserve">Regular testing of contingency plans.</w:t>
      </w:r>
    </w:p>
    <w:p>
      <w:pPr>
        <w:numPr>
          <w:ilvl w:val="0"/>
          <w:numId w:val="1051"/>
        </w:numPr>
        <w:pStyle w:val="Compact"/>
      </w:pPr>
      <w:r>
        <w:t xml:space="preserve">The CA’s plan to maintain or restore the CA’s business operations in a timely manner following interruption to or failure of critical business processes</w:t>
      </w:r>
    </w:p>
    <w:p>
      <w:pPr>
        <w:numPr>
          <w:ilvl w:val="0"/>
          <w:numId w:val="1051"/>
        </w:numPr>
        <w:pStyle w:val="Compact"/>
      </w:pPr>
      <w:r>
        <w:t xml:space="preserve">A requirement to store critical cryptographic materials (i.e., secure cryptographic device and activation materials) at an alternate location;</w:t>
      </w:r>
    </w:p>
    <w:p>
      <w:pPr>
        <w:numPr>
          <w:ilvl w:val="0"/>
          <w:numId w:val="1051"/>
        </w:numPr>
        <w:pStyle w:val="Compact"/>
      </w:pPr>
      <w:r>
        <w:t xml:space="preserve">What constitutes an acceptable system outage and recovery time</w:t>
      </w:r>
    </w:p>
    <w:p>
      <w:pPr>
        <w:numPr>
          <w:ilvl w:val="0"/>
          <w:numId w:val="1051"/>
        </w:numPr>
        <w:pStyle w:val="Compact"/>
      </w:pPr>
      <w:r>
        <w:t xml:space="preserve">How frequently backup copies of essential business information and software are taken;</w:t>
      </w:r>
    </w:p>
    <w:p>
      <w:pPr>
        <w:numPr>
          <w:ilvl w:val="0"/>
          <w:numId w:val="1051"/>
        </w:numPr>
        <w:pStyle w:val="Compact"/>
      </w:pPr>
      <w:r>
        <w:t xml:space="preserve">The distance of recovery facilities to the CA’s main site; and</w:t>
      </w:r>
    </w:p>
    <w:p>
      <w:pPr>
        <w:numPr>
          <w:ilvl w:val="0"/>
          <w:numId w:val="1051"/>
        </w:numPr>
        <w:pStyle w:val="Compact"/>
      </w:pPr>
      <w:r>
        <w:t xml:space="preserve">Procedures for securing its facility to the extent possible during the period of time following a disaster and prior to restoring a secure environment either at the original or a remote site.</w:t>
      </w:r>
    </w:p>
    <w:bookmarkEnd w:id="235"/>
    <w:bookmarkStart w:id="236" w:name="X5fb307205af3758c8d5ee1ba1f8f30c9831ffb8"/>
    <w:p>
      <w:pPr>
        <w:pStyle w:val="Heading3"/>
      </w:pPr>
      <w:r>
        <w:t xml:space="preserve">5.7.2 Recovery Procedures if Computing resources, software, and/or data are corrupted</w:t>
      </w:r>
    </w:p>
    <w:bookmarkEnd w:id="236"/>
    <w:bookmarkStart w:id="237" w:name="X0bde16ef449c4493f99c274e5cd3208e412ffee"/>
    <w:p>
      <w:pPr>
        <w:pStyle w:val="Heading3"/>
      </w:pPr>
      <w:r>
        <w:t xml:space="preserve">5.7.3 Recovery Procedures after Key Compromise</w:t>
      </w:r>
    </w:p>
    <w:bookmarkEnd w:id="237"/>
    <w:bookmarkStart w:id="238" w:name="X8fcc89b3c07a6ada7111bbb4b39ac17dacc9ffb"/>
    <w:p>
      <w:pPr>
        <w:pStyle w:val="Heading3"/>
      </w:pPr>
      <w:r>
        <w:t xml:space="preserve">5.7.4 Business continuity capabilities after a disaster</w:t>
      </w:r>
    </w:p>
    <w:bookmarkEnd w:id="238"/>
    <w:bookmarkEnd w:id="239"/>
    <w:bookmarkStart w:id="240" w:name="X5426df09f772338eb6fa8dbe321896ec93cde3b"/>
    <w:p>
      <w:pPr>
        <w:pStyle w:val="Heading2"/>
      </w:pPr>
      <w:r>
        <w:t xml:space="preserve">5.8 CA or RA termination</w:t>
      </w:r>
    </w:p>
    <w:bookmarkEnd w:id="240"/>
    <w:bookmarkEnd w:id="241"/>
    <w:bookmarkStart w:id="281" w:name="X0f4a312b6ea95623dbd1449e5842e1ce2dfb0c3"/>
    <w:p>
      <w:pPr>
        <w:pStyle w:val="Heading1"/>
      </w:pPr>
      <w:r>
        <w:t xml:space="preserve">6. TECHNICAL SECURITY CONTROLS</w:t>
      </w:r>
    </w:p>
    <w:bookmarkStart w:id="252" w:name="Xd8a643226c33dc90cd48b3203e3aadd8ac36c37"/>
    <w:p>
      <w:pPr>
        <w:pStyle w:val="Heading2"/>
      </w:pPr>
      <w:r>
        <w:t xml:space="preserve">6.1 Key pair generation and installation</w:t>
      </w:r>
    </w:p>
    <w:bookmarkStart w:id="245" w:name="X12f3290cdba20f36347c5329805670700a16637"/>
    <w:p>
      <w:pPr>
        <w:pStyle w:val="Heading3"/>
      </w:pPr>
      <w:r>
        <w:t xml:space="preserve">6.1.1 Key pair generation</w:t>
      </w:r>
    </w:p>
    <w:bookmarkStart w:id="242"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52"/>
        </w:numPr>
        <w:pStyle w:val="Compact"/>
      </w:pPr>
      <w:r>
        <w:t xml:space="preserve">used as a CA Key Pair for a Root Certificate or</w:t>
      </w:r>
    </w:p>
    <w:p>
      <w:pPr>
        <w:numPr>
          <w:ilvl w:val="0"/>
          <w:numId w:val="1052"/>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3"/>
        </w:numPr>
        <w:pStyle w:val="Compact"/>
      </w:pPr>
      <w:r>
        <w:t xml:space="preserve">prepare and follow a Key Generation Script,</w:t>
      </w:r>
    </w:p>
    <w:p>
      <w:pPr>
        <w:numPr>
          <w:ilvl w:val="0"/>
          <w:numId w:val="1053"/>
        </w:numPr>
        <w:pStyle w:val="Compact"/>
      </w:pPr>
      <w:r>
        <w:t xml:space="preserve">have a Qualified Auditor witness the CA Key Pair generation process or record a video of the entire CA Key Pair generation process, and</w:t>
      </w:r>
    </w:p>
    <w:p>
      <w:pPr>
        <w:numPr>
          <w:ilvl w:val="0"/>
          <w:numId w:val="1053"/>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4"/>
        </w:numPr>
        <w:pStyle w:val="Compact"/>
      </w:pPr>
      <w:r>
        <w:t xml:space="preserve">prepare and follow a Key Generation Script and</w:t>
      </w:r>
    </w:p>
    <w:p>
      <w:pPr>
        <w:numPr>
          <w:ilvl w:val="0"/>
          <w:numId w:val="1054"/>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5"/>
        </w:numPr>
        <w:pStyle w:val="Compact"/>
      </w:pPr>
      <w:r>
        <w:t xml:space="preserve">generate the CA Key Pair in a physically secured environment as described in the CA’s Certificate Policy and/or Certification Practice Statement;</w:t>
      </w:r>
    </w:p>
    <w:p>
      <w:pPr>
        <w:numPr>
          <w:ilvl w:val="0"/>
          <w:numId w:val="1055"/>
        </w:numPr>
        <w:pStyle w:val="Compact"/>
      </w:pPr>
      <w:r>
        <w:t xml:space="preserve">generate the CA Key Pair using personnel in Trusted Roles under the principles of multiple person control and split knowledge;</w:t>
      </w:r>
    </w:p>
    <w:p>
      <w:pPr>
        <w:numPr>
          <w:ilvl w:val="0"/>
          <w:numId w:val="1055"/>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5"/>
        </w:numPr>
        <w:pStyle w:val="Compact"/>
      </w:pPr>
      <w:r>
        <w:t xml:space="preserve">log its CA Key Pair generation activities; and</w:t>
      </w:r>
    </w:p>
    <w:p>
      <w:pPr>
        <w:numPr>
          <w:ilvl w:val="0"/>
          <w:numId w:val="1055"/>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42"/>
    <w:bookmarkStart w:id="243" w:name="Xbda1ba31de541463be6497c054f7654505217bc"/>
    <w:p>
      <w:pPr>
        <w:pStyle w:val="Heading4"/>
      </w:pPr>
      <w:r>
        <w:t xml:space="preserve">6.1.1.2 RA Key Pair Generation</w:t>
      </w:r>
    </w:p>
    <w:bookmarkEnd w:id="243"/>
    <w:bookmarkStart w:id="244"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56"/>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56"/>
        </w:numPr>
        <w:pStyle w:val="Compact"/>
      </w:pPr>
      <w:r>
        <w:t xml:space="preserve">There is clear evidence that the specific method used to generate the Private Key was flawed;</w:t>
      </w:r>
    </w:p>
    <w:p>
      <w:pPr>
        <w:numPr>
          <w:ilvl w:val="0"/>
          <w:numId w:val="1056"/>
        </w:numPr>
        <w:pStyle w:val="Compact"/>
      </w:pPr>
      <w:r>
        <w:t xml:space="preserve">The CA is aware of a demonstrated or proven method that exposes the Applicant’s Private Key to compromise;</w:t>
      </w:r>
    </w:p>
    <w:p>
      <w:pPr>
        <w:numPr>
          <w:ilvl w:val="0"/>
          <w:numId w:val="1056"/>
        </w:numPr>
        <w:pStyle w:val="Compact"/>
      </w:pPr>
      <w:r>
        <w:t xml:space="preserve">The CA has previously been notified that the Applicant’s Private Key has suffered a Key Compromise using the CA’s procedure for revocation request as described in</w:t>
      </w:r>
      <w:r>
        <w:t xml:space="preserve"> </w:t>
      </w:r>
      <w:hyperlink w:anchor="X184c57b3dc212303fb6214ea6b4ce57cd8eca98">
        <w:r>
          <w:rPr>
            <w:rStyle w:val="Hyperlink"/>
          </w:rPr>
          <w:t xml:space="preserve">Section 4.9.3</w:t>
        </w:r>
      </w:hyperlink>
      <w:r>
        <w:t xml:space="preserve"> </w:t>
      </w:r>
      <w:r>
        <w:t xml:space="preserve">and</w:t>
      </w:r>
      <w:r>
        <w:t xml:space="preserve"> </w:t>
      </w:r>
      <w:hyperlink w:anchor="X083c1139a36580c2dff50346d11cd94fc8e4385">
        <w:r>
          <w:rPr>
            <w:rStyle w:val="Hyperlink"/>
          </w:rPr>
          <w:t xml:space="preserve">Section 4.9.12</w:t>
        </w:r>
      </w:hyperlink>
      <w:r>
        <w:t xml:space="preserve">;</w:t>
      </w:r>
    </w:p>
    <w:p>
      <w:pPr>
        <w:numPr>
          <w:ilvl w:val="0"/>
          <w:numId w:val="1056"/>
        </w:numPr>
        <w:pStyle w:val="Compact"/>
      </w:pPr>
      <w:r>
        <w:t xml:space="preserve">The Public Key corresponds to an industry-demonstrated weak Private Key. For requests submitted on or after November 15, 2024, at least the following precautions SHALL be implemented:</w:t>
      </w:r>
    </w:p>
    <w:p>
      <w:pPr>
        <w:numPr>
          <w:ilvl w:val="1"/>
          <w:numId w:val="1057"/>
        </w:numPr>
        <w:pStyle w:val="Compact"/>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w:t>
      </w:r>
      <w:r>
        <w:t xml:space="preserve"> </w:t>
      </w:r>
      <w:hyperlink w:anchor="X0c3917f405f720f56b6c3f29687ef8fb06831c1">
        <w:r>
          <w:rPr>
            <w:rStyle w:val="Hyperlink"/>
          </w:rPr>
          <w:t xml:space="preserve">Section 6.1.5</w:t>
        </w:r>
      </w:hyperlink>
      <w:r>
        <w:t xml:space="preserve">, with the exception of RSA key sizes greater than 8192 bits, the CA SHALL reject Debian weak keys.</w:t>
      </w:r>
    </w:p>
    <w:p>
      <w:pPr>
        <w:numPr>
          <w:ilvl w:val="1"/>
          <w:numId w:val="1057"/>
        </w:numPr>
        <w:pStyle w:val="Compact"/>
      </w:pPr>
      <w:r>
        <w:t xml:space="preserve">In the case of ROCA vulnerability, the CA SHALL reject keys identified by the tools available at https://github.com/crocs-muni/roca or equivalent.</w:t>
      </w:r>
    </w:p>
    <w:p>
      <w:pPr>
        <w:numPr>
          <w:ilvl w:val="1"/>
          <w:numId w:val="1057"/>
        </w:numPr>
        <w:pStyle w:val="Compact"/>
      </w:pPr>
      <w:r>
        <w:t xml:space="preserve">In the case of Close Primes vulnerability (https://fermatattack.secvuln.info/), the CA SHALL reject weak keys which can be factored within 100 rounds using Fermat’s factorization method.</w:t>
      </w:r>
    </w:p>
    <w:p>
      <w:pPr>
        <w:numPr>
          <w:ilvl w:val="0"/>
          <w:numId w:val="1000"/>
        </w:numPr>
        <w:pStyle w:val="Compact"/>
      </w:pPr>
      <w:r>
        <w:t xml:space="preserve">Suggested tools for checking for weak keys can be found here: https://cabforum.org/resources/tools/</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4"/>
    <w:bookmarkEnd w:id="245"/>
    <w:bookmarkStart w:id="246"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6"/>
    <w:bookmarkStart w:id="247" w:name="X1ef682463e5aa03f416600ae8c8baeec4477da6"/>
    <w:p>
      <w:pPr>
        <w:pStyle w:val="Heading3"/>
      </w:pPr>
      <w:r>
        <w:t xml:space="preserve">6.1.3 Public key delivery to certificate issuer</w:t>
      </w:r>
    </w:p>
    <w:bookmarkEnd w:id="247"/>
    <w:bookmarkStart w:id="248" w:name="X6498bbd610c6366a78bf186b13051bb09665541"/>
    <w:p>
      <w:pPr>
        <w:pStyle w:val="Heading3"/>
      </w:pPr>
      <w:r>
        <w:t xml:space="preserve">6.1.4 CA public key delivery to relying parties</w:t>
      </w:r>
    </w:p>
    <w:bookmarkEnd w:id="248"/>
    <w:bookmarkStart w:id="249" w:name="X0c3917f405f720f56b6c3f29687ef8fb06831c1"/>
    <w:p>
      <w:pPr>
        <w:pStyle w:val="Heading3"/>
      </w:pPr>
      <w:r>
        <w:t xml:space="preserve">6.1.5 Key sizes</w:t>
      </w:r>
    </w:p>
    <w:p>
      <w:pPr>
        <w:pStyle w:val="FirstParagraph"/>
      </w:pPr>
      <w:r>
        <w:t xml:space="preserve">For RSA key pairs the CA SHALL:</w:t>
      </w:r>
    </w:p>
    <w:p>
      <w:pPr>
        <w:numPr>
          <w:ilvl w:val="0"/>
          <w:numId w:val="1058"/>
        </w:numPr>
        <w:pStyle w:val="Compact"/>
      </w:pPr>
      <w:r>
        <w:t xml:space="preserve">Ensure that the modulus size, when encoded, is at least 2048 bits, and;</w:t>
      </w:r>
    </w:p>
    <w:p>
      <w:pPr>
        <w:numPr>
          <w:ilvl w:val="0"/>
          <w:numId w:val="1058"/>
        </w:numPr>
        <w:pStyle w:val="Compact"/>
      </w:pPr>
      <w:r>
        <w:t xml:space="preserve">Ensure that the modulus size, in bits, is evenly divisible by 8.</w:t>
      </w:r>
    </w:p>
    <w:p>
      <w:pPr>
        <w:pStyle w:val="FirstParagraph"/>
      </w:pPr>
      <w:r>
        <w:t xml:space="preserve">For ECDSA key pairs, the CA SHALL:</w:t>
      </w:r>
    </w:p>
    <w:p>
      <w:pPr>
        <w:numPr>
          <w:ilvl w:val="0"/>
          <w:numId w:val="1059"/>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49"/>
    <w:bookmarkStart w:id="250"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50"/>
    <w:bookmarkStart w:id="251"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60"/>
        </w:numPr>
        <w:pStyle w:val="Compact"/>
      </w:pPr>
      <w:r>
        <w:t xml:space="preserve">Self-signed Certificates to represent the Root CA itself;</w:t>
      </w:r>
    </w:p>
    <w:p>
      <w:pPr>
        <w:numPr>
          <w:ilvl w:val="0"/>
          <w:numId w:val="1060"/>
        </w:numPr>
        <w:pStyle w:val="Compact"/>
      </w:pPr>
      <w:r>
        <w:t xml:space="preserve">Certificates for Subordinate CAs and Cross-Certified Subordinate CA Certificates;</w:t>
      </w:r>
    </w:p>
    <w:p>
      <w:pPr>
        <w:numPr>
          <w:ilvl w:val="0"/>
          <w:numId w:val="1060"/>
        </w:numPr>
        <w:pStyle w:val="Compact"/>
      </w:pPr>
      <w:r>
        <w:t xml:space="preserve">Certificates for infrastructure purposes (administrative role certificates, internal CA operational device certificates); and</w:t>
      </w:r>
    </w:p>
    <w:p>
      <w:pPr>
        <w:numPr>
          <w:ilvl w:val="0"/>
          <w:numId w:val="1060"/>
        </w:numPr>
        <w:pStyle w:val="Compact"/>
      </w:pPr>
      <w:r>
        <w:t xml:space="preserve">Certificates for OCSP Response verification.</w:t>
      </w:r>
    </w:p>
    <w:bookmarkEnd w:id="251"/>
    <w:bookmarkEnd w:id="252"/>
    <w:bookmarkStart w:id="264"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53" w:name="X68a39abc270425c04f97d6531374600eb7c1d74"/>
    <w:p>
      <w:pPr>
        <w:pStyle w:val="Heading3"/>
      </w:pPr>
      <w:r>
        <w:t xml:space="preserve">6.2.1 Cryptographic module standards and controls</w:t>
      </w:r>
    </w:p>
    <w:bookmarkEnd w:id="253"/>
    <w:bookmarkStart w:id="254" w:name="Xb4a62a4346c24360b646c84e14d2f564e6a3c41"/>
    <w:p>
      <w:pPr>
        <w:pStyle w:val="Heading3"/>
      </w:pPr>
      <w:r>
        <w:t xml:space="preserve">6.2.2 Private key (n out of m) multi-person control</w:t>
      </w:r>
    </w:p>
    <w:bookmarkEnd w:id="254"/>
    <w:bookmarkStart w:id="255" w:name="X8bc7eca5ba74a1c2225b38c15b16cc7a70f8f4e"/>
    <w:p>
      <w:pPr>
        <w:pStyle w:val="Heading3"/>
      </w:pPr>
      <w:r>
        <w:t xml:space="preserve">6.2.3 Private key escrow</w:t>
      </w:r>
    </w:p>
    <w:bookmarkEnd w:id="255"/>
    <w:bookmarkStart w:id="256"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6"/>
    <w:bookmarkStart w:id="257"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7"/>
    <w:bookmarkStart w:id="258"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8"/>
    <w:bookmarkStart w:id="259"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59"/>
    <w:bookmarkStart w:id="260" w:name="X7a2c15a36f966a27af9ee62ea636ddb82848d39"/>
    <w:p>
      <w:pPr>
        <w:pStyle w:val="Heading3"/>
      </w:pPr>
      <w:r>
        <w:t xml:space="preserve">6.2.8 Activating Private Keys</w:t>
      </w:r>
    </w:p>
    <w:bookmarkEnd w:id="260"/>
    <w:bookmarkStart w:id="261" w:name="X21a31dbf85c98d8f06c390dccb493323c0770cb"/>
    <w:p>
      <w:pPr>
        <w:pStyle w:val="Heading3"/>
      </w:pPr>
      <w:r>
        <w:t xml:space="preserve">6.2.9 Deactivating Private Keys</w:t>
      </w:r>
    </w:p>
    <w:bookmarkEnd w:id="261"/>
    <w:bookmarkStart w:id="262" w:name="X5630ce5bbd0afadeceae428f00ee31b0b6bf473"/>
    <w:p>
      <w:pPr>
        <w:pStyle w:val="Heading3"/>
      </w:pPr>
      <w:r>
        <w:t xml:space="preserve">6.2.10 Destroying Private Keys</w:t>
      </w:r>
    </w:p>
    <w:bookmarkEnd w:id="262"/>
    <w:bookmarkStart w:id="263" w:name="X19fcf750df4f24cc232ac50465de403dd847232"/>
    <w:p>
      <w:pPr>
        <w:pStyle w:val="Heading3"/>
      </w:pPr>
      <w:r>
        <w:t xml:space="preserve">6.2.11 Cryptographic Module Rating</w:t>
      </w:r>
    </w:p>
    <w:bookmarkEnd w:id="263"/>
    <w:bookmarkEnd w:id="264"/>
    <w:bookmarkStart w:id="267" w:name="X5ab8f3c3a6dce3cec1684e8c8b2bf52a9e387e4"/>
    <w:p>
      <w:pPr>
        <w:pStyle w:val="Heading2"/>
      </w:pPr>
      <w:r>
        <w:t xml:space="preserve">6.3 Other aspects of key pair management</w:t>
      </w:r>
    </w:p>
    <w:bookmarkStart w:id="265" w:name="Xae64db4a412b946f1bc338b553316855d5c1242"/>
    <w:p>
      <w:pPr>
        <w:pStyle w:val="Heading3"/>
      </w:pPr>
      <w:r>
        <w:t xml:space="preserve">6.3.1 Public key archival</w:t>
      </w:r>
    </w:p>
    <w:bookmarkEnd w:id="265"/>
    <w:bookmarkStart w:id="266"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6"/>
    <w:bookmarkEnd w:id="267"/>
    <w:bookmarkStart w:id="271" w:name="X0ac44edc618408470532bf5d65ab83a0bdb97eb"/>
    <w:p>
      <w:pPr>
        <w:pStyle w:val="Heading2"/>
      </w:pPr>
      <w:r>
        <w:t xml:space="preserve">6.4 Activation data</w:t>
      </w:r>
    </w:p>
    <w:bookmarkStart w:id="268" w:name="Xf6904f8e94ded1d13f98f58de9461c7b7b0e1cc"/>
    <w:p>
      <w:pPr>
        <w:pStyle w:val="Heading3"/>
      </w:pPr>
      <w:r>
        <w:t xml:space="preserve">6.4.1 Activation data generation and installation</w:t>
      </w:r>
    </w:p>
    <w:bookmarkEnd w:id="268"/>
    <w:bookmarkStart w:id="269" w:name="X47305ab4bee35c7331e2ab3daabc8470519bb8f"/>
    <w:p>
      <w:pPr>
        <w:pStyle w:val="Heading3"/>
      </w:pPr>
      <w:r>
        <w:t xml:space="preserve">6.4.2 Activation data protection</w:t>
      </w:r>
    </w:p>
    <w:bookmarkEnd w:id="269"/>
    <w:bookmarkStart w:id="270" w:name="Xcd03a8edfb70c8912db98299e520d0a128a209d"/>
    <w:p>
      <w:pPr>
        <w:pStyle w:val="Heading3"/>
      </w:pPr>
      <w:r>
        <w:t xml:space="preserve">6.4.3 Other aspects of activation data</w:t>
      </w:r>
    </w:p>
    <w:bookmarkEnd w:id="270"/>
    <w:bookmarkEnd w:id="271"/>
    <w:bookmarkStart w:id="274" w:name="X694a5bc76ac2e22ee2d9d7f6e288b395840c800"/>
    <w:p>
      <w:pPr>
        <w:pStyle w:val="Heading2"/>
      </w:pPr>
      <w:r>
        <w:t xml:space="preserve">6.5 Computer security controls</w:t>
      </w:r>
    </w:p>
    <w:bookmarkStart w:id="272"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72"/>
    <w:bookmarkStart w:id="273" w:name="X9f9a270aa6b4ee86a15c4fa1b919e594b21d013"/>
    <w:p>
      <w:pPr>
        <w:pStyle w:val="Heading3"/>
      </w:pPr>
      <w:r>
        <w:t xml:space="preserve">6.5.2 Computer security rating</w:t>
      </w:r>
    </w:p>
    <w:bookmarkEnd w:id="273"/>
    <w:bookmarkEnd w:id="274"/>
    <w:bookmarkStart w:id="278" w:name="Xaa585178aff06e1acf1e18a11a784252db1f3ad"/>
    <w:p>
      <w:pPr>
        <w:pStyle w:val="Heading2"/>
      </w:pPr>
      <w:r>
        <w:t xml:space="preserve">6.6 Life cycle technical controls</w:t>
      </w:r>
    </w:p>
    <w:bookmarkStart w:id="275" w:name="Xfd25ddf24ddc4e729bd7b6ba0f19cc22a3f04eb"/>
    <w:p>
      <w:pPr>
        <w:pStyle w:val="Heading3"/>
      </w:pPr>
      <w:r>
        <w:t xml:space="preserve">6.6.1 System development controls</w:t>
      </w:r>
    </w:p>
    <w:p>
      <w:pPr>
        <w:pStyle w:val="FirstParagraph"/>
      </w:pPr>
      <w:r>
        <w:t xml:space="preserve">If a CA uses Linting software developed by third parties, it SHOULD monitor for updated versions of that software and plan for updates no later than three (3) months from the release of the update.</w:t>
      </w:r>
    </w:p>
    <w:p>
      <w:pPr>
        <w:pStyle w:val="BodyText"/>
      </w:pPr>
      <w:r>
        <w:t xml:space="preserve">The CA MAY perform Linting on the corpus of its unexpired, un-revoked Subscriber Certificates whenever it updates the Linting software.</w:t>
      </w:r>
    </w:p>
    <w:bookmarkEnd w:id="275"/>
    <w:bookmarkStart w:id="276" w:name="X040f1b7a0297395b06c1959c026dba453f59683"/>
    <w:p>
      <w:pPr>
        <w:pStyle w:val="Heading3"/>
      </w:pPr>
      <w:r>
        <w:t xml:space="preserve">6.6.2 Security management controls</w:t>
      </w:r>
    </w:p>
    <w:bookmarkEnd w:id="276"/>
    <w:bookmarkStart w:id="277" w:name="Xffe126e154b0fd5bfef0d6a5c840f02ba388c3c"/>
    <w:p>
      <w:pPr>
        <w:pStyle w:val="Heading3"/>
      </w:pPr>
      <w:r>
        <w:t xml:space="preserve">6.6.3 Life cycle security controls</w:t>
      </w:r>
    </w:p>
    <w:bookmarkEnd w:id="277"/>
    <w:bookmarkEnd w:id="278"/>
    <w:bookmarkStart w:id="279" w:name="X5f8ed0a1cbf4e59180219d893d8c669895e1221"/>
    <w:p>
      <w:pPr>
        <w:pStyle w:val="Heading2"/>
      </w:pPr>
      <w:r>
        <w:t xml:space="preserve">6.7 Network security controls</w:t>
      </w:r>
    </w:p>
    <w:bookmarkEnd w:id="279"/>
    <w:bookmarkStart w:id="280" w:name="X2a9600ace6db1c0de419e0f9e7befd9854af4c3"/>
    <w:p>
      <w:pPr>
        <w:pStyle w:val="Heading2"/>
      </w:pPr>
      <w:r>
        <w:t xml:space="preserve">6.8 Time-stamping</w:t>
      </w:r>
    </w:p>
    <w:bookmarkEnd w:id="280"/>
    <w:bookmarkEnd w:id="281"/>
    <w:bookmarkStart w:id="414" w:name="X95198f484670bdff8589f31e1566b08426ae7bd"/>
    <w:p>
      <w:pPr>
        <w:pStyle w:val="Heading1"/>
      </w:pPr>
      <w:r>
        <w:t xml:space="preserve">7. CERTIFICATE, CRL, AND OCSP PROFILES</w:t>
      </w:r>
    </w:p>
    <w:bookmarkStart w:id="406"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82" w:name="Xcc483d361fb691755573f3eb2d84e2d91e6df1d"/>
    <w:p>
      <w:pPr>
        <w:pStyle w:val="Heading3"/>
      </w:pPr>
      <w:r>
        <w:t xml:space="preserve">7.1.1 Version number(s)</w:t>
      </w:r>
    </w:p>
    <w:p>
      <w:pPr>
        <w:pStyle w:val="FirstParagraph"/>
      </w:pPr>
      <w:r>
        <w:t xml:space="preserve">Certificates MUST be of type X.509 v3.</w:t>
      </w:r>
    </w:p>
    <w:bookmarkEnd w:id="282"/>
    <w:bookmarkStart w:id="380"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83">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4">
        <w:r>
          <w:rPr>
            <w:rStyle w:val="Hyperlink"/>
          </w:rPr>
          <w:t xml:space="preserve">RFC 5280, Appendix B</w:t>
        </w:r>
      </w:hyperlink>
      <w:r>
        <w:t xml:space="preserve"> </w:t>
      </w:r>
      <w:r>
        <w:t xml:space="preserve">for further issues to be aware of.</w:t>
      </w:r>
    </w:p>
    <w:p>
      <w:pPr>
        <w:numPr>
          <w:ilvl w:val="0"/>
          <w:numId w:val="1061"/>
        </w:numPr>
        <w:pStyle w:val="Compact"/>
      </w:pPr>
      <w:r>
        <w:t xml:space="preserve">CA Certificates</w:t>
      </w:r>
    </w:p>
    <w:p>
      <w:pPr>
        <w:numPr>
          <w:ilvl w:val="1"/>
          <w:numId w:val="1062"/>
        </w:numPr>
        <w:pStyle w:val="Compact"/>
      </w:pPr>
      <w:hyperlink w:anchor="Xdacc159fcd91102443e9f7b27387435a3784564">
        <w:r>
          <w:rPr>
            <w:rStyle w:val="Hyperlink"/>
          </w:rPr>
          <w:t xml:space="preserve">Section 7.1.2.1 - Root CA Certificate Profile</w:t>
        </w:r>
      </w:hyperlink>
    </w:p>
    <w:p>
      <w:pPr>
        <w:numPr>
          <w:ilvl w:val="1"/>
          <w:numId w:val="1062"/>
        </w:numPr>
        <w:pStyle w:val="Compact"/>
      </w:pPr>
      <w:r>
        <w:t xml:space="preserve">Subordinate CA Certificates</w:t>
      </w:r>
    </w:p>
    <w:p>
      <w:pPr>
        <w:numPr>
          <w:ilvl w:val="2"/>
          <w:numId w:val="1063"/>
        </w:numPr>
        <w:pStyle w:val="Compact"/>
      </w:pPr>
      <w:r>
        <w:t xml:space="preserve">Cross Certificates</w:t>
      </w:r>
    </w:p>
    <w:p>
      <w:pPr>
        <w:numPr>
          <w:ilvl w:val="3"/>
          <w:numId w:val="1064"/>
        </w:numPr>
        <w:pStyle w:val="Compact"/>
      </w:pPr>
      <w:hyperlink w:anchor="Xb746bb0b8a47d793259530ec7ac4ab811a8eaa8">
        <w:r>
          <w:rPr>
            <w:rStyle w:val="Hyperlink"/>
          </w:rPr>
          <w:t xml:space="preserve">Section 7.1.2.2 - Cross-Certified Subordinate CA Certificate Profile</w:t>
        </w:r>
      </w:hyperlink>
    </w:p>
    <w:p>
      <w:pPr>
        <w:numPr>
          <w:ilvl w:val="2"/>
          <w:numId w:val="1063"/>
        </w:numPr>
        <w:pStyle w:val="Compact"/>
      </w:pPr>
      <w:r>
        <w:t xml:space="preserve">Technically Constrained CA Certificates</w:t>
      </w:r>
    </w:p>
    <w:p>
      <w:pPr>
        <w:numPr>
          <w:ilvl w:val="3"/>
          <w:numId w:val="1065"/>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5"/>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5"/>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63"/>
        </w:numPr>
        <w:pStyle w:val="Compact"/>
      </w:pPr>
      <w:hyperlink w:anchor="X99197482bfd77aca3a2b561b19fa1ecfd02e70d">
        <w:r>
          <w:rPr>
            <w:rStyle w:val="Hyperlink"/>
          </w:rPr>
          <w:t xml:space="preserve">Section 7.1.2.6 - TLS Subordinate CA Certificate Profile</w:t>
        </w:r>
      </w:hyperlink>
    </w:p>
    <w:p>
      <w:pPr>
        <w:numPr>
          <w:ilvl w:val="0"/>
          <w:numId w:val="1061"/>
        </w:numPr>
        <w:pStyle w:val="Compact"/>
      </w:pPr>
      <w:hyperlink w:anchor="Xcda3b49a670e03c0ddaee43338cd2bee31b9631">
        <w:r>
          <w:rPr>
            <w:rStyle w:val="Hyperlink"/>
          </w:rPr>
          <w:t xml:space="preserve">Section 7.1.2.7 - Subscriber (End-Entity) Certificate Profile</w:t>
        </w:r>
      </w:hyperlink>
    </w:p>
    <w:p>
      <w:pPr>
        <w:numPr>
          <w:ilvl w:val="0"/>
          <w:numId w:val="1061"/>
        </w:numPr>
        <w:pStyle w:val="Compact"/>
      </w:pPr>
      <w:hyperlink w:anchor="X9abe9cbfc0842599f0ee8c86e16112f68ee99ce">
        <w:r>
          <w:rPr>
            <w:rStyle w:val="Hyperlink"/>
          </w:rPr>
          <w:t xml:space="preserve">Section 7.1.2.8 - OCSP Responder Certificate Profile</w:t>
        </w:r>
      </w:hyperlink>
    </w:p>
    <w:p>
      <w:pPr>
        <w:numPr>
          <w:ilvl w:val="0"/>
          <w:numId w:val="1061"/>
        </w:numPr>
        <w:pStyle w:val="Compact"/>
      </w:pPr>
      <w:hyperlink w:anchor="Xcb2d3f29b52e459935bf97d91c89d922117914a">
        <w:r>
          <w:rPr>
            <w:rStyle w:val="Hyperlink"/>
          </w:rPr>
          <w:t xml:space="preserve">Section 7.1.2.9 - Precertificate Profile</w:t>
        </w:r>
      </w:hyperlink>
    </w:p>
    <w:bookmarkStart w:id="289"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5"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5"/>
    <w:bookmarkStart w:id="286"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6"/>
    <w:bookmarkStart w:id="287"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7"/>
    <w:bookmarkStart w:id="288"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8"/>
    <w:bookmarkEnd w:id="289"/>
    <w:bookmarkStart w:id="299"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0"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90"/>
    <w:bookmarkStart w:id="291"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91"/>
    <w:bookmarkStart w:id="296"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2"/>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93"/>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5"/>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6"/>
    <w:bookmarkStart w:id="297"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7"/>
    <w:bookmarkStart w:id="298"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66"/>
        </w:numPr>
        <w:pStyle w:val="Compact"/>
      </w:pPr>
      <w:r>
        <w:t xml:space="preserve">MUST apply in the context of the public Internet (e.g. MUST NOT be for a service that is only valid in a privately managed network), unless:</w:t>
      </w:r>
    </w:p>
    <w:p>
      <w:pPr>
        <w:numPr>
          <w:ilvl w:val="1"/>
          <w:numId w:val="1067"/>
        </w:numPr>
        <w:pStyle w:val="Compact"/>
      </w:pPr>
      <w:r>
        <w:t xml:space="preserve">the key usage purpose falls within an OID arc for which the Applicant demonstrates ownership; or,</w:t>
      </w:r>
    </w:p>
    <w:p>
      <w:pPr>
        <w:numPr>
          <w:ilvl w:val="1"/>
          <w:numId w:val="1067"/>
        </w:numPr>
        <w:pStyle w:val="Compact"/>
      </w:pPr>
      <w:r>
        <w:t xml:space="preserve">the Applicant can otherwise demonstrate the right to assert the key usage purpose in a public context.</w:t>
      </w:r>
    </w:p>
    <w:p>
      <w:pPr>
        <w:numPr>
          <w:ilvl w:val="0"/>
          <w:numId w:val="1066"/>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66"/>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8"/>
    <w:bookmarkEnd w:id="299"/>
    <w:bookmarkStart w:id="305"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2"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0"/>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1"/>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2"/>
    <w:bookmarkStart w:id="303"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03"/>
    <w:bookmarkStart w:id="304"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4"/>
    <w:bookmarkEnd w:id="305"/>
    <w:bookmarkStart w:id="312"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6">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07">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0"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8"/>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9"/>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0"/>
    <w:bookmarkStart w:id="311"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11"/>
    <w:bookmarkEnd w:id="312"/>
    <w:bookmarkStart w:id="317"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5"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3"/>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4"/>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5"/>
    <w:bookmarkStart w:id="316"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8"/>
        </w:numPr>
        <w:pStyle w:val="Compact"/>
      </w:pPr>
      <w:r>
        <w:t xml:space="preserve">MUST apply in the context of the public Internet, unless:</w:t>
      </w:r>
    </w:p>
    <w:p>
      <w:pPr>
        <w:numPr>
          <w:ilvl w:val="1"/>
          <w:numId w:val="1069"/>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9"/>
        </w:numPr>
        <w:pStyle w:val="Compact"/>
      </w:pPr>
      <w:r>
        <w:t xml:space="preserve">the Applicant can otherwise demonstrate the right to assert the data in a public context.</w:t>
      </w:r>
    </w:p>
    <w:p>
      <w:pPr>
        <w:numPr>
          <w:ilvl w:val="0"/>
          <w:numId w:val="1068"/>
        </w:numPr>
        <w:pStyle w:val="Compact"/>
      </w:pPr>
      <w:r>
        <w:t xml:space="preserve">MUST NOT include semantics that will mislead the Relying Party about certificate information verified by the CA.</w:t>
      </w:r>
    </w:p>
    <w:p>
      <w:pPr>
        <w:numPr>
          <w:ilvl w:val="0"/>
          <w:numId w:val="1068"/>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6"/>
    <w:bookmarkEnd w:id="317"/>
    <w:bookmarkStart w:id="321"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0"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8"/>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9"/>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20"/>
    <w:bookmarkEnd w:id="321"/>
    <w:bookmarkStart w:id="336"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2"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22"/>
    <w:bookmarkStart w:id="323"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3"/>
    <w:bookmarkStart w:id="324"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or DBA.</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4"/>
    <w:bookmarkStart w:id="325"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5"/>
    <w:bookmarkStart w:id="326"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7.1.4.2.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6"/>
    <w:bookmarkStart w:id="327"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27"/>
    <w:bookmarkStart w:id="328"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28"/>
    <w:bookmarkStart w:id="329"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29"/>
    <w:bookmarkStart w:id="331"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30"/>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31"/>
    <w:bookmarkStart w:id="332"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32"/>
    <w:bookmarkStart w:id="333"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33"/>
    <w:bookmarkStart w:id="335"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4">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5"/>
    <w:bookmarkEnd w:id="336"/>
    <w:bookmarkStart w:id="347"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37">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38"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38"/>
    <w:bookmarkStart w:id="339"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39"/>
    <w:bookmarkStart w:id="340"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40"/>
    <w:bookmarkStart w:id="341"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41"/>
    <w:bookmarkStart w:id="342"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42"/>
    <w:bookmarkStart w:id="344"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43">
        <w:r>
          <w:rPr>
            <w:rStyle w:val="Hyperlink"/>
          </w:rPr>
          <w:t xml:space="preserve">RFC 6960, Section 4.2.2.2.1</w:t>
        </w:r>
      </w:hyperlink>
      <w:r>
        <w:t xml:space="preserve">.</w:t>
      </w:r>
    </w:p>
    <w:bookmarkEnd w:id="344"/>
    <w:bookmarkStart w:id="345"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5"/>
    <w:bookmarkStart w:id="346"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6"/>
    <w:bookmarkEnd w:id="347"/>
    <w:bookmarkStart w:id="359"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48">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49">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50">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51">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52"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52"/>
    <w:bookmarkStart w:id="353"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50">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53"/>
    <w:bookmarkStart w:id="355"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4">
        <w:r>
          <w:rPr>
            <w:rStyle w:val="Hyperlink"/>
          </w:rPr>
          <w:t xml:space="preserve">RFC 6962, Section 3.1</w:t>
        </w:r>
      </w:hyperlink>
      <w:r>
        <w:t xml:space="preserve">.</w:t>
      </w:r>
    </w:p>
    <w:bookmarkEnd w:id="355"/>
    <w:bookmarkStart w:id="358"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70"/>
        </w:numPr>
        <w:pStyle w:val="Compact"/>
      </w:pPr>
      <w:r>
        <w:t xml:space="preserve">SHOULD be as defined in the profile below, or;</w:t>
      </w:r>
    </w:p>
    <w:p>
      <w:pPr>
        <w:numPr>
          <w:ilvl w:val="0"/>
          <w:numId w:val="1070"/>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6">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57">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58"/>
    <w:bookmarkEnd w:id="359"/>
    <w:bookmarkStart w:id="371"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0"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60"/>
    <w:bookmarkStart w:id="361"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61"/>
    <w:bookmarkStart w:id="362"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62"/>
    <w:bookmarkStart w:id="363"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63"/>
    <w:bookmarkStart w:id="365"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4"/>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5"/>
    <w:bookmarkStart w:id="366"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6"/>
    <w:bookmarkStart w:id="368"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67"/>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68"/>
    <w:bookmarkStart w:id="370"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69">
              <w:r>
                <w:rPr>
                  <w:rStyle w:val="Hyperlink"/>
                </w:rPr>
                <w:t xml:space="preserve">RFC 5280, Section 4.2.1.10</w:t>
              </w:r>
            </w:hyperlink>
            <w:r>
              <w:t xml:space="preserve">. For each host, domain, or Domain portion of a Mailbox (as specified within</w:t>
            </w:r>
            <w:r>
              <w:t xml:space="preserve"> </w:t>
            </w:r>
            <w:hyperlink r:id="rId334">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71"/>
        </w:numPr>
        <w:pStyle w:val="Compact"/>
      </w:pPr>
      <w:r>
        <w:t xml:space="preserve">MUST apply in the context of the public Internet, unless:</w:t>
      </w:r>
    </w:p>
    <w:p>
      <w:pPr>
        <w:numPr>
          <w:ilvl w:val="1"/>
          <w:numId w:val="1072"/>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2"/>
        </w:numPr>
        <w:pStyle w:val="Compact"/>
      </w:pPr>
      <w:r>
        <w:t xml:space="preserve">the Applicant can otherwise demonstrate the right to assert the data in a public context.</w:t>
      </w:r>
    </w:p>
    <w:p>
      <w:pPr>
        <w:numPr>
          <w:ilvl w:val="0"/>
          <w:numId w:val="1071"/>
        </w:numPr>
        <w:pStyle w:val="Compact"/>
      </w:pPr>
      <w:r>
        <w:t xml:space="preserve">MUST NOT include semantics that will mislead the Relying Party about certificate information verified by the CA.</w:t>
      </w:r>
    </w:p>
    <w:p>
      <w:pPr>
        <w:numPr>
          <w:ilvl w:val="0"/>
          <w:numId w:val="1071"/>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70"/>
    <w:bookmarkEnd w:id="371"/>
    <w:bookmarkStart w:id="379"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72"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72"/>
    <w:bookmarkStart w:id="373"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73"/>
        </w:numPr>
        <w:pStyle w:val="Compact"/>
      </w:pPr>
      <w:r>
        <w:t xml:space="preserve">Subordinate CA Certificates; and</w:t>
      </w:r>
    </w:p>
    <w:p>
      <w:pPr>
        <w:numPr>
          <w:ilvl w:val="0"/>
          <w:numId w:val="1073"/>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4"/>
        </w:numPr>
        <w:pStyle w:val="Compact"/>
      </w:pPr>
      <w:r>
        <w:t xml:space="preserve">Root CA Certificates.</w:t>
      </w:r>
    </w:p>
    <w:p>
      <w:pPr>
        <w:pStyle w:val="FirstParagraph"/>
      </w:pPr>
      <w:r>
        <w:t xml:space="preserve">The CRL Distribution Points extension is OPTIONAL in:</w:t>
      </w:r>
    </w:p>
    <w:p>
      <w:pPr>
        <w:numPr>
          <w:ilvl w:val="0"/>
          <w:numId w:val="1075"/>
        </w:numPr>
        <w:pStyle w:val="Compact"/>
      </w:pPr>
      <w:r>
        <w:t xml:space="preserve">Short-lived Subscriber Certificates.</w:t>
      </w:r>
    </w:p>
    <w:p>
      <w:pPr>
        <w:pStyle w:val="FirstParagraph"/>
      </w:pPr>
      <w:r>
        <w:t xml:space="preserve">The CRL Distribution Points extension MUST NOT be present in:</w:t>
      </w:r>
    </w:p>
    <w:p>
      <w:pPr>
        <w:numPr>
          <w:ilvl w:val="0"/>
          <w:numId w:val="1076"/>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73"/>
    <w:bookmarkStart w:id="375"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4">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5"/>
    <w:bookmarkStart w:id="377"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6">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77"/>
    <w:bookmarkStart w:id="378"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77"/>
        </w:numPr>
        <w:pStyle w:val="Compact"/>
      </w:pPr>
      <w:r>
        <w:t xml:space="preserve">MUST apply in the context of the public Internet, unless:</w:t>
      </w:r>
    </w:p>
    <w:p>
      <w:pPr>
        <w:numPr>
          <w:ilvl w:val="1"/>
          <w:numId w:val="1078"/>
        </w:numPr>
        <w:pStyle w:val="Compact"/>
      </w:pPr>
      <w:r>
        <w:t xml:space="preserve">the extension OID falls within an OID arc for which the Applicant demonstrates ownership, or,</w:t>
      </w:r>
    </w:p>
    <w:p>
      <w:pPr>
        <w:numPr>
          <w:ilvl w:val="1"/>
          <w:numId w:val="1078"/>
        </w:numPr>
        <w:pStyle w:val="Compact"/>
      </w:pPr>
      <w:r>
        <w:t xml:space="preserve">the Applicant can otherwise demonstrate the right to assert the data in a public context.</w:t>
      </w:r>
    </w:p>
    <w:p>
      <w:pPr>
        <w:numPr>
          <w:ilvl w:val="0"/>
          <w:numId w:val="1077"/>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77"/>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78"/>
    <w:bookmarkEnd w:id="379"/>
    <w:bookmarkEnd w:id="380"/>
    <w:bookmarkStart w:id="387" w:name="Xe8d74dc6bb127d217fc11248b8c986acc35ebab"/>
    <w:p>
      <w:pPr>
        <w:pStyle w:val="Heading3"/>
      </w:pPr>
      <w:r>
        <w:t xml:space="preserve">7.1.3 Algorithm object identifiers</w:t>
      </w:r>
    </w:p>
    <w:bookmarkStart w:id="383"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81"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81"/>
    <w:bookmarkStart w:id="382"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79"/>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79"/>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79"/>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80"/>
        </w:numPr>
        <w:pStyle w:val="Compact"/>
      </w:pPr>
      <w:r>
        <w:t xml:space="preserve">For P-256 keys,</w:t>
      </w:r>
      <w:r>
        <w:t xml:space="preserve"> </w:t>
      </w:r>
      <w:r>
        <w:rPr>
          <w:rStyle w:val="VerbatimChar"/>
        </w:rPr>
        <w:t xml:space="preserve">301306072a8648ce3d020106082a8648ce3d030107</w:t>
      </w:r>
      <w:r>
        <w:t xml:space="preserve">.</w:t>
      </w:r>
    </w:p>
    <w:p>
      <w:pPr>
        <w:numPr>
          <w:ilvl w:val="0"/>
          <w:numId w:val="1080"/>
        </w:numPr>
        <w:pStyle w:val="Compact"/>
      </w:pPr>
      <w:r>
        <w:t xml:space="preserve">For P-384 keys,</w:t>
      </w:r>
      <w:r>
        <w:t xml:space="preserve"> </w:t>
      </w:r>
      <w:r>
        <w:rPr>
          <w:rStyle w:val="VerbatimChar"/>
        </w:rPr>
        <w:t xml:space="preserve">301006072a8648ce3d020106052b81040022</w:t>
      </w:r>
      <w:r>
        <w:t xml:space="preserve">.</w:t>
      </w:r>
    </w:p>
    <w:p>
      <w:pPr>
        <w:numPr>
          <w:ilvl w:val="0"/>
          <w:numId w:val="1080"/>
        </w:numPr>
        <w:pStyle w:val="Compact"/>
      </w:pPr>
      <w:r>
        <w:t xml:space="preserve">For P-521 keys,</w:t>
      </w:r>
      <w:r>
        <w:t xml:space="preserve"> </w:t>
      </w:r>
      <w:r>
        <w:rPr>
          <w:rStyle w:val="VerbatimChar"/>
        </w:rPr>
        <w:t xml:space="preserve">301006072a8648ce3d020106052b81040023</w:t>
      </w:r>
      <w:r>
        <w:t xml:space="preserve">.</w:t>
      </w:r>
    </w:p>
    <w:bookmarkEnd w:id="382"/>
    <w:bookmarkEnd w:id="383"/>
    <w:bookmarkStart w:id="386"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81"/>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81"/>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81"/>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81"/>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81"/>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4"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82"/>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82"/>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82"/>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82"/>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82"/>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82"/>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83"/>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4"/>
        </w:numPr>
        <w:pStyle w:val="Compact"/>
      </w:pPr>
      <w:r>
        <w:t xml:space="preserve">The new Certificate is a Root CA Certificate or Subordinate CA Certificate that is a Cross-Certificate; and,</w:t>
      </w:r>
    </w:p>
    <w:p>
      <w:pPr>
        <w:numPr>
          <w:ilvl w:val="1"/>
          <w:numId w:val="1084"/>
        </w:numPr>
        <w:pStyle w:val="Compact"/>
      </w:pPr>
      <w:r>
        <w:t xml:space="preserve">There is an existing Certificate, issued by the same issuing CA Certificate, using the following encoding for the signature algorithm; and,</w:t>
      </w:r>
    </w:p>
    <w:p>
      <w:pPr>
        <w:numPr>
          <w:ilvl w:val="1"/>
          <w:numId w:val="1084"/>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4"/>
        </w:numPr>
        <w:pStyle w:val="Compact"/>
      </w:pPr>
      <w:r>
        <w:t xml:space="preserve">The only differences between the new Certificate and existing Certificate are one of the following:</w:t>
      </w:r>
    </w:p>
    <w:p>
      <w:pPr>
        <w:numPr>
          <w:ilvl w:val="2"/>
          <w:numId w:val="1085"/>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5"/>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5"/>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5"/>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83"/>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86"/>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86"/>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83"/>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87"/>
        </w:numPr>
        <w:pStyle w:val="Compact"/>
      </w:pPr>
      <w:r>
        <w:t xml:space="preserve">The CRL is referenced by one or more Root CA or Subordinate CA Certificates; and,</w:t>
      </w:r>
    </w:p>
    <w:p>
      <w:pPr>
        <w:numPr>
          <w:ilvl w:val="1"/>
          <w:numId w:val="1087"/>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88"/>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4"/>
    <w:bookmarkStart w:id="385"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5"/>
    <w:bookmarkEnd w:id="386"/>
    <w:bookmarkEnd w:id="387"/>
    <w:bookmarkStart w:id="399"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90"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88">
        <w:r>
          <w:rPr>
            <w:rStyle w:val="Hyperlink"/>
          </w:rPr>
          <w:t xml:space="preserve">RFC 5280, Section 6</w:t>
        </w:r>
      </w:hyperlink>
      <w:r>
        <w:t xml:space="preserve">):</w:t>
      </w:r>
    </w:p>
    <w:p>
      <w:pPr>
        <w:numPr>
          <w:ilvl w:val="0"/>
          <w:numId w:val="1089"/>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89"/>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89">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90"/>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90"/>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90"/>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91"/>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90"/>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90"/>
    <w:bookmarkStart w:id="396"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1"/>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92">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3"/>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4"/>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5"/>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83">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6"/>
    <w:bookmarkStart w:id="397"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92"/>
        </w:numPr>
        <w:pStyle w:val="Compact"/>
      </w:pPr>
      <w:r>
        <w:t xml:space="preserve">If the value is an IPv4 address, then the value MUST be encoded as an IPv4Address as specified in RFC 3986, Section 3.2.2.</w:t>
      </w:r>
    </w:p>
    <w:p>
      <w:pPr>
        <w:numPr>
          <w:ilvl w:val="0"/>
          <w:numId w:val="1092"/>
        </w:numPr>
        <w:pStyle w:val="Compact"/>
      </w:pPr>
      <w:r>
        <w:t xml:space="preserve">If the value is an IPv6 address, then the value MUST be encoded in the text representation specified in RFC 5952, Section 4.</w:t>
      </w:r>
    </w:p>
    <w:p>
      <w:pPr>
        <w:numPr>
          <w:ilvl w:val="0"/>
          <w:numId w:val="1092"/>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397"/>
    <w:bookmarkStart w:id="398"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93"/>
        </w:numPr>
        <w:pStyle w:val="Compact"/>
      </w:pPr>
      <w:r>
        <w:t xml:space="preserve">Document the attributes within Section 7.1.4 of their CP or CPS, along with the applicable validation practices.</w:t>
      </w:r>
    </w:p>
    <w:p>
      <w:pPr>
        <w:numPr>
          <w:ilvl w:val="0"/>
          <w:numId w:val="1093"/>
        </w:numPr>
        <w:pStyle w:val="Compact"/>
      </w:pPr>
      <w:r>
        <w:t xml:space="preserve">Ensure that the contents contain information that has been verified by the CA, independent of the Applicant.</w:t>
      </w:r>
    </w:p>
    <w:bookmarkEnd w:id="398"/>
    <w:bookmarkEnd w:id="399"/>
    <w:bookmarkStart w:id="400" w:name="Xb679318b5159669ccef024bee2ed8b9b757084d"/>
    <w:p>
      <w:pPr>
        <w:pStyle w:val="Heading3"/>
      </w:pPr>
      <w:r>
        <w:t xml:space="preserve">7.1.5 Name constraints</w:t>
      </w:r>
    </w:p>
    <w:bookmarkEnd w:id="400"/>
    <w:bookmarkStart w:id="402" w:name="Xc8d3ffc41162c976c376ed548cd0fe263da63e7"/>
    <w:p>
      <w:pPr>
        <w:pStyle w:val="Heading3"/>
      </w:pPr>
      <w:r>
        <w:t xml:space="preserve">7.1.6 Certificate policy object identifier</w:t>
      </w:r>
    </w:p>
    <w:bookmarkStart w:id="401"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401"/>
    <w:bookmarkEnd w:id="402"/>
    <w:bookmarkStart w:id="403" w:name="Xed9e7834e6ffbd250e01c735c982e66ea9861ae"/>
    <w:p>
      <w:pPr>
        <w:pStyle w:val="Heading3"/>
      </w:pPr>
      <w:r>
        <w:t xml:space="preserve">7.1.7 Usage of Policy Constraints extension</w:t>
      </w:r>
    </w:p>
    <w:bookmarkEnd w:id="403"/>
    <w:bookmarkStart w:id="404" w:name="Xb75aeb95e41b160b3b406a7bf538931f2032f39"/>
    <w:p>
      <w:pPr>
        <w:pStyle w:val="Heading3"/>
      </w:pPr>
      <w:r>
        <w:t xml:space="preserve">7.1.8 Policy qualifiers syntax and semantics</w:t>
      </w:r>
    </w:p>
    <w:bookmarkEnd w:id="404"/>
    <w:bookmarkStart w:id="405" w:name="X7e1386d320ff9b93177aebb64539fc5dd8f35e6"/>
    <w:p>
      <w:pPr>
        <w:pStyle w:val="Heading3"/>
      </w:pPr>
      <w:r>
        <w:t xml:space="preserve">7.1.9 Processing semantics for the critical Certificate Policies extension</w:t>
      </w:r>
    </w:p>
    <w:bookmarkEnd w:id="405"/>
    <w:bookmarkEnd w:id="406"/>
    <w:bookmarkStart w:id="410"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83">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4">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07" w:name="X2c7758d2e300cbeb8e6063b008586dacac9f358"/>
    <w:p>
      <w:pPr>
        <w:pStyle w:val="Heading3"/>
      </w:pPr>
      <w:r>
        <w:t xml:space="preserve">7.2.1 Version number(s)</w:t>
      </w:r>
    </w:p>
    <w:p>
      <w:pPr>
        <w:pStyle w:val="FirstParagraph"/>
      </w:pPr>
      <w:r>
        <w:t xml:space="preserve">Certificate Revocation Lists MUST be of type X.509 v2.</w:t>
      </w:r>
    </w:p>
    <w:bookmarkEnd w:id="407"/>
    <w:bookmarkStart w:id="409"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08"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4"/>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4"/>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4"/>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08"/>
    <w:bookmarkEnd w:id="409"/>
    <w:bookmarkEnd w:id="410"/>
    <w:bookmarkStart w:id="413"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11" w:name="Xc8a24ea14e8ad5ea4873a37aeff4628ce67cbd7"/>
    <w:p>
      <w:pPr>
        <w:pStyle w:val="Heading3"/>
      </w:pPr>
      <w:r>
        <w:t xml:space="preserve">7.3.1 Version number(s)</w:t>
      </w:r>
    </w:p>
    <w:bookmarkEnd w:id="411"/>
    <w:bookmarkStart w:id="412"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12"/>
    <w:bookmarkEnd w:id="413"/>
    <w:bookmarkEnd w:id="414"/>
    <w:bookmarkStart w:id="422"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5"/>
        </w:numPr>
        <w:pStyle w:val="Compact"/>
      </w:pPr>
      <w:r>
        <w:t xml:space="preserve">Comply with these Requirements;</w:t>
      </w:r>
    </w:p>
    <w:p>
      <w:pPr>
        <w:numPr>
          <w:ilvl w:val="0"/>
          <w:numId w:val="1095"/>
        </w:numPr>
        <w:pStyle w:val="Compact"/>
      </w:pPr>
      <w:r>
        <w:t xml:space="preserve">Comply with the audit requirements set forth in this section; and</w:t>
      </w:r>
    </w:p>
    <w:p>
      <w:pPr>
        <w:numPr>
          <w:ilvl w:val="0"/>
          <w:numId w:val="1095"/>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5"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5"/>
    <w:bookmarkStart w:id="416"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096"/>
        </w:numPr>
        <w:pStyle w:val="Compact"/>
      </w:pPr>
      <w:r>
        <w:t xml:space="preserve">Independence from the subject of the audit;</w:t>
      </w:r>
    </w:p>
    <w:p>
      <w:pPr>
        <w:numPr>
          <w:ilvl w:val="0"/>
          <w:numId w:val="1096"/>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096"/>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096"/>
        </w:numPr>
        <w:pStyle w:val="Compact"/>
      </w:pPr>
      <w:r>
        <w:t xml:space="preserve">(For audits conducted in accordance with any one of the ETSI standards) accredited in accordance with ISO 17065 applying the requirements specified in ETSI EN 319 403;</w:t>
      </w:r>
    </w:p>
    <w:p>
      <w:pPr>
        <w:numPr>
          <w:ilvl w:val="0"/>
          <w:numId w:val="1096"/>
        </w:numPr>
        <w:pStyle w:val="Compact"/>
      </w:pPr>
      <w:r>
        <w:t xml:space="preserve">(For audits conducted in accordance with the WebTrust standard) licensed by WebTrust;</w:t>
      </w:r>
    </w:p>
    <w:p>
      <w:pPr>
        <w:numPr>
          <w:ilvl w:val="0"/>
          <w:numId w:val="1096"/>
        </w:numPr>
        <w:pStyle w:val="Compact"/>
      </w:pPr>
      <w:r>
        <w:t xml:space="preserve">Bound by law, government regulation, or professional code of ethics; and</w:t>
      </w:r>
    </w:p>
    <w:p>
      <w:pPr>
        <w:numPr>
          <w:ilvl w:val="0"/>
          <w:numId w:val="1096"/>
        </w:numPr>
        <w:pStyle w:val="Compact"/>
      </w:pPr>
      <w:r>
        <w:t xml:space="preserve">Except in the case of an Internal Government Auditing Agency, maintains Professional Liability/Errors &amp; Omissions insurance with policy limits of at least one million US dollars in coverage</w:t>
      </w:r>
    </w:p>
    <w:bookmarkEnd w:id="416"/>
    <w:bookmarkStart w:id="417" w:name="Xb2895b2fcf8cd8991a2fa3ac2a5191d6feaaf90"/>
    <w:p>
      <w:pPr>
        <w:pStyle w:val="Heading2"/>
      </w:pPr>
      <w:r>
        <w:t xml:space="preserve">8.3 Assessor’s relationship to assessed entity</w:t>
      </w:r>
    </w:p>
    <w:bookmarkEnd w:id="417"/>
    <w:bookmarkStart w:id="418"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097"/>
        </w:numPr>
        <w:pStyle w:val="Compact"/>
      </w:pPr>
      <w:r>
        <w:t xml:space="preserve">“</w:t>
      </w:r>
      <w:r>
        <w:t xml:space="preserve">WebTrust for CAs v2.1 or newer</w:t>
      </w:r>
      <w:r>
        <w:t xml:space="preserve">”</w:t>
      </w:r>
      <w:r>
        <w:t xml:space="preserve"> </w:t>
      </w:r>
      <w:r>
        <w:t xml:space="preserve">AND</w:t>
      </w:r>
      <w:r>
        <w:t xml:space="preserve"> </w:t>
      </w:r>
      <w:r>
        <w:t xml:space="preserve">“</w:t>
      </w:r>
      <w:r>
        <w:t xml:space="preserve">WebTrust for CAs SSL Baseline with Network Security v2.3 or newer</w:t>
      </w:r>
      <w:r>
        <w:t xml:space="preserve">”</w:t>
      </w:r>
      <w:r>
        <w:t xml:space="preserve">; or</w:t>
      </w:r>
    </w:p>
    <w:p>
      <w:pPr>
        <w:numPr>
          <w:ilvl w:val="0"/>
          <w:numId w:val="1097"/>
        </w:numPr>
        <w:pStyle w:val="Compact"/>
      </w:pPr>
      <w:r>
        <w:t xml:space="preserve">ETSI EN 319 411-1 v1.2.2, which includes normative references to ETSI EN 319 401 (the latest version of the referenced ETSI documents should be applied); or</w:t>
      </w:r>
    </w:p>
    <w:p>
      <w:pPr>
        <w:numPr>
          <w:ilvl w:val="0"/>
          <w:numId w:val="1097"/>
        </w:numPr>
        <w:pStyle w:val="Compact"/>
      </w:pPr>
      <w:r>
        <w:t xml:space="preserve">If a Government CA is required by its Certificate Policy to use a different internal audit scheme, it MAY use such scheme provided that the audit either</w:t>
      </w:r>
    </w:p>
    <w:p>
      <w:pPr>
        <w:numPr>
          <w:ilvl w:val="1"/>
          <w:numId w:val="1098"/>
        </w:numPr>
        <w:pStyle w:val="Compact"/>
      </w:pPr>
      <w:r>
        <w:t xml:space="preserve">encompasses all requirements of one of the above schemes or</w:t>
      </w:r>
    </w:p>
    <w:p>
      <w:pPr>
        <w:numPr>
          <w:ilvl w:val="1"/>
          <w:numId w:val="1098"/>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18"/>
    <w:bookmarkStart w:id="419" w:name="Xb77e0fc54416a91f5670213c9623748359fe7fc"/>
    <w:p>
      <w:pPr>
        <w:pStyle w:val="Heading2"/>
      </w:pPr>
      <w:r>
        <w:t xml:space="preserve">8.5 Actions taken as a result of deficiency</w:t>
      </w:r>
    </w:p>
    <w:bookmarkEnd w:id="419"/>
    <w:bookmarkStart w:id="420"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099"/>
        </w:numPr>
        <w:pStyle w:val="Compact"/>
      </w:pPr>
      <w:r>
        <w:t xml:space="preserve">name of the organization being audited;</w:t>
      </w:r>
    </w:p>
    <w:p>
      <w:pPr>
        <w:numPr>
          <w:ilvl w:val="0"/>
          <w:numId w:val="1099"/>
        </w:numPr>
        <w:pStyle w:val="Compact"/>
      </w:pPr>
      <w:r>
        <w:t xml:space="preserve">name and address of the organization performing the audit;</w:t>
      </w:r>
    </w:p>
    <w:p>
      <w:pPr>
        <w:numPr>
          <w:ilvl w:val="0"/>
          <w:numId w:val="1099"/>
        </w:numPr>
        <w:pStyle w:val="Compact"/>
      </w:pPr>
      <w:r>
        <w:t xml:space="preserve">the SHA-256 fingerprint of all Roots and Subordinate CA Certificates, including Cross-Certified Subordinate CA Certificates, that were in-scope of the audit;</w:t>
      </w:r>
    </w:p>
    <w:p>
      <w:pPr>
        <w:numPr>
          <w:ilvl w:val="0"/>
          <w:numId w:val="1099"/>
        </w:numPr>
        <w:pStyle w:val="Compact"/>
      </w:pPr>
      <w:r>
        <w:t xml:space="preserve">audit criteria, with version number(s), that were used to audit each of the certificates (and associated keys);</w:t>
      </w:r>
    </w:p>
    <w:p>
      <w:pPr>
        <w:numPr>
          <w:ilvl w:val="0"/>
          <w:numId w:val="1099"/>
        </w:numPr>
        <w:pStyle w:val="Compact"/>
      </w:pPr>
      <w:r>
        <w:t xml:space="preserve">a list of the CA policy documents, with version numbers, referenced during the audit;</w:t>
      </w:r>
    </w:p>
    <w:p>
      <w:pPr>
        <w:numPr>
          <w:ilvl w:val="0"/>
          <w:numId w:val="1099"/>
        </w:numPr>
        <w:pStyle w:val="Compact"/>
      </w:pPr>
      <w:r>
        <w:t xml:space="preserve">whether the audit assessed a period of time or a point in time;</w:t>
      </w:r>
    </w:p>
    <w:p>
      <w:pPr>
        <w:numPr>
          <w:ilvl w:val="0"/>
          <w:numId w:val="1099"/>
        </w:numPr>
        <w:pStyle w:val="Compact"/>
      </w:pPr>
      <w:r>
        <w:t xml:space="preserve">the start date and end date of the Audit Period, for those that cover a period of time;</w:t>
      </w:r>
    </w:p>
    <w:p>
      <w:pPr>
        <w:numPr>
          <w:ilvl w:val="0"/>
          <w:numId w:val="1099"/>
        </w:numPr>
        <w:pStyle w:val="Compact"/>
      </w:pPr>
      <w:r>
        <w:t xml:space="preserve">the point in time date, for those that are for a point in time;</w:t>
      </w:r>
    </w:p>
    <w:p>
      <w:pPr>
        <w:numPr>
          <w:ilvl w:val="0"/>
          <w:numId w:val="1099"/>
        </w:numPr>
        <w:pStyle w:val="Compact"/>
      </w:pPr>
      <w:r>
        <w:t xml:space="preserve">the date the report was issued, which will necessarily be after the end date or point in time date; and</w:t>
      </w:r>
    </w:p>
    <w:p>
      <w:pPr>
        <w:numPr>
          <w:ilvl w:val="0"/>
          <w:numId w:val="1099"/>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099"/>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20"/>
    <w:bookmarkStart w:id="421"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pPr>
        <w:pStyle w:val="BodyText"/>
      </w:pPr>
      <w:r>
        <w:t xml:space="preserve">Effective 2025-03-15, the CA SHOULD use a Linting process to verify the technical accuracy of Certificates within the selected sample set independently of previous linting performed on the same Certificates.</w:t>
      </w:r>
    </w:p>
    <w:p>
      <w:pPr>
        <w:pStyle w:val="BodyText"/>
      </w:pPr>
      <w:r>
        <w:t xml:space="preserve">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21"/>
    <w:bookmarkEnd w:id="422"/>
    <w:bookmarkStart w:id="475" w:name="X1b3172719035076246fa692266738f120f21d18"/>
    <w:p>
      <w:pPr>
        <w:pStyle w:val="Heading1"/>
      </w:pPr>
      <w:r>
        <w:t xml:space="preserve">9. OTHER BUSINESS AND LEGAL MATTERS</w:t>
      </w:r>
    </w:p>
    <w:bookmarkStart w:id="428" w:name="X9e1e4e739dcc18b0dcffb6221f807a2a284ccfa"/>
    <w:p>
      <w:pPr>
        <w:pStyle w:val="Heading2"/>
      </w:pPr>
      <w:r>
        <w:t xml:space="preserve">9.1 Fees</w:t>
      </w:r>
    </w:p>
    <w:bookmarkStart w:id="423" w:name="X1b67225cf53cf32cb2b90327c6e8269ed5fa5eb"/>
    <w:p>
      <w:pPr>
        <w:pStyle w:val="Heading3"/>
      </w:pPr>
      <w:r>
        <w:t xml:space="preserve">9.1.1 Certificate issuance or renewal fees</w:t>
      </w:r>
    </w:p>
    <w:bookmarkEnd w:id="423"/>
    <w:bookmarkStart w:id="424" w:name="X4b08da61ddb2fa9217aacbd0b59bc2d64cbec64"/>
    <w:p>
      <w:pPr>
        <w:pStyle w:val="Heading3"/>
      </w:pPr>
      <w:r>
        <w:t xml:space="preserve">9.1.2 Certificate access fees</w:t>
      </w:r>
    </w:p>
    <w:bookmarkEnd w:id="424"/>
    <w:bookmarkStart w:id="425" w:name="X7f7c3bc1e0cb2d8ff962bdc889bfac1a0265de9"/>
    <w:p>
      <w:pPr>
        <w:pStyle w:val="Heading3"/>
      </w:pPr>
      <w:r>
        <w:t xml:space="preserve">9.1.3 Revocation or status information access fees</w:t>
      </w:r>
    </w:p>
    <w:bookmarkEnd w:id="425"/>
    <w:bookmarkStart w:id="426" w:name="Xb06699e15acbdd0fda5f839e0607957b62115d0"/>
    <w:p>
      <w:pPr>
        <w:pStyle w:val="Heading3"/>
      </w:pPr>
      <w:r>
        <w:t xml:space="preserve">9.1.4 Fees for other services</w:t>
      </w:r>
    </w:p>
    <w:bookmarkEnd w:id="426"/>
    <w:bookmarkStart w:id="427" w:name="X15d40b3d70ec68b057607e6e2568bca850e8fd6"/>
    <w:p>
      <w:pPr>
        <w:pStyle w:val="Heading3"/>
      </w:pPr>
      <w:r>
        <w:t xml:space="preserve">9.1.5 Refund policy</w:t>
      </w:r>
    </w:p>
    <w:bookmarkEnd w:id="427"/>
    <w:bookmarkEnd w:id="428"/>
    <w:bookmarkStart w:id="432" w:name="Xd952917766949dfcf7962abfdd3b24b9b93549e"/>
    <w:p>
      <w:pPr>
        <w:pStyle w:val="Heading2"/>
      </w:pPr>
      <w:r>
        <w:t xml:space="preserve">9.2 Financial responsibility</w:t>
      </w:r>
    </w:p>
    <w:bookmarkStart w:id="429" w:name="Xab3b556a04395b5d46f4c82fd05370dfac94716"/>
    <w:p>
      <w:pPr>
        <w:pStyle w:val="Heading3"/>
      </w:pPr>
      <w:r>
        <w:t xml:space="preserve">9.2.1 Insurance coverage</w:t>
      </w:r>
    </w:p>
    <w:bookmarkEnd w:id="429"/>
    <w:bookmarkStart w:id="430" w:name="X801c484485ff69250845233a4b0ac7f5a10bfa5"/>
    <w:p>
      <w:pPr>
        <w:pStyle w:val="Heading3"/>
      </w:pPr>
      <w:r>
        <w:t xml:space="preserve">9.2.2 Other assets</w:t>
      </w:r>
    </w:p>
    <w:bookmarkEnd w:id="430"/>
    <w:bookmarkStart w:id="431" w:name="Xdcd133e846f0e16a5a0eeaddc1ef654447c1abf"/>
    <w:p>
      <w:pPr>
        <w:pStyle w:val="Heading3"/>
      </w:pPr>
      <w:r>
        <w:t xml:space="preserve">9.2.3 Insurance or warranty coverage for end-entities</w:t>
      </w:r>
    </w:p>
    <w:bookmarkEnd w:id="431"/>
    <w:bookmarkEnd w:id="432"/>
    <w:bookmarkStart w:id="436" w:name="Xe5c485ef49f267790086c69012571d874897c2b"/>
    <w:p>
      <w:pPr>
        <w:pStyle w:val="Heading2"/>
      </w:pPr>
      <w:r>
        <w:t xml:space="preserve">9.3 Confidentiality of business information</w:t>
      </w:r>
    </w:p>
    <w:bookmarkStart w:id="433" w:name="Xdeb9db4cd332267afa68e6003f72db0f2eb9855"/>
    <w:p>
      <w:pPr>
        <w:pStyle w:val="Heading3"/>
      </w:pPr>
      <w:r>
        <w:t xml:space="preserve">9.3.1 Scope of confidential information</w:t>
      </w:r>
    </w:p>
    <w:bookmarkEnd w:id="433"/>
    <w:bookmarkStart w:id="434" w:name="Xc76890e753e41d81fc0bd7b62299ea853528a39"/>
    <w:p>
      <w:pPr>
        <w:pStyle w:val="Heading3"/>
      </w:pPr>
      <w:r>
        <w:t xml:space="preserve">9.3.2 Information not within the scope of confidential information</w:t>
      </w:r>
    </w:p>
    <w:bookmarkEnd w:id="434"/>
    <w:bookmarkStart w:id="435" w:name="X498af9c046d5890b35db79801b036529dab1550"/>
    <w:p>
      <w:pPr>
        <w:pStyle w:val="Heading3"/>
      </w:pPr>
      <w:r>
        <w:t xml:space="preserve">9.3.3 Responsibility to protect confidential information</w:t>
      </w:r>
    </w:p>
    <w:bookmarkEnd w:id="435"/>
    <w:bookmarkEnd w:id="436"/>
    <w:bookmarkStart w:id="444" w:name="Xad2e9d9fda6d9e9ceca691155dcaa52aa109057"/>
    <w:p>
      <w:pPr>
        <w:pStyle w:val="Heading2"/>
      </w:pPr>
      <w:r>
        <w:t xml:space="preserve">9.4 Privacy of personal information</w:t>
      </w:r>
    </w:p>
    <w:bookmarkStart w:id="437" w:name="X6c26da41eb0326e4f3fb045dfb289f7b51c7861"/>
    <w:p>
      <w:pPr>
        <w:pStyle w:val="Heading3"/>
      </w:pPr>
      <w:r>
        <w:t xml:space="preserve">9.4.1 Privacy plan</w:t>
      </w:r>
    </w:p>
    <w:bookmarkEnd w:id="437"/>
    <w:bookmarkStart w:id="438" w:name="Xadbbe12640a69022222360f63066c0e94eb9aa3"/>
    <w:p>
      <w:pPr>
        <w:pStyle w:val="Heading3"/>
      </w:pPr>
      <w:r>
        <w:t xml:space="preserve">9.4.2 Information treated as private</w:t>
      </w:r>
    </w:p>
    <w:bookmarkEnd w:id="438"/>
    <w:bookmarkStart w:id="439" w:name="X10286c0bb7599b2673f1511c5eba30f104208ef"/>
    <w:p>
      <w:pPr>
        <w:pStyle w:val="Heading3"/>
      </w:pPr>
      <w:r>
        <w:t xml:space="preserve">9.4.3 Information not deemed private</w:t>
      </w:r>
    </w:p>
    <w:bookmarkEnd w:id="439"/>
    <w:bookmarkStart w:id="440" w:name="Xb386d8380baab7b744b988974512573241e56bf"/>
    <w:p>
      <w:pPr>
        <w:pStyle w:val="Heading3"/>
      </w:pPr>
      <w:r>
        <w:t xml:space="preserve">9.4.4 Responsibility to protect private information</w:t>
      </w:r>
    </w:p>
    <w:bookmarkEnd w:id="440"/>
    <w:bookmarkStart w:id="441" w:name="X2405297b88dc49ee58b1ecaed983d326a4a5201"/>
    <w:p>
      <w:pPr>
        <w:pStyle w:val="Heading3"/>
      </w:pPr>
      <w:r>
        <w:t xml:space="preserve">9.4.5 Notice and consent to use private information</w:t>
      </w:r>
    </w:p>
    <w:bookmarkEnd w:id="441"/>
    <w:bookmarkStart w:id="442" w:name="X321bc53c16e37210ae137a90c77c1abab43ca96"/>
    <w:p>
      <w:pPr>
        <w:pStyle w:val="Heading3"/>
      </w:pPr>
      <w:r>
        <w:t xml:space="preserve">9.4.6 Disclosure pursuant to judicial or administrative process</w:t>
      </w:r>
    </w:p>
    <w:bookmarkEnd w:id="442"/>
    <w:bookmarkStart w:id="443" w:name="Xa230d593656a1e51f036328990e12f114fb8201"/>
    <w:p>
      <w:pPr>
        <w:pStyle w:val="Heading3"/>
      </w:pPr>
      <w:r>
        <w:t xml:space="preserve">9.4.7 Other information disclosure circumstances</w:t>
      </w:r>
    </w:p>
    <w:bookmarkEnd w:id="443"/>
    <w:bookmarkEnd w:id="444"/>
    <w:bookmarkStart w:id="445" w:name="X64cd535714d6f2f932d7dafef0fe5e7bfe8aab1"/>
    <w:p>
      <w:pPr>
        <w:pStyle w:val="Heading2"/>
      </w:pPr>
      <w:r>
        <w:t xml:space="preserve">9.5 Intellectual property rights</w:t>
      </w:r>
    </w:p>
    <w:bookmarkEnd w:id="445"/>
    <w:bookmarkStart w:id="451" w:name="X42df1952200f8b3b6c421fc9bd0ada64200850e"/>
    <w:p>
      <w:pPr>
        <w:pStyle w:val="Heading2"/>
      </w:pPr>
      <w:r>
        <w:t xml:space="preserve">9.6 Representations and warranties</w:t>
      </w:r>
    </w:p>
    <w:bookmarkStart w:id="446"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100"/>
        </w:numPr>
        <w:pStyle w:val="Compact"/>
      </w:pPr>
      <w:r>
        <w:t xml:space="preserve">The Subscriber that is a party to the Subscriber Agreement or Terms of Use for the Certificate;</w:t>
      </w:r>
    </w:p>
    <w:p>
      <w:pPr>
        <w:numPr>
          <w:ilvl w:val="0"/>
          <w:numId w:val="1100"/>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100"/>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101"/>
        </w:numPr>
        <w:pStyle w:val="Compact"/>
      </w:pPr>
      <w:r>
        <w:rPr>
          <w:bCs/>
          <w:b/>
        </w:rPr>
        <w:t xml:space="preserve">Right to Use Domain Name or IP Address</w:t>
      </w:r>
      <w:r>
        <w:t xml:space="preserve">: That, at the time of issuance, the CA</w:t>
      </w:r>
    </w:p>
    <w:p>
      <w:pPr>
        <w:numPr>
          <w:ilvl w:val="1"/>
          <w:numId w:val="1102"/>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102"/>
        </w:numPr>
        <w:pStyle w:val="Compact"/>
      </w:pPr>
      <w:r>
        <w:t xml:space="preserve">followed the procedure when issuing the Certificate; and</w:t>
      </w:r>
    </w:p>
    <w:p>
      <w:pPr>
        <w:numPr>
          <w:ilvl w:val="1"/>
          <w:numId w:val="1102"/>
        </w:numPr>
        <w:pStyle w:val="Compact"/>
      </w:pPr>
      <w:r>
        <w:t xml:space="preserve">accurately described the procedure in the CA’s Certificate Policy and/or Certification Practice Statement;</w:t>
      </w:r>
    </w:p>
    <w:p>
      <w:pPr>
        <w:numPr>
          <w:ilvl w:val="0"/>
          <w:numId w:val="1101"/>
        </w:numPr>
        <w:pStyle w:val="Compact"/>
      </w:pPr>
      <w:r>
        <w:rPr>
          <w:bCs/>
          <w:b/>
        </w:rPr>
        <w:t xml:space="preserve">Authorization for Certificate</w:t>
      </w:r>
      <w:r>
        <w:t xml:space="preserve">: That, at the time of issuance, the CA</w:t>
      </w:r>
    </w:p>
    <w:p>
      <w:pPr>
        <w:numPr>
          <w:ilvl w:val="1"/>
          <w:numId w:val="1103"/>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103"/>
        </w:numPr>
        <w:pStyle w:val="Compact"/>
      </w:pPr>
      <w:r>
        <w:t xml:space="preserve">followed the procedure when issuing the Certificate; and</w:t>
      </w:r>
    </w:p>
    <w:p>
      <w:pPr>
        <w:numPr>
          <w:ilvl w:val="1"/>
          <w:numId w:val="1103"/>
        </w:numPr>
        <w:pStyle w:val="Compact"/>
      </w:pPr>
      <w:r>
        <w:t xml:space="preserve">accurately described the procedure in the CA’s Certificate Policy and/or Certification Practice Statement;</w:t>
      </w:r>
    </w:p>
    <w:p>
      <w:pPr>
        <w:numPr>
          <w:ilvl w:val="0"/>
          <w:numId w:val="1101"/>
        </w:numPr>
        <w:pStyle w:val="Compact"/>
      </w:pPr>
      <w:r>
        <w:rPr>
          <w:bCs/>
          <w:b/>
        </w:rPr>
        <w:t xml:space="preserve">Accuracy of Information</w:t>
      </w:r>
      <w:r>
        <w:t xml:space="preserve">: That, at the time of issuance, the CA</w:t>
      </w:r>
    </w:p>
    <w:p>
      <w:pPr>
        <w:numPr>
          <w:ilvl w:val="1"/>
          <w:numId w:val="1104"/>
        </w:numPr>
        <w:pStyle w:val="Compact"/>
      </w:pPr>
      <w:r>
        <w:t xml:space="preserve">implemented a procedure for verifying the accuracy of all of the information contained in the Certificate;</w:t>
      </w:r>
    </w:p>
    <w:p>
      <w:pPr>
        <w:numPr>
          <w:ilvl w:val="1"/>
          <w:numId w:val="1104"/>
        </w:numPr>
        <w:pStyle w:val="Compact"/>
      </w:pPr>
      <w:r>
        <w:t xml:space="preserve">followed the procedure when issuing the Certificate; and</w:t>
      </w:r>
    </w:p>
    <w:p>
      <w:pPr>
        <w:numPr>
          <w:ilvl w:val="1"/>
          <w:numId w:val="1104"/>
        </w:numPr>
        <w:pStyle w:val="Compact"/>
      </w:pPr>
      <w:r>
        <w:t xml:space="preserve">accurately described the procedure in the CA’s Certificate Policy and/or Certification Practice Statement;</w:t>
      </w:r>
    </w:p>
    <w:p>
      <w:pPr>
        <w:numPr>
          <w:ilvl w:val="0"/>
          <w:numId w:val="1101"/>
        </w:numPr>
        <w:pStyle w:val="Compact"/>
      </w:pPr>
      <w:r>
        <w:rPr>
          <w:bCs/>
          <w:b/>
        </w:rPr>
        <w:t xml:space="preserve">Identity of Applicant</w:t>
      </w:r>
      <w:r>
        <w:t xml:space="preserve">: That, if the Certificate contains Subject Identity Information, the CA</w:t>
      </w:r>
    </w:p>
    <w:p>
      <w:pPr>
        <w:numPr>
          <w:ilvl w:val="1"/>
          <w:numId w:val="1105"/>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05"/>
        </w:numPr>
        <w:pStyle w:val="Compact"/>
      </w:pPr>
      <w:r>
        <w:t xml:space="preserve">followed the procedure when issuing the Certificate; and</w:t>
      </w:r>
    </w:p>
    <w:p>
      <w:pPr>
        <w:numPr>
          <w:ilvl w:val="1"/>
          <w:numId w:val="1105"/>
        </w:numPr>
        <w:pStyle w:val="Compact"/>
      </w:pPr>
      <w:r>
        <w:t xml:space="preserve">accurately described the procedure in the CA’s Certificate Policy and/or Certification Practice Statement;</w:t>
      </w:r>
    </w:p>
    <w:p>
      <w:pPr>
        <w:numPr>
          <w:ilvl w:val="0"/>
          <w:numId w:val="1101"/>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101"/>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101"/>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6"/>
    <w:bookmarkStart w:id="447" w:name="Xebe04674c865104894aa0b023e720efe3a82b5e"/>
    <w:p>
      <w:pPr>
        <w:pStyle w:val="Heading3"/>
      </w:pPr>
      <w:r>
        <w:t xml:space="preserve">9.6.2 RA representations and warranties</w:t>
      </w:r>
    </w:p>
    <w:p>
      <w:pPr>
        <w:pStyle w:val="FirstParagraph"/>
      </w:pPr>
      <w:r>
        <w:t xml:space="preserve">No stipulation.</w:t>
      </w:r>
    </w:p>
    <w:bookmarkEnd w:id="447"/>
    <w:bookmarkStart w:id="448"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06"/>
        </w:numPr>
        <w:pStyle w:val="Compact"/>
      </w:pPr>
      <w:r>
        <w:t xml:space="preserve">The Applicant’s agreement to the Subscriber Agreement with the CA, or</w:t>
      </w:r>
    </w:p>
    <w:p>
      <w:pPr>
        <w:numPr>
          <w:ilvl w:val="0"/>
          <w:numId w:val="1106"/>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07"/>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07"/>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07"/>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07"/>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07"/>
        </w:numPr>
        <w:pStyle w:val="Compact"/>
      </w:pPr>
      <w:r>
        <w:rPr>
          <w:bCs/>
          <w:b/>
        </w:rPr>
        <w:t xml:space="preserve">Reporting and Revocation</w:t>
      </w:r>
      <w:r>
        <w:t xml:space="preserve">: An obligation and warranty to:</w:t>
      </w:r>
    </w:p>
    <w:p>
      <w:pPr>
        <w:numPr>
          <w:ilvl w:val="1"/>
          <w:numId w:val="1108"/>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08"/>
        </w:numPr>
        <w:pStyle w:val="Compact"/>
      </w:pPr>
      <w:r>
        <w:t xml:space="preserve">promptly request revocation of the Certificate, and cease using it, if any information in the Certificate is or becomes incorrect or inaccurate;</w:t>
      </w:r>
    </w:p>
    <w:p>
      <w:pPr>
        <w:numPr>
          <w:ilvl w:val="0"/>
          <w:numId w:val="1107"/>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07"/>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07"/>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48"/>
    <w:bookmarkStart w:id="449" w:name="Xce77c7c8575aedca19a4bcf41e786564708694d"/>
    <w:p>
      <w:pPr>
        <w:pStyle w:val="Heading3"/>
      </w:pPr>
      <w:r>
        <w:t xml:space="preserve">9.6.4 Relying party representations and warranties</w:t>
      </w:r>
    </w:p>
    <w:bookmarkEnd w:id="449"/>
    <w:bookmarkStart w:id="450" w:name="X5ad64ad5eca0698d8b9ce9c2a180877e13a0852"/>
    <w:p>
      <w:pPr>
        <w:pStyle w:val="Heading3"/>
      </w:pPr>
      <w:r>
        <w:t xml:space="preserve">9.6.5 Representations and warranties of other participants</w:t>
      </w:r>
    </w:p>
    <w:bookmarkEnd w:id="450"/>
    <w:bookmarkEnd w:id="451"/>
    <w:bookmarkStart w:id="452" w:name="X3e394d97fc62ae682b76b8a401598ecd71e7381"/>
    <w:p>
      <w:pPr>
        <w:pStyle w:val="Heading2"/>
      </w:pPr>
      <w:r>
        <w:t xml:space="preserve">9.7 Disclaimers of warranties</w:t>
      </w:r>
    </w:p>
    <w:bookmarkEnd w:id="452"/>
    <w:bookmarkStart w:id="453"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53"/>
    <w:bookmarkStart w:id="454"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4"/>
    <w:bookmarkStart w:id="458" w:name="X7ba9a97174471fc033509b3b35a3e9fc60a339d"/>
    <w:p>
      <w:pPr>
        <w:pStyle w:val="Heading2"/>
      </w:pPr>
      <w:r>
        <w:t xml:space="preserve">9.10 Term and termination</w:t>
      </w:r>
    </w:p>
    <w:bookmarkStart w:id="455" w:name="X4d3f6870a86df28a1f6e68dd2c72de3b3afbdfb"/>
    <w:p>
      <w:pPr>
        <w:pStyle w:val="Heading3"/>
      </w:pPr>
      <w:r>
        <w:t xml:space="preserve">9.10.1 Term</w:t>
      </w:r>
    </w:p>
    <w:bookmarkEnd w:id="455"/>
    <w:bookmarkStart w:id="456" w:name="X4ffa3f8a67459fa4b33f6bfae2cd17cc142ecf8"/>
    <w:p>
      <w:pPr>
        <w:pStyle w:val="Heading3"/>
      </w:pPr>
      <w:r>
        <w:t xml:space="preserve">9.10.2 Termination</w:t>
      </w:r>
    </w:p>
    <w:bookmarkEnd w:id="456"/>
    <w:bookmarkStart w:id="457" w:name="Xc1785ffdcfdde1261d0f7f398f8dd35cbc98dfe"/>
    <w:p>
      <w:pPr>
        <w:pStyle w:val="Heading3"/>
      </w:pPr>
      <w:r>
        <w:t xml:space="preserve">9.10.3 Effect of termination and survival</w:t>
      </w:r>
    </w:p>
    <w:bookmarkEnd w:id="457"/>
    <w:bookmarkEnd w:id="458"/>
    <w:bookmarkStart w:id="459" w:name="Xfc373925ebb137a487c6a7b9d2dd630a4f0b256"/>
    <w:p>
      <w:pPr>
        <w:pStyle w:val="Heading2"/>
      </w:pPr>
      <w:r>
        <w:t xml:space="preserve">9.11 Individual notices and communications with participants</w:t>
      </w:r>
    </w:p>
    <w:bookmarkEnd w:id="459"/>
    <w:bookmarkStart w:id="463" w:name="Xdf1273fb7beaede1c848432870f51b5a8bc8737"/>
    <w:p>
      <w:pPr>
        <w:pStyle w:val="Heading2"/>
      </w:pPr>
      <w:r>
        <w:t xml:space="preserve">9.12 Amendments</w:t>
      </w:r>
    </w:p>
    <w:bookmarkStart w:id="460" w:name="Xc613974beff4bd0b19e37bba61b2ec88172216b"/>
    <w:p>
      <w:pPr>
        <w:pStyle w:val="Heading3"/>
      </w:pPr>
      <w:r>
        <w:t xml:space="preserve">9.12.1 Procedure for amendment</w:t>
      </w:r>
    </w:p>
    <w:bookmarkEnd w:id="460"/>
    <w:bookmarkStart w:id="461" w:name="X0c84bdf4e5d4f55a3ed3383527421a55f2ccc5f"/>
    <w:p>
      <w:pPr>
        <w:pStyle w:val="Heading3"/>
      </w:pPr>
      <w:r>
        <w:t xml:space="preserve">9.12.2 Notification mechanism and period</w:t>
      </w:r>
    </w:p>
    <w:bookmarkEnd w:id="461"/>
    <w:bookmarkStart w:id="462" w:name="X44dd3a0f1969a45e2de4169497c54d6e22b8d4e"/>
    <w:p>
      <w:pPr>
        <w:pStyle w:val="Heading3"/>
      </w:pPr>
      <w:r>
        <w:t xml:space="preserve">9.12.3 Circumstances under which OID must be changed</w:t>
      </w:r>
    </w:p>
    <w:bookmarkEnd w:id="462"/>
    <w:bookmarkEnd w:id="463"/>
    <w:bookmarkStart w:id="464" w:name="X532d40f2ecaf6ea44a2ec5da010bc191ee5d16d"/>
    <w:p>
      <w:pPr>
        <w:pStyle w:val="Heading2"/>
      </w:pPr>
      <w:r>
        <w:t xml:space="preserve">9.13 Dispute resolution provisions</w:t>
      </w:r>
    </w:p>
    <w:bookmarkEnd w:id="464"/>
    <w:bookmarkStart w:id="465" w:name="X6f36ee9a99eb8b9385d5bdedb679bae78eb2a91"/>
    <w:p>
      <w:pPr>
        <w:pStyle w:val="Heading2"/>
      </w:pPr>
      <w:r>
        <w:t xml:space="preserve">9.14 Governing law</w:t>
      </w:r>
    </w:p>
    <w:bookmarkEnd w:id="465"/>
    <w:bookmarkStart w:id="466"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6"/>
    <w:bookmarkStart w:id="473" w:name="X812605d8f841bdf71495d8993bcda18fd152bd8"/>
    <w:p>
      <w:pPr>
        <w:pStyle w:val="Heading2"/>
      </w:pPr>
      <w:r>
        <w:t xml:space="preserve">9.16 Miscellaneous provisions</w:t>
      </w:r>
    </w:p>
    <w:bookmarkStart w:id="467" w:name="X617276fa3572012c7efe11ea4cd2c7983c855d4"/>
    <w:p>
      <w:pPr>
        <w:pStyle w:val="Heading3"/>
      </w:pPr>
      <w:r>
        <w:t xml:space="preserve">9.16.1 Entire agreement</w:t>
      </w:r>
    </w:p>
    <w:bookmarkEnd w:id="467"/>
    <w:bookmarkStart w:id="468" w:name="X2ae3b321bcbf4efff46a5a600da342d57a37616"/>
    <w:p>
      <w:pPr>
        <w:pStyle w:val="Heading3"/>
      </w:pPr>
      <w:r>
        <w:t xml:space="preserve">9.16.2 Assignment</w:t>
      </w:r>
    </w:p>
    <w:bookmarkEnd w:id="468"/>
    <w:bookmarkStart w:id="470"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69">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70"/>
    <w:bookmarkStart w:id="471" w:name="Xf640df77cf004e0fc87647819c725ff18801b3f"/>
    <w:p>
      <w:pPr>
        <w:pStyle w:val="Heading3"/>
      </w:pPr>
      <w:r>
        <w:t xml:space="preserve">9.16.4 Enforcement (attorneys’ fees and waiver of rights)</w:t>
      </w:r>
    </w:p>
    <w:bookmarkEnd w:id="471"/>
    <w:bookmarkStart w:id="472" w:name="X656ab7b064035247061ac63ec4cdba70d0d7f6c"/>
    <w:p>
      <w:pPr>
        <w:pStyle w:val="Heading3"/>
      </w:pPr>
      <w:r>
        <w:t xml:space="preserve">9.16.5 Force Majeure</w:t>
      </w:r>
    </w:p>
    <w:bookmarkEnd w:id="472"/>
    <w:bookmarkEnd w:id="473"/>
    <w:bookmarkStart w:id="474" w:name="X55acb3accc9964cedc51bbeb2126f44eb9b7820"/>
    <w:p>
      <w:pPr>
        <w:pStyle w:val="Heading2"/>
      </w:pPr>
      <w:r>
        <w:t xml:space="preserve">9.17 Other provisions</w:t>
      </w:r>
    </w:p>
    <w:bookmarkEnd w:id="474"/>
    <w:bookmarkEnd w:id="475"/>
    <w:bookmarkStart w:id="482"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78" w:name="a1-caa-methods"/>
    <w:p>
      <w:pPr>
        <w:pStyle w:val="Heading2"/>
      </w:pPr>
      <w:r>
        <w:t xml:space="preserve">A.1. CAA Methods</w:t>
      </w:r>
    </w:p>
    <w:bookmarkStart w:id="476"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6"/>
    <w:bookmarkStart w:id="477"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77"/>
    <w:bookmarkEnd w:id="478"/>
    <w:bookmarkStart w:id="481" w:name="a2-dns-txt-methods"/>
    <w:p>
      <w:pPr>
        <w:pStyle w:val="Heading2"/>
      </w:pPr>
      <w:r>
        <w:t xml:space="preserve">A.2. DNS TXT Methods</w:t>
      </w:r>
    </w:p>
    <w:bookmarkStart w:id="479"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79"/>
    <w:bookmarkStart w:id="480"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80"/>
    <w:bookmarkEnd w:id="481"/>
    <w:bookmarkEnd w:id="482"/>
    <w:bookmarkStart w:id="484"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09"/>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83">
        <w:r>
          <w:rPr>
            <w:rStyle w:val="Hyperlink"/>
          </w:rPr>
          <w:t xml:space="preserve">https://spec.torproject.org/rend-spec-v3</w:t>
        </w:r>
      </w:hyperlink>
      <w:r>
        <w:t xml:space="preserve">.</w:t>
      </w:r>
    </w:p>
    <w:p>
      <w:pPr>
        <w:numPr>
          <w:ilvl w:val="0"/>
          <w:numId w:val="1109"/>
        </w:numPr>
      </w:pPr>
      <w:r>
        <w:t xml:space="preserve">The CA MUST verify the Applicant’s control over the Onion Domain Name using at least one of the methods listed below:</w:t>
      </w:r>
    </w:p>
    <w:p>
      <w:pPr>
        <w:numPr>
          <w:ilvl w:val="1"/>
          <w:numId w:val="1110"/>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11"/>
        </w:numPr>
        <w:pStyle w:val="Compact"/>
      </w:pPr>
      <w:hyperlink w:anchor="Xc46000129b0d394eceab9eaea84e163722f6ebc">
        <w:r>
          <w:rPr>
            <w:rStyle w:val="Hyperlink"/>
          </w:rPr>
          <w:t xml:space="preserve">Section 3.2.2.4.18 - Agreed-Upon Change to Website v2</w:t>
        </w:r>
      </w:hyperlink>
    </w:p>
    <w:p>
      <w:pPr>
        <w:numPr>
          <w:ilvl w:val="2"/>
          <w:numId w:val="1111"/>
        </w:numPr>
        <w:pStyle w:val="Compact"/>
      </w:pPr>
      <w:hyperlink w:anchor="X3668caebf20c4cdaf2b3d8ef5a761cf401871de">
        <w:r>
          <w:rPr>
            <w:rStyle w:val="Hyperlink"/>
          </w:rPr>
          <w:t xml:space="preserve">Section 3.2.2.4.19 - Agreed-Upon Change to Website - ACME</w:t>
        </w:r>
      </w:hyperlink>
    </w:p>
    <w:p>
      <w:pPr>
        <w:numPr>
          <w:ilvl w:val="2"/>
          <w:numId w:val="1111"/>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10"/>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12"/>
        </w:numPr>
        <w:pStyle w:val="Compact"/>
      </w:pPr>
      <w:r>
        <w:t xml:space="preserve">A caSigningNonce attribute that contains a Random Value that is generated by the CA; and</w:t>
      </w:r>
    </w:p>
    <w:p>
      <w:pPr>
        <w:numPr>
          <w:ilvl w:val="2"/>
          <w:numId w:val="1112"/>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09"/>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4"/>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2">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93">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5">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0">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1">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8">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9">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3">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4">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8">
    <w:p>
      <w:pPr>
        <w:pStyle w:val="FootnoteText"/>
      </w:pPr>
      <w:r>
        <w:rPr>
          <w:rStyle w:val="FootnoteReference"/>
        </w:rPr>
        <w:footnoteRef/>
      </w:r>
      <w:r>
        <w:t xml:space="preserve"> </w:t>
      </w:r>
      <w:r>
        <w:t xml:space="preserve">While</w:t>
      </w:r>
      <w:r>
        <w:t xml:space="preserve"> </w:t>
      </w:r>
      <w:hyperlink r:id="rId294">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9">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30">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4">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7">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91">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93">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4">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5">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69" Target="https://cabforum.org/pipermail/public/" TargetMode="External" /><Relationship Type="http://schemas.openxmlformats.org/officeDocument/2006/relationships/hyperlink" Id="rId357" Target="https://datatracker.ietf.org/doc/html/rfc5280" TargetMode="External" /><Relationship Type="http://schemas.openxmlformats.org/officeDocument/2006/relationships/hyperlink" Id="rId356"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3" Target="https://spec.torproject.org/rend-spec-v3" TargetMode="External" /><Relationship Type="http://schemas.openxmlformats.org/officeDocument/2006/relationships/hyperlink" Id="rId349"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1" Target="https://tools.ietf.org/doc/html/rfc5280#section-4.1.2.2" TargetMode="External" /><Relationship Type="http://schemas.openxmlformats.org/officeDocument/2006/relationships/hyperlink" Id="rId348" Target="https://tools.ietf.org/doc/html/rfc6962" TargetMode="External" /><Relationship Type="http://schemas.openxmlformats.org/officeDocument/2006/relationships/hyperlink" Id="rId354" Target="https://tools.ietf.org/doc/html/rfc6962#section-3.1" TargetMode="External" /><Relationship Type="http://schemas.openxmlformats.org/officeDocument/2006/relationships/hyperlink" Id="rId350" Target="https://tools.ietf.org/doc/html/rfc6962#section-3.2" TargetMode="External" /><Relationship Type="http://schemas.openxmlformats.org/officeDocument/2006/relationships/hyperlink" Id="rId392" Target="https://tools.ietf.org/html/rfc4519" TargetMode="External" /><Relationship Type="http://schemas.openxmlformats.org/officeDocument/2006/relationships/hyperlink" Id="rId283" Target="https://tools.ietf.org/html/rfc5280" TargetMode="External" /><Relationship Type="http://schemas.openxmlformats.org/officeDocument/2006/relationships/hyperlink" Id="rId284" Target="https://tools.ietf.org/html/rfc5280#appendix-B" TargetMode="External" /><Relationship Type="http://schemas.openxmlformats.org/officeDocument/2006/relationships/hyperlink" Id="rId369" Target="https://tools.ietf.org/html/rfc5280#section-4.2.1.10" TargetMode="External" /><Relationship Type="http://schemas.openxmlformats.org/officeDocument/2006/relationships/hyperlink" Id="rId294" Target="https://tools.ietf.org/html/rfc5280#section-4.2.1.13" TargetMode="External" /><Relationship Type="http://schemas.openxmlformats.org/officeDocument/2006/relationships/hyperlink" Id="rId376" Target="https://tools.ietf.org/html/rfc5280#section-4.2.1.2" TargetMode="External" /><Relationship Type="http://schemas.openxmlformats.org/officeDocument/2006/relationships/hyperlink" Id="rId334" Target="https://tools.ietf.org/html/rfc5280#section-4.2.1.6" TargetMode="External" /><Relationship Type="http://schemas.openxmlformats.org/officeDocument/2006/relationships/hyperlink" Id="rId388" Target="https://tools.ietf.org/html/rfc5280#section-6" TargetMode="External" /><Relationship Type="http://schemas.openxmlformats.org/officeDocument/2006/relationships/hyperlink" Id="rId389" Target="https://tools.ietf.org/html/rfc5280#section-7.1" TargetMode="External" /><Relationship Type="http://schemas.openxmlformats.org/officeDocument/2006/relationships/hyperlink" Id="rId337" Target="https://tools.ietf.org/html/rfc6960#section-4.2.2.2" TargetMode="External" /><Relationship Type="http://schemas.openxmlformats.org/officeDocument/2006/relationships/hyperlink" Id="rId343" Target="https://tools.ietf.org/html/rfc6960#section-4.2.2.2.1" TargetMode="External" /><Relationship Type="http://schemas.openxmlformats.org/officeDocument/2006/relationships/hyperlink" Id="rId306" Target="https://tools.ietf.org/html/rfc6962#section-3.1" TargetMode="External" /><Relationship Type="http://schemas.openxmlformats.org/officeDocument/2006/relationships/hyperlink" Id="rId307" Target="https://tools.ietf.org/html/rfc6962#section-3.2" TargetMode="External" /><Relationship Type="http://schemas.openxmlformats.org/officeDocument/2006/relationships/hyperlink" Id="rId374"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69" Target="https://cabforum.org/pipermail/public/" TargetMode="External" /><Relationship Type="http://schemas.openxmlformats.org/officeDocument/2006/relationships/hyperlink" Id="rId357" Target="https://datatracker.ietf.org/doc/html/rfc5280" TargetMode="External" /><Relationship Type="http://schemas.openxmlformats.org/officeDocument/2006/relationships/hyperlink" Id="rId356"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3" Target="https://spec.torproject.org/rend-spec-v3" TargetMode="External" /><Relationship Type="http://schemas.openxmlformats.org/officeDocument/2006/relationships/hyperlink" Id="rId349"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1" Target="https://tools.ietf.org/doc/html/rfc5280#section-4.1.2.2" TargetMode="External" /><Relationship Type="http://schemas.openxmlformats.org/officeDocument/2006/relationships/hyperlink" Id="rId348" Target="https://tools.ietf.org/doc/html/rfc6962" TargetMode="External" /><Relationship Type="http://schemas.openxmlformats.org/officeDocument/2006/relationships/hyperlink" Id="rId354" Target="https://tools.ietf.org/doc/html/rfc6962#section-3.1" TargetMode="External" /><Relationship Type="http://schemas.openxmlformats.org/officeDocument/2006/relationships/hyperlink" Id="rId350" Target="https://tools.ietf.org/doc/html/rfc6962#section-3.2" TargetMode="External" /><Relationship Type="http://schemas.openxmlformats.org/officeDocument/2006/relationships/hyperlink" Id="rId392" Target="https://tools.ietf.org/html/rfc4519" TargetMode="External" /><Relationship Type="http://schemas.openxmlformats.org/officeDocument/2006/relationships/hyperlink" Id="rId283" Target="https://tools.ietf.org/html/rfc5280" TargetMode="External" /><Relationship Type="http://schemas.openxmlformats.org/officeDocument/2006/relationships/hyperlink" Id="rId284" Target="https://tools.ietf.org/html/rfc5280#appendix-B" TargetMode="External" /><Relationship Type="http://schemas.openxmlformats.org/officeDocument/2006/relationships/hyperlink" Id="rId369" Target="https://tools.ietf.org/html/rfc5280#section-4.2.1.10" TargetMode="External" /><Relationship Type="http://schemas.openxmlformats.org/officeDocument/2006/relationships/hyperlink" Id="rId294" Target="https://tools.ietf.org/html/rfc5280#section-4.2.1.13" TargetMode="External" /><Relationship Type="http://schemas.openxmlformats.org/officeDocument/2006/relationships/hyperlink" Id="rId376" Target="https://tools.ietf.org/html/rfc5280#section-4.2.1.2" TargetMode="External" /><Relationship Type="http://schemas.openxmlformats.org/officeDocument/2006/relationships/hyperlink" Id="rId334" Target="https://tools.ietf.org/html/rfc5280#section-4.2.1.6" TargetMode="External" /><Relationship Type="http://schemas.openxmlformats.org/officeDocument/2006/relationships/hyperlink" Id="rId388" Target="https://tools.ietf.org/html/rfc5280#section-6" TargetMode="External" /><Relationship Type="http://schemas.openxmlformats.org/officeDocument/2006/relationships/hyperlink" Id="rId389" Target="https://tools.ietf.org/html/rfc5280#section-7.1" TargetMode="External" /><Relationship Type="http://schemas.openxmlformats.org/officeDocument/2006/relationships/hyperlink" Id="rId337" Target="https://tools.ietf.org/html/rfc6960#section-4.2.2.2" TargetMode="External" /><Relationship Type="http://schemas.openxmlformats.org/officeDocument/2006/relationships/hyperlink" Id="rId343" Target="https://tools.ietf.org/html/rfc6960#section-4.2.2.2.1" TargetMode="External" /><Relationship Type="http://schemas.openxmlformats.org/officeDocument/2006/relationships/hyperlink" Id="rId306" Target="https://tools.ietf.org/html/rfc6962#section-3.1" TargetMode="External" /><Relationship Type="http://schemas.openxmlformats.org/officeDocument/2006/relationships/hyperlink" Id="rId307" Target="https://tools.ietf.org/html/rfc6962#section-3.2" TargetMode="External" /><Relationship Type="http://schemas.openxmlformats.org/officeDocument/2006/relationships/hyperlink" Id="rId374"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dcterms:created xsi:type="dcterms:W3CDTF">2024-08-05T11:47:33Z</dcterms:created>
  <dcterms:modified xsi:type="dcterms:W3CDTF">2024-08-05T11:47:33Z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5-August-2024</vt:lpwstr>
  </property>
  <property fmtid="{D5CDD505-2E9C-101B-9397-08002B2CF9AE}" pid="4" name="subtitle">
    <vt:lpwstr>Version 2.0.6</vt:lpwstr>
  </property>
</Properties>
</file>