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EF" w:rsidRDefault="00EC7F57" w:rsidP="00EC7F57">
      <w:pPr>
        <w:tabs>
          <w:tab w:val="center" w:pos="2160"/>
          <w:tab w:val="center" w:pos="6660"/>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00687F37">
        <w:rPr>
          <w:rFonts w:ascii="Times New Roman" w:hAnsi="Times New Roman" w:cs="Times New Roman"/>
          <w:sz w:val="24"/>
          <w:szCs w:val="24"/>
        </w:rPr>
        <w:t>TỈNH/THÀNH PHỐ</w:t>
      </w:r>
      <w:r>
        <w:rPr>
          <w:rFonts w:ascii="Times New Roman" w:hAnsi="Times New Roman" w:cs="Times New Roman"/>
          <w:sz w:val="24"/>
          <w:szCs w:val="24"/>
        </w:rPr>
        <w:tab/>
      </w:r>
      <w:r w:rsidR="00687F37">
        <w:rPr>
          <w:rFonts w:ascii="Times New Roman" w:hAnsi="Times New Roman" w:cs="Times New Roman"/>
          <w:b/>
          <w:sz w:val="24"/>
          <w:szCs w:val="24"/>
        </w:rPr>
        <w:t>CHỨNG TỪ CHẤT THẢI NGUY HẠI</w:t>
      </w:r>
    </w:p>
    <w:p w:rsidR="00687F37" w:rsidRPr="00070DCF" w:rsidRDefault="00EC7F57" w:rsidP="00EC7F57">
      <w:pPr>
        <w:tabs>
          <w:tab w:val="center" w:pos="2160"/>
          <w:tab w:val="right" w:pos="10620"/>
        </w:tabs>
        <w:spacing w:after="0" w:line="240" w:lineRule="auto"/>
        <w:rPr>
          <w:rFonts w:ascii="Times New Roman" w:hAnsi="Times New Roman" w:cs="Times New Roman"/>
          <w:sz w:val="24"/>
          <w:szCs w:val="24"/>
        </w:rPr>
      </w:pPr>
      <w:r>
        <w:rPr>
          <w:rFonts w:ascii="Times New Roman" w:hAnsi="Times New Roman" w:cs="Times New Roman"/>
          <w:sz w:val="24"/>
          <w:szCs w:val="24"/>
        </w:rPr>
        <w:tab/>
      </w:r>
      <w:bookmarkStart w:id="0" w:name="tinhthanh"/>
      <w:proofErr w:type="gramStart"/>
      <w:r w:rsidRPr="00EC7F57">
        <w:rPr>
          <w:rFonts w:ascii="Times New Roman" w:hAnsi="Times New Roman" w:cs="Times New Roman"/>
          <w:b/>
          <w:sz w:val="24"/>
          <w:szCs w:val="24"/>
        </w:rPr>
        <w:t>Tp.Hồ Chí Minh</w:t>
      </w:r>
      <w:bookmarkEnd w:id="0"/>
      <w:proofErr w:type="gramEnd"/>
      <w:r>
        <w:rPr>
          <w:rFonts w:ascii="Times New Roman" w:hAnsi="Times New Roman" w:cs="Times New Roman"/>
          <w:sz w:val="24"/>
          <w:szCs w:val="24"/>
        </w:rPr>
        <w:tab/>
      </w:r>
      <w:r w:rsidR="00687F37" w:rsidRPr="00070DCF">
        <w:rPr>
          <w:rFonts w:ascii="Times New Roman" w:hAnsi="Times New Roman" w:cs="Times New Roman"/>
          <w:sz w:val="24"/>
          <w:szCs w:val="24"/>
        </w:rPr>
        <w:t>Số:</w:t>
      </w:r>
      <w:bookmarkStart w:id="1" w:name="chungtu"/>
      <w:r w:rsidR="005C76C5">
        <w:rPr>
          <w:rFonts w:ascii="Times New Roman" w:hAnsi="Times New Roman" w:cs="Times New Roman"/>
          <w:sz w:val="24"/>
          <w:szCs w:val="24"/>
        </w:rPr>
        <w:t/>
      </w:r>
      <w:bookmarkEnd w:id="1"/>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Chủ nguồn thải:</w:t>
      </w:r>
      <w:bookmarkStart w:id="2" w:name="khachhang"/>
      <w:r w:rsidR="005C76C5" w:rsidRPr="00447C53">
        <w:rPr>
          <w:rFonts w:ascii="Times New Roman" w:hAnsi="Times New Roman" w:cs="Times New Roman"/>
          <w:b/>
          <w:w w:val="80"/>
          <w:sz w:val="24"/>
          <w:szCs w:val="24"/>
        </w:rPr>
        <w:t>Xí Nghiệp Công Nghiệp và Dịch Vụ Ô Tô (TĐ)</w:t>
      </w:r>
      <w:bookmarkEnd w:id="2"/>
      <w:r w:rsidR="00EC7F57">
        <w:rPr>
          <w:rFonts w:ascii="Times New Roman" w:hAnsi="Times New Roman" w:cs="Times New Roman"/>
          <w:sz w:val="24"/>
          <w:szCs w:val="24"/>
        </w:rPr>
        <w:tab/>
        <w:t>Mã số QLCTNH</w:t>
      </w:r>
      <w:r w:rsidR="005C76C5">
        <w:rPr>
          <w:rFonts w:ascii="Times New Roman" w:hAnsi="Times New Roman" w:cs="Times New Roman"/>
          <w:sz w:val="24"/>
          <w:szCs w:val="24"/>
        </w:rPr>
        <w:t xml:space="preserve">: </w:t>
      </w:r>
      <w:bookmarkStart w:id="3" w:name="maqlctnh"/>
      <w:r w:rsidR="005C76C5">
        <w:rPr>
          <w:rFonts w:ascii="Times New Roman" w:hAnsi="Times New Roman" w:cs="Times New Roman"/>
          <w:sz w:val="24"/>
          <w:szCs w:val="24"/>
        </w:rPr>
        <w:t>79.002156.T</w:t>
      </w:r>
      <w:bookmarkEnd w:id="3"/>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 xml:space="preserve">Địa chỉ văn phòng: </w:t>
      </w:r>
      <w:bookmarkStart w:id="4" w:name="dcvp"/>
      <w:r w:rsidR="005C76C5">
        <w:rPr>
          <w:rFonts w:ascii="Times New Roman" w:hAnsi="Times New Roman" w:cs="Times New Roman"/>
          <w:sz w:val="24"/>
          <w:szCs w:val="24"/>
        </w:rPr>
        <w:t>79-81 Quốc lộ 13, Hiệp Bình Chánh, Thủ Đức, HCM</w:t>
      </w:r>
      <w:bookmarkEnd w:id="4"/>
      <w:r w:rsidR="00EC7F57">
        <w:rPr>
          <w:rFonts w:ascii="Times New Roman" w:hAnsi="Times New Roman" w:cs="Times New Roman"/>
          <w:sz w:val="24"/>
          <w:szCs w:val="24"/>
        </w:rPr>
        <w:tab/>
      </w:r>
      <w:r w:rsidRPr="00070DCF">
        <w:rPr>
          <w:rFonts w:ascii="Times New Roman" w:hAnsi="Times New Roman" w:cs="Times New Roman"/>
          <w:sz w:val="24"/>
          <w:szCs w:val="24"/>
        </w:rPr>
        <w:t>ĐT</w:t>
      </w:r>
      <w:proofErr w:type="gramStart"/>
      <w:r w:rsidRPr="00070DCF">
        <w:rPr>
          <w:rFonts w:ascii="Times New Roman" w:hAnsi="Times New Roman" w:cs="Times New Roman"/>
          <w:sz w:val="24"/>
          <w:szCs w:val="24"/>
        </w:rPr>
        <w:t>:</w:t>
      </w:r>
      <w:bookmarkStart w:id="5" w:name="dienthoai"/>
      <w:r w:rsidR="005C76C5">
        <w:rPr>
          <w:rFonts w:ascii="Times New Roman" w:hAnsi="Times New Roman" w:cs="Times New Roman"/>
          <w:sz w:val="24"/>
          <w:szCs w:val="24"/>
        </w:rPr>
        <w:t>0908 777 276</w:t>
      </w:r>
      <w:bookmarkEnd w:id="5"/>
      <w:proofErr w:type="gramEnd"/>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Địa chỉ cơ sở/đại lý</w:t>
      </w:r>
      <w:proofErr w:type="gramStart"/>
      <w:r w:rsidRPr="00070DCF">
        <w:rPr>
          <w:rFonts w:ascii="Times New Roman" w:hAnsi="Times New Roman" w:cs="Times New Roman"/>
          <w:sz w:val="24"/>
          <w:szCs w:val="24"/>
        </w:rPr>
        <w:t>:</w:t>
      </w:r>
      <w:bookmarkStart w:id="6" w:name="dccs"/>
      <w:r w:rsidR="005C76C5">
        <w:rPr>
          <w:rFonts w:ascii="Times New Roman" w:hAnsi="Times New Roman" w:cs="Times New Roman"/>
          <w:sz w:val="24"/>
          <w:szCs w:val="24"/>
        </w:rPr>
        <w:t>79-81 Quốc lộ 13, Hiệp Bình Chánh, Thủ Đức, HCM</w:t>
      </w:r>
      <w:bookmarkEnd w:id="6"/>
      <w:proofErr w:type="gramEnd"/>
      <w:r w:rsidR="00EC7F57">
        <w:rPr>
          <w:rFonts w:ascii="Times New Roman" w:hAnsi="Times New Roman" w:cs="Times New Roman"/>
          <w:sz w:val="24"/>
          <w:szCs w:val="24"/>
        </w:rPr>
        <w:tab/>
      </w:r>
      <w:r w:rsidRPr="00070DCF">
        <w:rPr>
          <w:rFonts w:ascii="Times New Roman" w:hAnsi="Times New Roman" w:cs="Times New Roman"/>
          <w:sz w:val="24"/>
          <w:szCs w:val="24"/>
        </w:rPr>
        <w:t>ĐT:</w:t>
      </w:r>
      <w:bookmarkStart w:id="7" w:name="dienthoaics"/>
      <w:r w:rsidR="005515C2">
        <w:rPr>
          <w:rFonts w:ascii="Times New Roman" w:hAnsi="Times New Roman" w:cs="Times New Roman"/>
          <w:sz w:val="24"/>
          <w:szCs w:val="24"/>
        </w:rPr>
        <w:t>0908 777 276</w:t>
      </w:r>
      <w:bookmarkEnd w:id="7"/>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1: </w:t>
      </w:r>
      <w:r w:rsidRPr="00447C53">
        <w:rPr>
          <w:rFonts w:ascii="Times New Roman" w:hAnsi="Times New Roman" w:cs="Times New Roman"/>
          <w:b/>
          <w:sz w:val="24"/>
          <w:szCs w:val="24"/>
        </w:rPr>
        <w:t xml:space="preserve">Công ty TNHH Môi trường Cao Gia Quý </w:t>
      </w:r>
      <w:r w:rsidR="00EC7F57">
        <w:rPr>
          <w:rFonts w:ascii="Times New Roman" w:hAnsi="Times New Roman" w:cs="Times New Roman"/>
          <w:sz w:val="24"/>
          <w:szCs w:val="24"/>
        </w:rPr>
        <w:tab/>
      </w:r>
      <w:r w:rsidRPr="008F77DD">
        <w:rPr>
          <w:rFonts w:ascii="Times New Roman" w:hAnsi="Times New Roman" w:cs="Times New Roman"/>
          <w:w w:val="80"/>
          <w:sz w:val="24"/>
          <w:szCs w:val="24"/>
        </w:rPr>
        <w:t>Mã số QLCTNH:1-2-4-5-6-7-8.053.VX</w:t>
      </w:r>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Địa chỉ văn phòng: Ấp Phước Tân</w:t>
      </w:r>
      <w:r w:rsidR="00EC7F57">
        <w:rPr>
          <w:rFonts w:ascii="Times New Roman" w:hAnsi="Times New Roman" w:cs="Times New Roman"/>
          <w:sz w:val="24"/>
          <w:szCs w:val="24"/>
        </w:rPr>
        <w:t>,</w:t>
      </w:r>
      <w:r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Pr="008F77DD">
        <w:rPr>
          <w:rFonts w:ascii="Times New Roman" w:hAnsi="Times New Roman" w:cs="Times New Roman"/>
          <w:w w:val="80"/>
          <w:sz w:val="24"/>
          <w:szCs w:val="24"/>
        </w:rPr>
        <w:t>ĐT</w:t>
      </w:r>
      <w:proofErr w:type="gramStart"/>
      <w:r w:rsidRPr="008F77DD">
        <w:rPr>
          <w:rFonts w:ascii="Times New Roman" w:hAnsi="Times New Roman" w:cs="Times New Roman"/>
          <w:w w:val="80"/>
          <w:sz w:val="24"/>
          <w:szCs w:val="24"/>
        </w:rPr>
        <w:t>:08.54360576</w:t>
      </w:r>
      <w:proofErr w:type="gramEnd"/>
      <w:r w:rsidRPr="008F77DD">
        <w:rPr>
          <w:rFonts w:ascii="Times New Roman" w:hAnsi="Times New Roman" w:cs="Times New Roman"/>
          <w:w w:val="80"/>
          <w:sz w:val="24"/>
          <w:szCs w:val="24"/>
        </w:rPr>
        <w:t>-87-88</w:t>
      </w:r>
    </w:p>
    <w:p w:rsidR="00687F37" w:rsidRPr="00070DCF" w:rsidRDefault="00687F37" w:rsidP="00C716BE">
      <w:pPr>
        <w:tabs>
          <w:tab w:val="right" w:pos="10710"/>
        </w:tabs>
        <w:spacing w:before="40" w:after="40" w:line="240" w:lineRule="auto"/>
        <w:ind w:left="360"/>
        <w:rPr>
          <w:rFonts w:ascii="Times New Roman" w:hAnsi="Times New Roman" w:cs="Times New Roman"/>
          <w:sz w:val="24"/>
          <w:szCs w:val="24"/>
        </w:rPr>
      </w:pPr>
      <w:r w:rsidRPr="00070DCF">
        <w:rPr>
          <w:rFonts w:ascii="Times New Roman" w:hAnsi="Times New Roman" w:cs="Times New Roman"/>
          <w:sz w:val="24"/>
          <w:szCs w:val="24"/>
        </w:rPr>
        <w:t>Địa chỉ cơ sở: Ấp Phước Tân</w:t>
      </w:r>
      <w:r w:rsidR="00EC7F57">
        <w:rPr>
          <w:rFonts w:ascii="Times New Roman" w:hAnsi="Times New Roman" w:cs="Times New Roman"/>
          <w:sz w:val="24"/>
          <w:szCs w:val="24"/>
        </w:rPr>
        <w:t>,</w:t>
      </w:r>
      <w:r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Pr="00C716BE">
        <w:rPr>
          <w:rFonts w:ascii="Times New Roman" w:hAnsi="Times New Roman" w:cs="Times New Roman"/>
          <w:w w:val="80"/>
          <w:sz w:val="24"/>
          <w:szCs w:val="24"/>
        </w:rPr>
        <w:t>ĐT</w:t>
      </w:r>
      <w:proofErr w:type="gramStart"/>
      <w:r w:rsidRPr="00C716BE">
        <w:rPr>
          <w:rFonts w:ascii="Times New Roman" w:hAnsi="Times New Roman" w:cs="Times New Roman"/>
          <w:w w:val="80"/>
          <w:sz w:val="24"/>
          <w:szCs w:val="24"/>
        </w:rPr>
        <w:t>:08.54360576</w:t>
      </w:r>
      <w:proofErr w:type="gramEnd"/>
      <w:r w:rsidRPr="00C716BE">
        <w:rPr>
          <w:rFonts w:ascii="Times New Roman" w:hAnsi="Times New Roman" w:cs="Times New Roman"/>
          <w:w w:val="80"/>
          <w:sz w:val="24"/>
          <w:szCs w:val="24"/>
        </w:rPr>
        <w:t>-87-88</w:t>
      </w:r>
    </w:p>
    <w:p w:rsidR="00687F37" w:rsidRPr="00070DCF" w:rsidRDefault="00687F37" w:rsidP="008F77DD">
      <w:pPr>
        <w:pStyle w:val="ListParagraph"/>
        <w:numPr>
          <w:ilvl w:val="0"/>
          <w:numId w:val="1"/>
        </w:numPr>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w:t>
      </w:r>
      <w:r w:rsidR="004A206A">
        <w:rPr>
          <w:rFonts w:ascii="Times New Roman" w:hAnsi="Times New Roman" w:cs="Times New Roman"/>
          <w:sz w:val="24"/>
          <w:szCs w:val="24"/>
        </w:rPr>
        <w:t>2</w:t>
      </w:r>
      <w:r w:rsidRPr="00070DCF">
        <w:rPr>
          <w:rFonts w:ascii="Times New Roman" w:hAnsi="Times New Roman" w:cs="Times New Roman"/>
          <w:sz w:val="24"/>
          <w:szCs w:val="24"/>
        </w:rPr>
        <w:t>:</w:t>
      </w:r>
      <w:r w:rsidR="004A206A">
        <w:rPr>
          <w:rFonts w:ascii="Times New Roman" w:hAnsi="Times New Roman" w:cs="Times New Roman"/>
          <w:sz w:val="24"/>
          <w:szCs w:val="24"/>
        </w:rPr>
        <w:tab/>
      </w:r>
      <w:r w:rsidRPr="00070DCF">
        <w:rPr>
          <w:rFonts w:ascii="Times New Roman" w:hAnsi="Times New Roman" w:cs="Times New Roman"/>
          <w:sz w:val="24"/>
          <w:szCs w:val="24"/>
        </w:rPr>
        <w:t>Mã số QLCTNH:</w:t>
      </w:r>
      <w:r w:rsidR="004A206A">
        <w:rPr>
          <w:rFonts w:ascii="Times New Roman" w:hAnsi="Times New Roman" w:cs="Times New Roman"/>
          <w:sz w:val="24"/>
          <w:szCs w:val="24"/>
        </w:rPr>
        <w:tab/>
      </w:r>
    </w:p>
    <w:p w:rsidR="00687F37" w:rsidRPr="00070DCF" w:rsidRDefault="00687F37"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Địa chỉ văn phòng:</w:t>
      </w:r>
      <w:r w:rsidR="004A206A">
        <w:rPr>
          <w:rFonts w:ascii="Times New Roman" w:hAnsi="Times New Roman" w:cs="Times New Roman"/>
          <w:sz w:val="24"/>
          <w:szCs w:val="24"/>
        </w:rPr>
        <w:tab/>
      </w:r>
      <w:r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687F37"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Địa chỉ cơ sở:</w:t>
      </w:r>
      <w:r w:rsidR="004A206A">
        <w:rPr>
          <w:rFonts w:ascii="Times New Roman" w:hAnsi="Times New Roman" w:cs="Times New Roman"/>
          <w:sz w:val="24"/>
          <w:szCs w:val="24"/>
        </w:rPr>
        <w:tab/>
      </w:r>
      <w:r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687F37" w:rsidP="008F77DD">
      <w:pPr>
        <w:pStyle w:val="ListParagraph"/>
        <w:numPr>
          <w:ilvl w:val="0"/>
          <w:numId w:val="1"/>
        </w:numPr>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Kê khai </w:t>
      </w:r>
      <w:r w:rsidR="00C1508A" w:rsidRPr="00070DCF">
        <w:rPr>
          <w:rFonts w:ascii="Times New Roman" w:hAnsi="Times New Roman" w:cs="Times New Roman"/>
          <w:sz w:val="24"/>
          <w:szCs w:val="24"/>
        </w:rPr>
        <w:t>CTNH</w:t>
      </w:r>
      <w:r w:rsidRPr="00070DCF">
        <w:rPr>
          <w:rFonts w:ascii="Times New Roman" w:hAnsi="Times New Roman" w:cs="Times New Roman"/>
          <w:sz w:val="24"/>
          <w:szCs w:val="24"/>
        </w:rPr>
        <w:t xml:space="preserve"> chuyển giao (</w:t>
      </w:r>
      <w:r w:rsidR="00C1508A" w:rsidRPr="00070DCF">
        <w:rPr>
          <w:rFonts w:ascii="Times New Roman" w:hAnsi="Times New Roman" w:cs="Times New Roman"/>
          <w:sz w:val="24"/>
          <w:szCs w:val="24"/>
        </w:rPr>
        <w:t>sử dụng thêm trang phụ lục cho bảng dưới đây nếu không ghi đủ</w:t>
      </w:r>
      <w:r w:rsidRPr="00070DCF">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535"/>
        <w:gridCol w:w="3131"/>
        <w:gridCol w:w="790"/>
        <w:gridCol w:w="723"/>
        <w:gridCol w:w="617"/>
        <w:gridCol w:w="1579"/>
        <w:gridCol w:w="1170"/>
        <w:gridCol w:w="1842"/>
      </w:tblGrid>
      <w:tr w:rsidR="004203DA" w:rsidTr="00A0410E">
        <w:tc>
          <w:tcPr>
            <w:tcW w:w="535"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 xml:space="preserve">Số </w:t>
            </w:r>
            <w:bookmarkStart w:id="8" w:name="_GoBack"/>
            <w:bookmarkEnd w:id="8"/>
            <w:r>
              <w:rPr>
                <w:rFonts w:ascii="Times New Roman" w:hAnsi="Times New Roman" w:cs="Times New Roman"/>
                <w:sz w:val="24"/>
                <w:szCs w:val="24"/>
              </w:rPr>
              <w:t>TT</w:t>
            </w:r>
          </w:p>
        </w:tc>
        <w:tc>
          <w:tcPr>
            <w:tcW w:w="3131"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Tên CTNH</w:t>
            </w:r>
          </w:p>
        </w:tc>
        <w:tc>
          <w:tcPr>
            <w:tcW w:w="2130" w:type="dxa"/>
            <w:gridSpan w:val="3"/>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Trạng thái tồn tại</w:t>
            </w:r>
          </w:p>
        </w:tc>
        <w:tc>
          <w:tcPr>
            <w:tcW w:w="1579"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Mã CTNH</w:t>
            </w:r>
          </w:p>
        </w:tc>
        <w:tc>
          <w:tcPr>
            <w:tcW w:w="1170"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Số lượng (kg)</w:t>
            </w:r>
          </w:p>
        </w:tc>
        <w:tc>
          <w:tcPr>
            <w:tcW w:w="1842"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Phương pháp xử lý *</w:t>
            </w:r>
          </w:p>
        </w:tc>
      </w:tr>
      <w:tr w:rsidR="004203DA" w:rsidTr="00D178A2">
        <w:tc>
          <w:tcPr>
            <w:tcW w:w="535"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3131"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790"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Rắn</w:t>
            </w:r>
          </w:p>
        </w:tc>
        <w:tc>
          <w:tcPr>
            <w:tcW w:w="723"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Lỏng</w:t>
            </w:r>
          </w:p>
        </w:tc>
        <w:tc>
          <w:tcPr>
            <w:tcW w:w="617"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Bùn</w:t>
            </w:r>
          </w:p>
        </w:tc>
        <w:tc>
          <w:tcPr>
            <w:tcW w:w="1579"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170"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842" w:type="dxa"/>
            <w:vMerge/>
          </w:tcPr>
          <w:p w:rsidR="004203DA" w:rsidRDefault="004203DA" w:rsidP="004203DA">
            <w:pPr>
              <w:pStyle w:val="ListParagraph"/>
              <w:spacing w:before="40" w:after="40"/>
              <w:ind w:left="0"/>
              <w:contextualSpacing w:val="0"/>
              <w:jc w:val="center"/>
              <w:rPr>
                <w:rFonts w:ascii="Times New Roman" w:hAnsi="Times New Roman" w:cs="Times New Roman"/>
                <w:sz w:val="24"/>
                <w:szCs w:val="24"/>
              </w:rPr>
            </w:pPr>
          </w:p>
        </w:tc>
      </w:tr>
      <w:tr>
        <w:tc>
          <w:tcPr>
            <w:tcW w:w="450" w:type="dxa"/>
          </w:tcPr>
          <w:p>
            <w:pPr/>
            <w:r>
              <w:t>1</w:t>
            </w:r>
          </w:p>
        </w:tc>
        <w:tc>
          <w:tcPr>
            <w:tcW w:w="6750" w:type="dxa"/>
          </w:tcPr>
          <w:p>
            <w:pPr/>
            <w:r>
              <w:t>Bùn thải có các thành phần nguy hại từ các quá trình xử lý nước thải công nghiệp khác</w:t>
            </w:r>
          </w:p>
        </w:tc>
        <w:tc>
          <w:tcPr>
            <w:tcW w:w="150" w:type="dxa"/>
          </w:tcPr>
          <w:p>
            <w:pPr>
              <w:jc w:val="center"/>
            </w:pPr>
          </w:p>
        </w:tc>
        <w:tc>
          <w:tcPr>
            <w:tcW w:w="150" w:type="dxa"/>
          </w:tcPr>
          <w:p>
            <w:pPr>
              <w:jc w:val="center"/>
            </w:pPr>
          </w:p>
        </w:tc>
        <w:tc>
          <w:tcPr>
            <w:tcW w:w="150" w:type="dxa"/>
          </w:tcPr>
          <w:p>
            <w:pPr>
              <w:jc w:val="center"/>
            </w:pPr>
            <w:r>
              <w:t>x</w:t>
            </w:r>
          </w:p>
        </w:tc>
        <w:tc>
          <w:tcPr>
            <w:tcW w:w="750" w:type="dxa"/>
          </w:tcPr>
          <w:p>
            <w:pPr>
              <w:jc w:val="center"/>
            </w:pPr>
            <w:r>
              <w:t>12 06 06</w:t>
            </w:r>
          </w:p>
        </w:tc>
        <w:tc>
          <w:tcPr>
            <w:tcW w:w="450" w:type="dxa"/>
          </w:tcPr>
          <w:p>
            <w:pPr>
              <w:jc w:val="right"/>
            </w:pPr>
            <w:r>
              <w:t>1600</w:t>
            </w:r>
          </w:p>
        </w:tc>
        <w:tc>
          <w:tcPr>
            <w:tcW w:w="1500" w:type="dxa"/>
          </w:tcPr>
          <w:p>
            <w:pPr/>
            <w:r>
              <w:t>TĐ,HR,C</w:t>
            </w:r>
          </w:p>
        </w:tc>
      </w:tr>
      <w:tr>
        <w:tc>
          <w:tcPr>
            <w:tcW w:w="450" w:type="dxa"/>
          </w:tcPr>
          <w:p>
            <w:pPr/>
            <w:r>
              <w:t>2</w:t>
            </w:r>
          </w:p>
        </w:tc>
        <w:tc>
          <w:tcPr>
            <w:tcW w:w="6750" w:type="dxa"/>
          </w:tcPr>
          <w:p>
            <w:pPr/>
            <w:r>
              <w:t>Dầu thải (nếu không áp cụ thể theo nhóm mã 17)</w:t>
            </w:r>
          </w:p>
        </w:tc>
        <w:tc>
          <w:tcPr>
            <w:tcW w:w="150" w:type="dxa"/>
          </w:tcPr>
          <w:p>
            <w:pPr>
              <w:jc w:val="center"/>
            </w:pPr>
          </w:p>
        </w:tc>
        <w:tc>
          <w:tcPr>
            <w:tcW w:w="150" w:type="dxa"/>
          </w:tcPr>
          <w:p>
            <w:pPr>
              <w:jc w:val="center"/>
            </w:pPr>
            <w:r>
              <w:t>x</w:t>
            </w:r>
          </w:p>
        </w:tc>
        <w:tc>
          <w:tcPr>
            <w:tcW w:w="150" w:type="dxa"/>
          </w:tcPr>
          <w:p>
            <w:pPr>
              <w:jc w:val="center"/>
            </w:pPr>
          </w:p>
        </w:tc>
        <w:tc>
          <w:tcPr>
            <w:tcW w:w="750" w:type="dxa"/>
          </w:tcPr>
          <w:p>
            <w:pPr>
              <w:jc w:val="center"/>
            </w:pPr>
            <w:r>
              <w:t>15 01 07</w:t>
            </w:r>
          </w:p>
        </w:tc>
        <w:tc>
          <w:tcPr>
            <w:tcW w:w="450" w:type="dxa"/>
          </w:tcPr>
          <w:p>
            <w:pPr>
              <w:jc w:val="right"/>
            </w:pPr>
            <w:r>
              <w:t>704</w:t>
            </w:r>
          </w:p>
        </w:tc>
        <w:tc>
          <w:tcPr>
            <w:tcW w:w="1500" w:type="dxa"/>
          </w:tcPr>
          <w:p>
            <w:pPr/>
            <w:r>
              <w:t>TC</w:t>
            </w:r>
          </w:p>
        </w:tc>
      </w:tr>
      <w:tr>
        <w:tc>
          <w:tcPr>
            <w:tcW w:w="450" w:type="dxa"/>
          </w:tcPr>
          <w:p>
            <w:pPr/>
            <w:r>
              <w:t>3</w:t>
            </w:r>
          </w:p>
        </w:tc>
        <w:tc>
          <w:tcPr>
            <w:tcW w:w="6750" w:type="dxa"/>
          </w:tcPr>
          <w:p>
            <w:pPr/>
            <w:r>
              <w:t>Dầu động cơ, hộp số và bôi trơn tổng hợp thải</w:t>
            </w:r>
          </w:p>
        </w:tc>
        <w:tc>
          <w:tcPr>
            <w:tcW w:w="150" w:type="dxa"/>
          </w:tcPr>
          <w:p>
            <w:pPr>
              <w:jc w:val="center"/>
            </w:pPr>
          </w:p>
        </w:tc>
        <w:tc>
          <w:tcPr>
            <w:tcW w:w="150" w:type="dxa"/>
          </w:tcPr>
          <w:p>
            <w:pPr>
              <w:jc w:val="center"/>
            </w:pPr>
            <w:r>
              <w:t>x</w:t>
            </w:r>
          </w:p>
        </w:tc>
        <w:tc>
          <w:tcPr>
            <w:tcW w:w="150" w:type="dxa"/>
          </w:tcPr>
          <w:p>
            <w:pPr>
              <w:jc w:val="center"/>
            </w:pPr>
          </w:p>
        </w:tc>
        <w:tc>
          <w:tcPr>
            <w:tcW w:w="750" w:type="dxa"/>
          </w:tcPr>
          <w:p>
            <w:pPr>
              <w:jc w:val="center"/>
            </w:pPr>
            <w:r>
              <w:t>17 02 03</w:t>
            </w:r>
          </w:p>
        </w:tc>
        <w:tc>
          <w:tcPr>
            <w:tcW w:w="450" w:type="dxa"/>
          </w:tcPr>
          <w:p>
            <w:pPr>
              <w:jc w:val="right"/>
            </w:pPr>
            <w:r>
              <w:t>440</w:t>
            </w:r>
          </w:p>
        </w:tc>
        <w:tc>
          <w:tcPr>
            <w:tcW w:w="1500" w:type="dxa"/>
          </w:tcPr>
          <w:p>
            <w:pPr/>
            <w:r>
              <w:t>TC</w:t>
            </w:r>
          </w:p>
        </w:tc>
      </w:tr>
      <w:tr>
        <w:tc>
          <w:tcPr>
            <w:tcW w:w="450" w:type="dxa"/>
          </w:tcPr>
          <w:p>
            <w:pPr/>
            <w:r>
              <w:t>4</w:t>
            </w:r>
          </w:p>
        </w:tc>
        <w:tc>
          <w:tcPr>
            <w:tcW w:w="6750" w:type="dxa"/>
          </w:tcPr>
          <w:p>
            <w:pPr/>
            <w:r>
              <w:t>Hộp mực in thải có các thành phần nguy hại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08 02 04</w:t>
            </w:r>
          </w:p>
        </w:tc>
        <w:tc>
          <w:tcPr>
            <w:tcW w:w="450" w:type="dxa"/>
          </w:tcPr>
          <w:p>
            <w:pPr>
              <w:jc w:val="right"/>
            </w:pPr>
            <w:r>
              <w:t>50</w:t>
            </w:r>
          </w:p>
        </w:tc>
        <w:tc>
          <w:tcPr>
            <w:tcW w:w="1500" w:type="dxa"/>
          </w:tcPr>
          <w:p>
            <w:pPr/>
            <w:r>
              <w:t>TĐ,HR,C</w:t>
            </w:r>
          </w:p>
        </w:tc>
      </w:tr>
      <w:tr>
        <w:tc>
          <w:tcPr>
            <w:tcW w:w="450" w:type="dxa"/>
          </w:tcPr>
          <w:p>
            <w:pPr/>
            <w:r>
              <w:t>5</w:t>
            </w:r>
          </w:p>
        </w:tc>
        <w:tc>
          <w:tcPr>
            <w:tcW w:w="6750" w:type="dxa"/>
          </w:tcPr>
          <w:p>
            <w:pPr/>
            <w:r>
              <w:t>Bộ lọc dầu đã qua sử dụng</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15 01 02</w:t>
            </w:r>
          </w:p>
        </w:tc>
        <w:tc>
          <w:tcPr>
            <w:tcW w:w="450" w:type="dxa"/>
          </w:tcPr>
          <w:p>
            <w:pPr>
              <w:jc w:val="right"/>
            </w:pPr>
            <w:r>
              <w:t>200</w:t>
            </w:r>
          </w:p>
        </w:tc>
        <w:tc>
          <w:tcPr>
            <w:tcW w:w="1500" w:type="dxa"/>
          </w:tcPr>
          <w:p>
            <w:pPr/>
            <w:r>
              <w:t>TĐ,HR,C</w:t>
            </w:r>
          </w:p>
        </w:tc>
      </w:tr>
      <w:tr>
        <w:tc>
          <w:tcPr>
            <w:tcW w:w="450" w:type="dxa"/>
          </w:tcPr>
          <w:p>
            <w:pPr/>
            <w:r>
              <w:t>6</w:t>
            </w:r>
          </w:p>
        </w:tc>
        <w:tc>
          <w:tcPr>
            <w:tcW w:w="6750" w:type="dxa"/>
          </w:tcPr>
          <w:p>
            <w:pPr/>
            <w:r>
              <w:t>Bao bì mềm thải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18 01 01</w:t>
            </w:r>
          </w:p>
        </w:tc>
        <w:tc>
          <w:tcPr>
            <w:tcW w:w="450" w:type="dxa"/>
          </w:tcPr>
          <w:p>
            <w:pPr>
              <w:jc w:val="right"/>
            </w:pPr>
            <w:r>
              <w:t>15</w:t>
            </w:r>
          </w:p>
        </w:tc>
        <w:tc>
          <w:tcPr>
            <w:tcW w:w="1500" w:type="dxa"/>
          </w:tcPr>
          <w:p>
            <w:pPr/>
            <w:r>
              <w:t>TĐ,HR,C</w:t>
            </w:r>
          </w:p>
        </w:tc>
      </w:tr>
      <w:tr>
        <w:tc>
          <w:tcPr>
            <w:tcW w:w="450" w:type="dxa"/>
          </w:tcPr>
          <w:p>
            <w:pPr/>
            <w:r>
              <w:t>7</w:t>
            </w:r>
          </w:p>
        </w:tc>
        <w:tc>
          <w:tcPr>
            <w:tcW w:w="6750" w:type="dxa"/>
          </w:tcPr>
          <w:p>
            <w:pPr/>
            <w:r>
              <w:t>Bao bì cứng thải bằng kim loại bao gồm cả bình chứa áp suất bảo đảm rỗng hoàn toàn</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18 01 02</w:t>
            </w:r>
          </w:p>
        </w:tc>
        <w:tc>
          <w:tcPr>
            <w:tcW w:w="450" w:type="dxa"/>
          </w:tcPr>
          <w:p>
            <w:pPr>
              <w:jc w:val="right"/>
            </w:pPr>
            <w:r>
              <w:t>30</w:t>
            </w:r>
          </w:p>
        </w:tc>
        <w:tc>
          <w:tcPr>
            <w:tcW w:w="1500" w:type="dxa"/>
          </w:tcPr>
          <w:p>
            <w:pPr/>
            <w:r>
              <w:t>Tẩy rửa, TC</w:t>
            </w:r>
          </w:p>
        </w:tc>
      </w:tr>
      <w:tr>
        <w:tc>
          <w:tcPr>
            <w:tcW w:w="450" w:type="dxa"/>
          </w:tcPr>
          <w:p>
            <w:pPr/>
            <w:r>
              <w:t>8</w:t>
            </w:r>
          </w:p>
        </w:tc>
        <w:tc>
          <w:tcPr>
            <w:tcW w:w="6750" w:type="dxa"/>
          </w:tcPr>
          <w:p>
            <w:pPr/>
            <w:r>
              <w:t>Bao bì cứng thải bằng nhựa</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18 01 03</w:t>
            </w:r>
          </w:p>
        </w:tc>
        <w:tc>
          <w:tcPr>
            <w:tcW w:w="450" w:type="dxa"/>
          </w:tcPr>
          <w:p>
            <w:pPr>
              <w:jc w:val="right"/>
            </w:pPr>
            <w:r>
              <w:t>40</w:t>
            </w:r>
          </w:p>
        </w:tc>
        <w:tc>
          <w:tcPr>
            <w:tcW w:w="1500" w:type="dxa"/>
          </w:tcPr>
          <w:p>
            <w:pPr/>
            <w:r>
              <w:t>Tẩy rửa, TC</w:t>
            </w:r>
          </w:p>
        </w:tc>
      </w:tr>
      <w:tr>
        <w:tc>
          <w:tcPr>
            <w:tcW w:w="450" w:type="dxa"/>
          </w:tcPr>
          <w:p>
            <w:pPr/>
            <w:r>
              <w:t>9</w:t>
            </w:r>
          </w:p>
        </w:tc>
        <w:tc>
          <w:tcPr>
            <w:tcW w:w="6750" w:type="dxa"/>
          </w:tcPr>
          <w:p>
            <w:pPr/>
            <w:r>
              <w:t>Chất hấp thụ, vật liệu lọc (bao gồm cả vật liệu lọc dầu chưa nêu tại các mã khác), giẻ lau, vải bảo vệ thải bị nhiễm các thành phần nguy hại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18 02 01</w:t>
            </w:r>
          </w:p>
        </w:tc>
        <w:tc>
          <w:tcPr>
            <w:tcW w:w="450" w:type="dxa"/>
          </w:tcPr>
          <w:p>
            <w:pPr>
              <w:jc w:val="right"/>
            </w:pPr>
            <w:r>
              <w:t>220</w:t>
            </w:r>
          </w:p>
        </w:tc>
        <w:tc>
          <w:tcPr>
            <w:tcW w:w="1500" w:type="dxa"/>
          </w:tcPr>
          <w:p>
            <w:pPr/>
            <w:r>
              <w:t>TĐ,HR,C</w:t>
            </w:r>
          </w:p>
        </w:tc>
      </w:tr>
    </w:tbl>
    <w:p w:rsidR="00C1508A" w:rsidRPr="00070DCF" w:rsidRDefault="00C1508A" w:rsidP="008F77DD">
      <w:pPr>
        <w:spacing w:before="40" w:after="40" w:line="240" w:lineRule="auto"/>
        <w:ind w:firstLine="360"/>
        <w:jc w:val="both"/>
        <w:rPr>
          <w:rFonts w:ascii="Times New Roman" w:hAnsi="Times New Roman" w:cs="Times New Roman"/>
          <w:sz w:val="24"/>
          <w:szCs w:val="24"/>
        </w:rPr>
      </w:pPr>
      <w:r w:rsidRPr="00070DCF">
        <w:rPr>
          <w:rFonts w:ascii="Times New Roman" w:hAnsi="Times New Roman" w:cs="Times New Roman"/>
          <w:sz w:val="24"/>
          <w:szCs w:val="24"/>
        </w:rPr>
        <w:t>*Ghi lần lượt ký hiệu của phương pháp xử lý đã áp dụng đối với từng CTNH: TC (Tận thu/tái chế); TH (Trung hòa); PT (Phân tách/chiết/lọc/kết tủa); OH (Oxy hóa); SH (Sinh học);  ĐX (Đồng xử lý); TĐ (Thiêu đốt); HR (Hóa rắn); CL (Cô lập/đóng kén); C (Chôn lấp); SC (Sơ chế); Khác (ghi rõ tên phương pháp)</w:t>
      </w:r>
    </w:p>
    <w:p w:rsidR="00C1508A" w:rsidRPr="00070DCF" w:rsidRDefault="00C1508A" w:rsidP="008F77DD">
      <w:pPr>
        <w:pStyle w:val="ListParagraph"/>
        <w:numPr>
          <w:ilvl w:val="0"/>
          <w:numId w:val="1"/>
        </w:numPr>
        <w:tabs>
          <w:tab w:val="right" w:leader="dot" w:pos="5850"/>
          <w:tab w:val="right" w:leader="dot" w:pos="9000"/>
          <w:tab w:val="lef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Xuất khẩu CTNH (nếu có):</w:t>
      </w:r>
      <w:r w:rsidR="00365544">
        <w:rPr>
          <w:rFonts w:ascii="Times New Roman" w:hAnsi="Times New Roman" w:cs="Times New Roman"/>
          <w:sz w:val="24"/>
          <w:szCs w:val="24"/>
        </w:rPr>
        <w:tab/>
      </w:r>
      <w:r w:rsidRPr="00070DCF">
        <w:rPr>
          <w:rFonts w:ascii="Times New Roman" w:hAnsi="Times New Roman" w:cs="Times New Roman"/>
          <w:sz w:val="24"/>
          <w:szCs w:val="24"/>
        </w:rPr>
        <w:t xml:space="preserve">Nước nhập khẩu: </w:t>
      </w:r>
      <w:r w:rsidR="00365544">
        <w:rPr>
          <w:rFonts w:ascii="Times New Roman" w:hAnsi="Times New Roman" w:cs="Times New Roman"/>
          <w:sz w:val="24"/>
          <w:szCs w:val="24"/>
        </w:rPr>
        <w:tab/>
      </w:r>
      <w:r w:rsidRPr="00070DCF">
        <w:rPr>
          <w:rFonts w:ascii="Times New Roman" w:hAnsi="Times New Roman" w:cs="Times New Roman"/>
          <w:sz w:val="24"/>
          <w:szCs w:val="24"/>
        </w:rPr>
        <w:t>Cửa khẩu nhập:</w:t>
      </w:r>
      <w:r w:rsidR="00365544">
        <w:rPr>
          <w:rFonts w:ascii="Times New Roman" w:hAnsi="Times New Roman" w:cs="Times New Roman"/>
          <w:sz w:val="24"/>
          <w:szCs w:val="24"/>
        </w:rPr>
        <w:tab/>
      </w:r>
    </w:p>
    <w:p w:rsidR="00C1508A" w:rsidRPr="00070DCF" w:rsidRDefault="00C1508A" w:rsidP="008F77DD">
      <w:pPr>
        <w:tabs>
          <w:tab w:val="right" w:leader="dot" w:pos="5760"/>
          <w:tab w:val="right" w:leader="dot" w:pos="8910"/>
          <w:tab w:val="left" w:leader="do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 xml:space="preserve">Số hiệu phương tiện: </w:t>
      </w:r>
      <w:r w:rsidR="00365544">
        <w:rPr>
          <w:rFonts w:ascii="Times New Roman" w:hAnsi="Times New Roman" w:cs="Times New Roman"/>
          <w:sz w:val="24"/>
          <w:szCs w:val="24"/>
        </w:rPr>
        <w:tab/>
      </w:r>
      <w:r w:rsidRPr="00070DCF">
        <w:rPr>
          <w:rFonts w:ascii="Times New Roman" w:hAnsi="Times New Roman" w:cs="Times New Roman"/>
          <w:sz w:val="24"/>
          <w:szCs w:val="24"/>
        </w:rPr>
        <w:t xml:space="preserve">Ngày xuất cảng: </w:t>
      </w:r>
      <w:r w:rsidR="00365544">
        <w:rPr>
          <w:rFonts w:ascii="Times New Roman" w:hAnsi="Times New Roman" w:cs="Times New Roman"/>
          <w:sz w:val="24"/>
          <w:szCs w:val="24"/>
        </w:rPr>
        <w:tab/>
      </w:r>
      <w:r w:rsidRPr="00070DCF">
        <w:rPr>
          <w:rFonts w:ascii="Times New Roman" w:hAnsi="Times New Roman" w:cs="Times New Roman"/>
          <w:sz w:val="24"/>
          <w:szCs w:val="24"/>
        </w:rPr>
        <w:t>Cửa khẩu xuất:</w:t>
      </w:r>
      <w:r w:rsidR="00365544">
        <w:rPr>
          <w:rFonts w:ascii="Times New Roman" w:hAnsi="Times New Roman" w:cs="Times New Roman"/>
          <w:sz w:val="24"/>
          <w:szCs w:val="24"/>
        </w:rPr>
        <w:tab/>
      </w:r>
    </w:p>
    <w:p w:rsidR="00C1508A" w:rsidRPr="00070DCF" w:rsidRDefault="00C1508A" w:rsidP="008F77DD">
      <w:pPr>
        <w:pStyle w:val="ListParagraph"/>
        <w:numPr>
          <w:ilvl w:val="0"/>
          <w:numId w:val="3"/>
        </w:numPr>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Xác nhận việc tiếp nhận đủ số lượng và loại CTNH như kê khai ở mục 4</w:t>
      </w:r>
    </w:p>
    <w:p w:rsidR="00C1508A" w:rsidRPr="00070DCF" w:rsidRDefault="00070DCF" w:rsidP="008F77DD">
      <w:pPr>
        <w:tabs>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7.1 </w:t>
      </w:r>
      <w:r w:rsidR="00C1508A" w:rsidRPr="00070DCF">
        <w:rPr>
          <w:rFonts w:ascii="Times New Roman" w:hAnsi="Times New Roman" w:cs="Times New Roman"/>
          <w:sz w:val="24"/>
          <w:szCs w:val="24"/>
        </w:rPr>
        <w:t>Họ tên người nhận thay mặt chủ xử lý CTNH 1:</w:t>
      </w:r>
      <w:r w:rsidR="00FF1C42">
        <w:rPr>
          <w:rFonts w:ascii="Times New Roman" w:hAnsi="Times New Roman" w:cs="Times New Roman"/>
          <w:sz w:val="24"/>
          <w:szCs w:val="24"/>
        </w:rPr>
        <w:tab/>
      </w:r>
      <w:r w:rsidR="00C1508A" w:rsidRPr="00070DCF">
        <w:rPr>
          <w:rFonts w:ascii="Times New Roman" w:hAnsi="Times New Roman" w:cs="Times New Roman"/>
          <w:sz w:val="24"/>
          <w:szCs w:val="24"/>
        </w:rPr>
        <w:t>Ký:</w:t>
      </w:r>
      <w:r w:rsidR="00FF1C42">
        <w:rPr>
          <w:rFonts w:ascii="Times New Roman" w:hAnsi="Times New Roman" w:cs="Times New Roman"/>
          <w:sz w:val="24"/>
          <w:szCs w:val="24"/>
        </w:rPr>
        <w:tab/>
      </w:r>
      <w:r w:rsidR="00C1508A" w:rsidRPr="00070DCF">
        <w:rPr>
          <w:rFonts w:ascii="Times New Roman" w:hAnsi="Times New Roman" w:cs="Times New Roman"/>
          <w:sz w:val="24"/>
          <w:szCs w:val="24"/>
        </w:rPr>
        <w:t>Ngày:</w:t>
      </w:r>
      <w:r w:rsidR="00FF1C42">
        <w:rPr>
          <w:rFonts w:ascii="Times New Roman" w:hAnsi="Times New Roman" w:cs="Times New Roman"/>
          <w:sz w:val="24"/>
          <w:szCs w:val="24"/>
        </w:rPr>
        <w:tab/>
      </w:r>
    </w:p>
    <w:p w:rsidR="00C1508A" w:rsidRDefault="00070DCF" w:rsidP="008F77DD">
      <w:pPr>
        <w:tabs>
          <w:tab w:val="center" w:pos="2880"/>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7.2 </w:t>
      </w:r>
      <w:r w:rsidRPr="00070DCF">
        <w:rPr>
          <w:rFonts w:ascii="Times New Roman" w:hAnsi="Times New Roman" w:cs="Times New Roman"/>
          <w:sz w:val="24"/>
          <w:szCs w:val="24"/>
        </w:rPr>
        <w:t xml:space="preserve">Họ tên người nhận thay mặt chủ xử lý CTNH </w:t>
      </w:r>
      <w:r w:rsidR="00365544">
        <w:rPr>
          <w:rFonts w:ascii="Times New Roman" w:hAnsi="Times New Roman" w:cs="Times New Roman"/>
          <w:sz w:val="24"/>
          <w:szCs w:val="24"/>
        </w:rPr>
        <w:t>2</w:t>
      </w:r>
      <w:r w:rsidRPr="00070DCF">
        <w:rPr>
          <w:rFonts w:ascii="Times New Roman" w:hAnsi="Times New Roman" w:cs="Times New Roman"/>
          <w:sz w:val="24"/>
          <w:szCs w:val="24"/>
        </w:rPr>
        <w:t>:</w:t>
      </w:r>
      <w:r w:rsidR="00FF1C42">
        <w:rPr>
          <w:rFonts w:ascii="Times New Roman" w:hAnsi="Times New Roman" w:cs="Times New Roman"/>
          <w:sz w:val="24"/>
          <w:szCs w:val="24"/>
        </w:rPr>
        <w:tab/>
      </w:r>
      <w:r w:rsidRPr="00070DCF">
        <w:rPr>
          <w:rFonts w:ascii="Times New Roman" w:hAnsi="Times New Roman" w:cs="Times New Roman"/>
          <w:sz w:val="24"/>
          <w:szCs w:val="24"/>
        </w:rPr>
        <w:t>Ký:</w:t>
      </w:r>
      <w:r w:rsidR="00FF1C42">
        <w:rPr>
          <w:rFonts w:ascii="Times New Roman" w:hAnsi="Times New Roman" w:cs="Times New Roman"/>
          <w:sz w:val="24"/>
          <w:szCs w:val="24"/>
        </w:rPr>
        <w:tab/>
      </w:r>
      <w:r w:rsidRPr="00070DCF">
        <w:rPr>
          <w:rFonts w:ascii="Times New Roman" w:hAnsi="Times New Roman" w:cs="Times New Roman"/>
          <w:sz w:val="24"/>
          <w:szCs w:val="24"/>
        </w:rPr>
        <w:t>Ngày:</w:t>
      </w:r>
      <w:r w:rsidR="00FF1C42">
        <w:rPr>
          <w:rFonts w:ascii="Times New Roman" w:hAnsi="Times New Roman" w:cs="Times New Roman"/>
          <w:sz w:val="24"/>
          <w:szCs w:val="24"/>
        </w:rPr>
        <w:tab/>
      </w:r>
    </w:p>
    <w:tbl>
      <w:tblPr>
        <w:tblStyle w:val="TableGrid"/>
        <w:tblW w:w="0" w:type="auto"/>
        <w:tblBorders>
          <w:insideH w:val="none" w:sz="0" w:space="0" w:color="auto"/>
        </w:tblBorders>
        <w:tblLook w:val="04A0" w:firstRow="1" w:lastRow="0" w:firstColumn="1" w:lastColumn="0" w:noHBand="0" w:noVBand="1"/>
      </w:tblPr>
      <w:tblGrid>
        <w:gridCol w:w="5373"/>
        <w:gridCol w:w="5374"/>
      </w:tblGrid>
      <w:tr w:rsidR="00FF1C42" w:rsidTr="00D178A2">
        <w:tc>
          <w:tcPr>
            <w:tcW w:w="5373" w:type="dxa"/>
          </w:tcPr>
          <w:p w:rsidR="00FF1C42" w:rsidRDefault="00FF1C42" w:rsidP="00D178A2">
            <w:pPr>
              <w:tabs>
                <w:tab w:val="center" w:pos="2880"/>
                <w:tab w:val="right" w:leader="dot" w:pos="6480"/>
                <w:tab w:val="right" w:leader="dot" w:pos="8820"/>
                <w:tab w:val="left" w:leader="dot" w:pos="10620"/>
              </w:tabs>
              <w:ind w:left="-113"/>
              <w:jc w:val="both"/>
              <w:rPr>
                <w:rFonts w:ascii="Times New Roman" w:hAnsi="Times New Roman" w:cs="Times New Roman"/>
                <w:sz w:val="24"/>
                <w:szCs w:val="24"/>
              </w:rPr>
            </w:pPr>
            <w:r w:rsidRPr="00070DCF">
              <w:rPr>
                <w:rFonts w:ascii="Times New Roman" w:hAnsi="Times New Roman" w:cs="Times New Roman"/>
                <w:sz w:val="24"/>
                <w:szCs w:val="24"/>
              </w:rPr>
              <w:t>6. Chủ nguồn thải xác nhận đã thống nhất để kê khai chính xác các thông tin ở mục 1-4 (hoặc 5)</w:t>
            </w:r>
          </w:p>
        </w:tc>
        <w:tc>
          <w:tcPr>
            <w:tcW w:w="5374" w:type="dxa"/>
          </w:tcPr>
          <w:p w:rsidR="00FF1C42" w:rsidRDefault="00FF1C42" w:rsidP="00FF1C42">
            <w:pPr>
              <w:tabs>
                <w:tab w:val="center" w:pos="2880"/>
                <w:tab w:val="right" w:leader="dot" w:pos="6480"/>
                <w:tab w:val="right" w:leader="dot" w:pos="8820"/>
                <w:tab w:val="left" w:leader="dot" w:pos="10620"/>
              </w:tabs>
              <w:jc w:val="both"/>
              <w:rPr>
                <w:rFonts w:ascii="Times New Roman" w:hAnsi="Times New Roman" w:cs="Times New Roman"/>
                <w:sz w:val="24"/>
                <w:szCs w:val="24"/>
              </w:rPr>
            </w:pPr>
            <w:r w:rsidRPr="00070DCF">
              <w:rPr>
                <w:rFonts w:ascii="Times New Roman" w:hAnsi="Times New Roman" w:cs="Times New Roman"/>
                <w:sz w:val="24"/>
                <w:szCs w:val="24"/>
              </w:rPr>
              <w:t>8. Chủ xử lý CTNH (cuối dùng) xác nhận đã hoàn thành việc xử lý an toàn tất cả CTNH bằng các phương pháp như kê khai ở mục 4</w:t>
            </w:r>
          </w:p>
        </w:tc>
      </w:tr>
      <w:tr w:rsidR="00FF1C42" w:rsidTr="00D178A2">
        <w:tc>
          <w:tcPr>
            <w:tcW w:w="5373" w:type="dxa"/>
          </w:tcPr>
          <w:p w:rsidR="00FF1C42" w:rsidRDefault="00FF1C42" w:rsidP="00FF1C42">
            <w:pPr>
              <w:tabs>
                <w:tab w:val="right" w:pos="5032"/>
              </w:tabs>
              <w:rPr>
                <w:rFonts w:ascii="Times New Roman" w:hAnsi="Times New Roman" w:cs="Times New Roman"/>
                <w:sz w:val="24"/>
                <w:szCs w:val="24"/>
              </w:rPr>
            </w:pPr>
            <w:r>
              <w:rPr>
                <w:rFonts w:ascii="Times New Roman" w:hAnsi="Times New Roman" w:cs="Times New Roman"/>
                <w:sz w:val="24"/>
                <w:szCs w:val="24"/>
              </w:rPr>
              <w:tab/>
              <w:t>………………….,ngày __ tháng__ năm ____</w:t>
            </w:r>
          </w:p>
        </w:tc>
        <w:tc>
          <w:tcPr>
            <w:tcW w:w="5374" w:type="dxa"/>
          </w:tcPr>
          <w:p w:rsidR="00FF1C42" w:rsidRDefault="00FF1C42" w:rsidP="00FF1C42">
            <w:pPr>
              <w:tabs>
                <w:tab w:val="center" w:pos="2880"/>
                <w:tab w:val="right" w:leader="dot" w:pos="6480"/>
                <w:tab w:val="right" w:leader="dot" w:pos="8820"/>
                <w:tab w:val="left" w:leader="dot" w:pos="10620"/>
              </w:tabs>
              <w:jc w:val="right"/>
              <w:rPr>
                <w:rFonts w:ascii="Times New Roman" w:hAnsi="Times New Roman" w:cs="Times New Roman"/>
                <w:sz w:val="24"/>
                <w:szCs w:val="24"/>
              </w:rPr>
            </w:pPr>
            <w:r>
              <w:rPr>
                <w:rFonts w:ascii="Times New Roman" w:hAnsi="Times New Roman" w:cs="Times New Roman"/>
                <w:sz w:val="24"/>
                <w:szCs w:val="24"/>
              </w:rPr>
              <w:tab/>
              <w:t>………………….,ngày __ tháng__ năm ____</w:t>
            </w:r>
          </w:p>
        </w:tc>
      </w:tr>
      <w:tr w:rsidR="00FF1C42" w:rsidTr="00D178A2">
        <w:trPr>
          <w:trHeight w:val="1781"/>
        </w:trPr>
        <w:tc>
          <w:tcPr>
            <w:tcW w:w="5373"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c>
          <w:tcPr>
            <w:tcW w:w="5374"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r>
    </w:tbl>
    <w:p w:rsidR="00FF1C42" w:rsidRPr="00070DCF" w:rsidRDefault="00FF1C42" w:rsidP="00FF1C42">
      <w:pPr>
        <w:tabs>
          <w:tab w:val="center" w:pos="2880"/>
          <w:tab w:val="right" w:leader="dot" w:pos="6480"/>
          <w:tab w:val="right" w:leader="dot" w:pos="8820"/>
          <w:tab w:val="left" w:leader="dot" w:pos="10620"/>
        </w:tabs>
        <w:spacing w:after="0" w:line="240" w:lineRule="auto"/>
        <w:rPr>
          <w:rFonts w:ascii="Times New Roman" w:hAnsi="Times New Roman" w:cs="Times New Roman"/>
          <w:sz w:val="24"/>
          <w:szCs w:val="24"/>
        </w:rPr>
      </w:pPr>
    </w:p>
    <w:p w:rsidR="00070DCF" w:rsidRPr="00070DCF" w:rsidRDefault="00FF1C42" w:rsidP="00FF1C42">
      <w:pPr>
        <w:tabs>
          <w:tab w:val="center" w:pos="2880"/>
        </w:tabs>
        <w:spacing w:after="0" w:line="240" w:lineRule="auto"/>
        <w:rPr>
          <w:rFonts w:ascii="Times New Roman" w:hAnsi="Times New Roman" w:cs="Times New Roman"/>
          <w:sz w:val="24"/>
          <w:szCs w:val="24"/>
        </w:rPr>
      </w:pPr>
      <w:r w:rsidRPr="008A593D">
        <w:rPr>
          <w:w w:val="80"/>
          <w:sz w:val="26"/>
          <w:szCs w:val="26"/>
          <w:vertAlign w:val="superscript"/>
          <w:lang w:val="fr-FR"/>
        </w:rPr>
        <w:t>@</w:t>
      </w:r>
      <w:r w:rsidRPr="008A593D">
        <w:rPr>
          <w:w w:val="80"/>
          <w:sz w:val="26"/>
          <w:szCs w:val="26"/>
          <w:lang w:val="fr-FR"/>
        </w:rPr>
        <w:t>Liên số:</w:t>
      </w:r>
      <w:r w:rsidRPr="008A593D">
        <w:rPr>
          <w:w w:val="80"/>
          <w:sz w:val="26"/>
          <w:szCs w:val="26"/>
          <w:lang w:val="fr-FR"/>
        </w:rPr>
        <w:tab/>
        <w:t xml:space="preserve"> </w:t>
      </w:r>
      <w:r w:rsidRPr="008A593D">
        <w:rPr>
          <w:sz w:val="26"/>
          <w:szCs w:val="26"/>
          <w:lang w:val="vi-VN"/>
        </w:rPr>
        <w:t>1</w:t>
      </w:r>
      <w:r w:rsidRPr="008A593D">
        <w:rPr>
          <w:bCs/>
          <w:sz w:val="26"/>
          <w:szCs w:val="26"/>
          <w:lang w:val="fr-FR"/>
        </w:rPr>
        <w:sym w:font="Wingdings" w:char="F0A8"/>
      </w:r>
      <w:r w:rsidRPr="008A593D">
        <w:rPr>
          <w:sz w:val="26"/>
          <w:szCs w:val="26"/>
          <w:vertAlign w:val="superscript"/>
          <w:lang w:val="fr-FR"/>
        </w:rPr>
        <w:t xml:space="preserve">  </w:t>
      </w:r>
      <w:r w:rsidRPr="008A593D">
        <w:rPr>
          <w:sz w:val="26"/>
          <w:szCs w:val="26"/>
          <w:lang w:val="fr-FR"/>
        </w:rPr>
        <w:t xml:space="preserve">- </w:t>
      </w:r>
      <w:r w:rsidRPr="008A593D">
        <w:rPr>
          <w:sz w:val="26"/>
          <w:szCs w:val="26"/>
          <w:lang w:val="vi-VN"/>
        </w:rPr>
        <w:t>2</w:t>
      </w:r>
      <w:r w:rsidRPr="008A593D">
        <w:rPr>
          <w:bCs/>
          <w:sz w:val="26"/>
          <w:szCs w:val="26"/>
          <w:lang w:val="fr-FR"/>
        </w:rPr>
        <w:sym w:font="Wingdings" w:char="F0A8"/>
      </w:r>
      <w:r w:rsidRPr="008A593D">
        <w:rPr>
          <w:sz w:val="26"/>
          <w:szCs w:val="26"/>
          <w:lang w:val="fr-FR"/>
        </w:rPr>
        <w:t xml:space="preserve"> </w:t>
      </w:r>
      <w:r w:rsidRPr="008A593D">
        <w:rPr>
          <w:sz w:val="26"/>
          <w:szCs w:val="26"/>
          <w:lang w:val="vi-VN"/>
        </w:rPr>
        <w:t xml:space="preserve"> 2</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2</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w:t>
      </w:r>
      <w:r w:rsidRPr="008A593D">
        <w:rPr>
          <w:sz w:val="26"/>
          <w:szCs w:val="26"/>
          <w:lang w:val="fr-FR"/>
        </w:rPr>
        <w:t xml:space="preserve">- </w:t>
      </w:r>
      <w:r w:rsidRPr="008A593D">
        <w:rPr>
          <w:sz w:val="26"/>
          <w:szCs w:val="26"/>
          <w:lang w:val="vi-VN"/>
        </w:rPr>
        <w:t>3</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 </w:t>
      </w:r>
      <w:r w:rsidRPr="008A593D">
        <w:rPr>
          <w:sz w:val="26"/>
          <w:szCs w:val="26"/>
          <w:lang w:val="vi-VN"/>
        </w:rPr>
        <w:t>4</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5</w:t>
      </w:r>
      <w:r w:rsidRPr="008A593D">
        <w:rPr>
          <w:bCs/>
          <w:sz w:val="26"/>
          <w:szCs w:val="26"/>
          <w:lang w:val="fr-FR"/>
        </w:rPr>
        <w:sym w:font="Wingdings" w:char="F0A8"/>
      </w:r>
    </w:p>
    <w:p w:rsidR="00070DCF" w:rsidRPr="00070DCF" w:rsidRDefault="00070DCF" w:rsidP="00070DCF">
      <w:pPr>
        <w:spacing w:before="60" w:after="60"/>
        <w:rPr>
          <w:rFonts w:ascii="Times New Roman" w:hAnsi="Times New Roman" w:cs="Times New Roman"/>
          <w:w w:val="80"/>
          <w:sz w:val="24"/>
          <w:szCs w:val="24"/>
        </w:rPr>
      </w:pPr>
    </w:p>
    <w:p w:rsidR="00070DCF" w:rsidRPr="00C1508A" w:rsidRDefault="00070DCF" w:rsidP="00070DCF">
      <w:pPr>
        <w:pStyle w:val="ListParagraph"/>
        <w:spacing w:after="0" w:line="240" w:lineRule="auto"/>
        <w:ind w:left="360"/>
        <w:rPr>
          <w:rFonts w:ascii="Times New Roman" w:hAnsi="Times New Roman" w:cs="Times New Roman"/>
          <w:sz w:val="24"/>
          <w:szCs w:val="24"/>
        </w:rPr>
      </w:pPr>
    </w:p>
    <w:sectPr w:rsidR="00070DCF" w:rsidRPr="00C1508A" w:rsidSect="004076A1">
      <w:pgSz w:w="11909" w:h="16834" w:code="9"/>
      <w:pgMar w:top="504" w:right="576" w:bottom="576" w:left="5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A6165"/>
    <w:multiLevelType w:val="hybridMultilevel"/>
    <w:tmpl w:val="F0E6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37CEC"/>
    <w:multiLevelType w:val="hybridMultilevel"/>
    <w:tmpl w:val="8556A532"/>
    <w:lvl w:ilvl="0" w:tplc="32904D1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C205A"/>
    <w:multiLevelType w:val="hybridMultilevel"/>
    <w:tmpl w:val="725820EA"/>
    <w:lvl w:ilvl="0" w:tplc="4590F686">
      <w:start w:val="7"/>
      <w:numFmt w:val="decimal"/>
      <w:lvlText w:val="%1."/>
      <w:lvlJc w:val="left"/>
      <w:pPr>
        <w:ind w:left="720" w:hanging="360"/>
      </w:pPr>
      <w:rPr>
        <w:rFonts w:hint="default"/>
      </w:rPr>
    </w:lvl>
    <w:lvl w:ilvl="1" w:tplc="BEF0A8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37"/>
    <w:rsid w:val="00070DCF"/>
    <w:rsid w:val="00314C19"/>
    <w:rsid w:val="00365544"/>
    <w:rsid w:val="003A3068"/>
    <w:rsid w:val="004076A1"/>
    <w:rsid w:val="004203DA"/>
    <w:rsid w:val="00447C53"/>
    <w:rsid w:val="0049633A"/>
    <w:rsid w:val="004A206A"/>
    <w:rsid w:val="005515C2"/>
    <w:rsid w:val="005C76C5"/>
    <w:rsid w:val="00687F37"/>
    <w:rsid w:val="008F77DD"/>
    <w:rsid w:val="00C1508A"/>
    <w:rsid w:val="00C716BE"/>
    <w:rsid w:val="00C85E81"/>
    <w:rsid w:val="00D178A2"/>
    <w:rsid w:val="00EC7F57"/>
    <w:rsid w:val="00FF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15F1A-E984-4D4E-8B74-F30D1CA0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37"/>
    <w:pPr>
      <w:ind w:left="720"/>
      <w:contextualSpacing/>
    </w:pPr>
  </w:style>
  <w:style w:type="table" w:styleId="TableGrid">
    <w:name w:val="Table Grid"/>
    <w:basedOn w:val="TableNormal"/>
    <w:uiPriority w:val="39"/>
    <w:rsid w:val="00FF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Thanh Liem</dc:creator>
  <cp:keywords/>
  <dc:description/>
  <cp:lastModifiedBy>Bui Thanh Liem</cp:lastModifiedBy>
  <cp:revision>12</cp:revision>
  <dcterms:created xsi:type="dcterms:W3CDTF">2017-02-26T09:16:00Z</dcterms:created>
  <dcterms:modified xsi:type="dcterms:W3CDTF">2017-03-15T12:53:00Z</dcterms:modified>
</cp:coreProperties>
</file>