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Diario de aprendizaje — Semana 2</w:t>
      </w:r>
    </w:p>
    <w:p>
      <w:r>
        <w:rPr>
          <w:b w:val="0"/>
        </w:rPr>
        <w:t>Maestría en Estadística Aplicada · UDENAR · A-2026</w:t>
      </w:r>
    </w:p>
    <w:p>
      <w:r>
        <w:rPr>
          <w:b w:val="0"/>
        </w:rPr>
        <w:t>Electiva I · Big Data</w:t>
      </w:r>
    </w:p>
    <w:p>
      <w:r>
        <w:rPr>
          <w:b w:val="0"/>
        </w:rPr>
        <w:t>Lecturas previas al sábado 13 de junio de 2026 (L3 + L4)</w:t>
      </w:r>
    </w:p>
    <w:p/>
    <w:p>
      <w:pPr>
        <w:pStyle w:val="Heading1"/>
      </w:pPr>
      <w:r>
        <w:t>Instrucciones</w:t>
      </w:r>
    </w:p>
    <w:p>
      <w:pPr>
        <w:pStyle w:val="ListBullet"/>
      </w:pPr>
      <w:r>
        <w:t>Este cuaderno es personal.</w:t>
      </w:r>
    </w:p>
    <w:p>
      <w:pPr>
        <w:pStyle w:val="ListBullet"/>
      </w:pPr>
      <w:r>
        <w:t>Guía la lectura de los textos antes del sábado. Lleve sus notas a la discusión grupal de lecturas y a la plenaria.</w:t>
      </w:r>
    </w:p>
    <w:p>
      <w:pPr>
        <w:pStyle w:val="ListBullet"/>
      </w:pPr>
      <w:r>
        <w:t>Extensión orientativa: ~500–700 palabras en total.</w:t>
      </w:r>
    </w:p>
    <w:p>
      <w:pPr>
        <w:pStyle w:val="Heading1"/>
      </w:pPr>
      <w:r>
        <w:t>Lecturas (semana 2)</w:t>
      </w:r>
    </w:p>
    <w:p>
      <w:pPr>
        <w:pStyle w:val="ListBullet"/>
      </w:pPr>
      <w:r>
        <w:rPr>
          <w:b/>
        </w:rPr>
        <w:t xml:space="preserve">Zuboff (2019). </w:t>
      </w:r>
      <w:r>
        <w:t>La era del capitalismo de la vigilancia — **Capítulo 3** Mismo archivo zuboff-es-2019.pdf o zuboff-en-2019.pdf de la semana 1.</w:t>
      </w:r>
    </w:p>
    <w:p>
      <w:pPr>
        <w:pStyle w:val="ListBullet"/>
      </w:pPr>
      <w:r>
        <w:rPr>
          <w:b/>
        </w:rPr>
        <w:t xml:space="preserve">Dwork (2006). </w:t>
      </w:r>
      <w:r>
        <w:t xml:space="preserve">“Differential privacy”. Archivo: dwork-2006.pdf. </w:t>
      </w:r>
    </w:p>
    <w:p>
      <w:pPr>
        <w:pStyle w:val="Heading1"/>
      </w:pPr>
      <w:r>
        <w:t>Parte A — Zuboff, Capítulo 3</w:t>
      </w:r>
    </w:p>
    <w:p>
      <w:r>
        <w:rPr>
          <w:b/>
        </w:rPr>
        <w:t xml:space="preserve">A1. </w:t>
      </w:r>
      <w:r>
        <w:t>¿Qué descubrimiento describe Zuboff en Google (inicios de los 2000)? ¿Qué cambió en la forma de valorar los datos de búsqueda y navegación?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A2. </w:t>
      </w:r>
      <w:r>
        <w:t>¿En qué se diferencia, según el capítulo, mejorar un servicio para el usuario de convertir datos conductuales en predicción vendible?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A3. </w:t>
      </w:r>
      <w:r>
        <w:t>Compare en un párrafo el régimen de datos de Google (cap. 3) con el de microdatos públicos GEIH/DANE que usa el curso. ¿Quién se beneficia en cada caso?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A4. </w:t>
      </w:r>
      <w:r>
        <w:t>Anote una afirmación del capítulo que le resulte convincente y otra que le genere dudas. Explique brevemente.</w:t>
      </w:r>
    </w:p>
    <w:p>
      <w:pPr>
        <w:pStyle w:val="IntenseQuote"/>
      </w:pPr>
      <w:r>
        <w:t>Respuesta:</w:t>
      </w:r>
    </w:p>
    <w:p/>
    <w:p/>
    <w:p/>
    <w:p>
      <w:pPr>
        <w:pStyle w:val="Heading1"/>
      </w:pPr>
      <w:r>
        <w:t>Parte B — Dwork (2006), privacidad diferencial</w:t>
      </w:r>
    </w:p>
    <w:p>
      <w:r>
        <w:rPr>
          <w:b w:val="0"/>
        </w:rPr>
        <w:t>¿Qué promete la privacidad diferencial y por qué importa al procesar microdatos?</w:t>
      </w:r>
    </w:p>
    <w:p>
      <w:r>
        <w:rPr>
          <w:b/>
        </w:rPr>
        <w:t xml:space="preserve">B1. </w:t>
      </w:r>
      <w:r>
        <w:t>¿Qué problema intenta resolver la privacidad diferencial que no resuelve solo “quitar nombres” o publicar agregados?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B2. </w:t>
      </w:r>
      <w:r>
        <w:t>¿Qué significa el trade-off entre privacidad y utilidad analítica? ¿Por qué no se puede tener “privacidad perfecta” y “datos idénticos sin ruido” a la vez?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B3. </w:t>
      </w:r>
      <w:r>
        <w:t>Relacione Dwork con la semana 1: cuasi-identificadores en GEIH y riesgo de divulgación en tablas agregadas.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B4. </w:t>
      </w:r>
      <w:r>
        <w:t>Si su grupo publicara un informe departamental (conteos, mapas, rankings), ¿qué precaución de privacidad propondría inspirada en esta lectura?</w:t>
      </w:r>
    </w:p>
    <w:p>
      <w:pPr>
        <w:pStyle w:val="IntenseQuote"/>
      </w:pPr>
      <w:r>
        <w:t>Respuesta:</w:t>
      </w:r>
    </w:p>
    <w:p/>
    <w:p/>
    <w:p/>
    <w:p>
      <w:pPr>
        <w:pStyle w:val="Heading1"/>
      </w:pPr>
      <w:r>
        <w:t>Notas libres</w:t>
      </w:r>
    </w:p>
    <w:p>
      <w:r>
        <w:rPr>
          <w:b w:val="0"/>
        </w:rPr>
        <w:t>Espacio para citas, dudas o conexiones con su proyecto grupal: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