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Requerimientos del proyecto — Lección 1</w:t>
      </w:r>
    </w:p>
    <w:p>
      <w:r>
        <w:t>Maestría en Estadística Aplicada · UDENAR · Electiva Big Data · A-2026</w:t>
      </w:r>
    </w:p>
    <w:p>
      <w:r>
        <w:t>Complete en Word, inserte su diagrama de pipeline en la sección 8, y entregue project_requirements.pdf en el ZIP grupal (miércoles). Mantenga los títulos de sección exactamente como aparecen abajo.</w:t>
      </w:r>
    </w:p>
    <w:p/>
    <w:p>
      <w:pPr>
        <w:pStyle w:val="Heading2"/>
      </w:pPr>
      <w:r>
        <w:t>1. Metadatos del grupo</w:t>
      </w:r>
    </w:p>
    <w:p>
      <w:r>
        <w:t>Grupo (G1…), integrantes, arquetipo (asignación de recursos | riesgo / alerta temprana | monitoreo), fecha.</w:t>
      </w:r>
    </w:p>
    <w:p/>
    <w:p>
      <w:pPr>
        <w:pStyle w:val="Heading2"/>
      </w:pPr>
      <w:r>
        <w:t>2. Interesados</w:t>
      </w:r>
    </w:p>
    <w:p>
      <w:r>
        <w:t>¿A quién sirve su equipo de analítica y quién se ve afectado por las decisiones?</w:t>
      </w:r>
    </w:p>
    <w:p/>
    <w:p>
      <w:pPr>
        <w:pStyle w:val="Heading2"/>
      </w:pPr>
      <w:r>
        <w:t>3. Pregunta de decisión</w:t>
      </w:r>
    </w:p>
    <w:p>
      <w:r>
        <w:t>Una pregunta específica, respondible con microdatos GEIH, alineada con el arquetipo.</w:t>
      </w:r>
    </w:p>
    <w:p/>
    <w:p>
      <w:pPr>
        <w:pStyle w:val="Heading2"/>
      </w:pPr>
      <w:r>
        <w:t>4. Subconjunto de datos (GEIH)</w:t>
      </w:r>
    </w:p>
    <w:p>
      <w:r>
        <w:t>Años (p. ej. 2022–2025), regiones/departamentos, segmento de población, variables principales.</w:t>
      </w:r>
    </w:p>
    <w:p/>
    <w:p>
      <w:pPr>
        <w:pStyle w:val="Heading2"/>
      </w:pPr>
      <w:r>
        <w:t>5. Criterios de éxito</w:t>
      </w:r>
    </w:p>
    <w:p>
      <w:r>
        <w:t>Al menos dos criterios comprobables (reproducibilidad, tiempo, incertidumbre, etc.).</w:t>
      </w:r>
    </w:p>
    <w:p/>
    <w:p>
      <w:pPr>
        <w:pStyle w:val="Heading2"/>
      </w:pPr>
      <w:r>
        <w:t>6. Preocupación ética y lectura</w:t>
      </w:r>
    </w:p>
    <w:p>
      <w:r>
        <w:t>Un tema concreto del case shell §6 + cite Zuboff cap. 1 u otra lectura de la semana por nombre.</w:t>
      </w:r>
    </w:p>
    <w:p/>
    <w:p>
      <w:pPr>
        <w:pStyle w:val="Heading2"/>
      </w:pPr>
      <w:r>
        <w:t>7. Roles y plan de contribución</w:t>
      </w:r>
    </w:p>
    <w:p>
      <w:r>
        <w:t>Una viñeta por integrante (marco, datos, análisis, escritura, presentación).</w:t>
      </w:r>
    </w:p>
    <w:p/>
    <w:p>
      <w:pPr>
        <w:pStyle w:val="Heading2"/>
      </w:pPr>
      <w:r>
        <w:t>8. Pipeline del proyecto</w:t>
      </w:r>
    </w:p>
    <w:p>
      <w:r>
        <w:t>Inserte su figura (architecture.svg) y 3–5 oraciones: fuentes → almacenamiento → procesamiento → decisión.</w:t>
      </w:r>
    </w:p>
    <w:p/>
    <w:p>
      <w:pPr>
        <w:pStyle w:val="Heading2"/>
      </w:pPr>
      <w:r>
        <w:t>9. URL del Colab grupal canónico</w:t>
      </w:r>
    </w:p>
    <w:p>
      <w:r>
        <w:t>Enlace al Colab/Drive donde el grupo ejecuta l1-introduction-group y consolida tareas.</w:t>
      </w:r>
    </w:p>
    <w:p/>
    <w:p>
      <w:pPr>
        <w:pStyle w:val="Heading2"/>
      </w:pPr>
      <w:r>
        <w:t>10. Rotación de escriba por lección</w:t>
      </w:r>
    </w:p>
    <w:p>
      <w:r>
        <w:t>L1: … L2: … … L6: … (cada integrante al menos una vez).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