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false positive rate from the table, we use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\text{False Positive Rate (FPR)} = \frac{\text{False Positives (FP)}}{\text{False Positives (FP) + True Negatives (TN)}}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False Positives (FP) are cases where the blood test is positive (+) but there is no bowel cancer (N). This is 18.</w:t>
      </w:r>
    </w:p>
    <w:p>
      <w:pPr>
        <w:pStyle w:val="Normal"/>
      </w:pPr>
      <w:r>
        <w:t xml:space="preserve">- True Negatives (TN) are cases where the blood test is negative (–) and there is no bowel cancer (N). This is 182.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Substituting these values into the formula gives: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\text{False Positive Rate (FPR)} = \frac{18}{18 + 182} = \frac{18}{200} = 0.09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false positive rate is 0.09 or 9%.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2025-03-26T22:06:51Z</dcterms:modified>
  <cp:category/>
</cp:coreProperties>
</file>